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82270566" w:displacedByCustomXml="next"/>
    <w:bookmarkEnd w:id="0" w:displacedByCustomXml="next"/>
    <w:sdt>
      <w:sdtPr>
        <w:alias w:val="Status"/>
        <w:tag w:val=""/>
        <w:id w:val="1579178840"/>
        <w:placeholder>
          <w:docPart w:val="935F83DA5545494590C392576B46EC2D"/>
        </w:placeholder>
        <w:dataBinding w:prefixMappings="xmlns:ns0='http://purl.org/dc/elements/1.1/' xmlns:ns1='http://schemas.openxmlformats.org/package/2006/metadata/core-properties' " w:xpath="/ns1:coreProperties[1]/ns1:contentStatus[1]" w:storeItemID="{6C3C8BC8-F283-45AE-878A-BAB7291924A1}"/>
        <w:text/>
      </w:sdtPr>
      <w:sdtEndPr/>
      <w:sdtContent>
        <w:p w14:paraId="2752E457" w14:textId="4BDAFFEF" w:rsidR="00D13C61" w:rsidRPr="00B46E9E" w:rsidRDefault="003815F8" w:rsidP="00D13C61">
          <w:pPr>
            <w:pStyle w:val="Subtitle"/>
            <w:rPr>
              <w:noProof/>
              <w:lang w:eastAsia="en-AU"/>
            </w:rPr>
          </w:pPr>
          <w:r>
            <w:t>Final</w:t>
          </w:r>
        </w:p>
      </w:sdtContent>
    </w:sdt>
    <w:sdt>
      <w:sdtPr>
        <w:alias w:val="Title"/>
        <w:tag w:val=""/>
        <w:id w:val="1473946998"/>
        <w:placeholder>
          <w:docPart w:val="71A6865A182F4739BE40948C608364C1"/>
        </w:placeholder>
        <w:dataBinding w:prefixMappings="xmlns:ns0='http://purl.org/dc/elements/1.1/' xmlns:ns1='http://schemas.openxmlformats.org/package/2006/metadata/core-properties' " w:xpath="/ns1:coreProperties[1]/ns0:title[1]" w:storeItemID="{6C3C8BC8-F283-45AE-878A-BAB7291924A1}"/>
        <w:text/>
      </w:sdtPr>
      <w:sdtEndPr/>
      <w:sdtContent>
        <w:p w14:paraId="320EA144" w14:textId="77777777" w:rsidR="00B87C9E" w:rsidRPr="00B46E9E" w:rsidRDefault="002C51D4" w:rsidP="000B1B45">
          <w:pPr>
            <w:pStyle w:val="Title"/>
          </w:pPr>
          <w:r w:rsidRPr="00B46E9E">
            <w:t>Hazardous Waste in Australia 2017</w:t>
          </w:r>
        </w:p>
      </w:sdtContent>
    </w:sdt>
    <w:sdt>
      <w:sdtPr>
        <w:rPr>
          <w:sz w:val="28"/>
        </w:rPr>
        <w:alias w:val="Publish Date"/>
        <w:tag w:val=""/>
        <w:id w:val="-1881623644"/>
        <w:placeholder>
          <w:docPart w:val="DAAA76EA98904193AB49F5DFF76E91F6"/>
        </w:placeholder>
        <w:dataBinding w:prefixMappings="xmlns:ns0='http://schemas.microsoft.com/office/2006/coverPageProps' " w:xpath="/ns0:CoverPageProperties[1]/ns0:PublishDate[1]" w:storeItemID="{55AF091B-3C7A-41E3-B477-F2FDAA23CFDA}"/>
        <w:date w:fullDate="2017-05-30T00:00:00Z">
          <w:dateFormat w:val="d MMMM yyyy"/>
          <w:lid w:val="en-AU"/>
          <w:storeMappedDataAs w:val="dateTime"/>
          <w:calendar w:val="gregorian"/>
        </w:date>
      </w:sdtPr>
      <w:sdtEndPr/>
      <w:sdtContent>
        <w:p w14:paraId="764D885D" w14:textId="4DBE9B1B" w:rsidR="00D13C61" w:rsidRPr="00B46E9E" w:rsidRDefault="00197DDC" w:rsidP="001F137E">
          <w:pPr>
            <w:pStyle w:val="Date"/>
            <w:rPr>
              <w:sz w:val="28"/>
            </w:rPr>
          </w:pPr>
          <w:r>
            <w:rPr>
              <w:sz w:val="28"/>
            </w:rPr>
            <w:t>30 May 2017</w:t>
          </w:r>
        </w:p>
      </w:sdtContent>
    </w:sdt>
    <w:p w14:paraId="17754FC0" w14:textId="77777777" w:rsidR="00D13C61" w:rsidRPr="00B46E9E" w:rsidRDefault="00D13C61" w:rsidP="00060D92">
      <w:pPr>
        <w:pStyle w:val="BodyText"/>
      </w:pPr>
    </w:p>
    <w:p w14:paraId="0A8124E3" w14:textId="77777777" w:rsidR="003F0185" w:rsidRPr="00B46E9E" w:rsidRDefault="003F0185" w:rsidP="00060D92">
      <w:pPr>
        <w:pStyle w:val="BodyText"/>
      </w:pPr>
    </w:p>
    <w:p w14:paraId="1770CB6B" w14:textId="77777777" w:rsidR="00B87C9E" w:rsidRPr="00B46E9E" w:rsidRDefault="00D13C61" w:rsidP="001F137E">
      <w:pPr>
        <w:pStyle w:val="Date"/>
        <w:rPr>
          <w:sz w:val="22"/>
        </w:rPr>
      </w:pPr>
      <w:r w:rsidRPr="00B46E9E">
        <w:rPr>
          <w:sz w:val="22"/>
        </w:rPr>
        <w:t>PREPARED FOR</w:t>
      </w:r>
    </w:p>
    <w:sdt>
      <w:sdtPr>
        <w:alias w:val="Company"/>
        <w:tag w:val=""/>
        <w:id w:val="321091735"/>
        <w:placeholder>
          <w:docPart w:val="20014109CD534DE28BDA58A454483495"/>
        </w:placeholder>
        <w:dataBinding w:prefixMappings="xmlns:ns0='http://schemas.openxmlformats.org/officeDocument/2006/extended-properties' " w:xpath="/ns0:Properties[1]/ns0:Company[1]" w:storeItemID="{6668398D-A668-4E3E-A5EB-62B293D839F1}"/>
        <w:text/>
      </w:sdtPr>
      <w:sdtEndPr/>
      <w:sdtContent>
        <w:p w14:paraId="5D388F20" w14:textId="77777777" w:rsidR="00B87C9E" w:rsidRPr="00B46E9E" w:rsidRDefault="002C51D4" w:rsidP="00F179B8">
          <w:pPr>
            <w:pStyle w:val="ClientName"/>
          </w:pPr>
          <w:r w:rsidRPr="00B46E9E">
            <w:t>Department of the Environment and Energy</w:t>
          </w:r>
        </w:p>
      </w:sdtContent>
    </w:sdt>
    <w:p w14:paraId="5DD7B4DC" w14:textId="77777777" w:rsidR="00D13C61" w:rsidRPr="00B46E9E" w:rsidRDefault="00D13C61" w:rsidP="00060D92">
      <w:pPr>
        <w:pStyle w:val="BodyText"/>
      </w:pPr>
    </w:p>
    <w:p w14:paraId="37424DE3" w14:textId="77777777" w:rsidR="00D13C61" w:rsidRPr="00B46E9E" w:rsidRDefault="00D13C61" w:rsidP="001F137E">
      <w:pPr>
        <w:pStyle w:val="Date"/>
        <w:rPr>
          <w:sz w:val="22"/>
        </w:rPr>
      </w:pPr>
      <w:r w:rsidRPr="00B46E9E">
        <w:rPr>
          <w:sz w:val="22"/>
        </w:rPr>
        <w:t>PREPARED IN ASSOCIATION WITH</w:t>
      </w:r>
    </w:p>
    <w:p w14:paraId="05B2E1DF" w14:textId="77777777" w:rsidR="003A0310" w:rsidRPr="00B46E9E" w:rsidRDefault="003A0310" w:rsidP="00060D92">
      <w:pPr>
        <w:pStyle w:val="BodyText"/>
      </w:pPr>
    </w:p>
    <w:p w14:paraId="3A8FEAC6" w14:textId="77777777" w:rsidR="00547C1A" w:rsidRPr="00B46E9E" w:rsidRDefault="00170436" w:rsidP="00060D92">
      <w:pPr>
        <w:pStyle w:val="BodyText"/>
      </w:pPr>
      <w:r w:rsidRPr="00B46E9E">
        <w:rPr>
          <w:noProof/>
          <w:lang w:eastAsia="en-AU"/>
        </w:rPr>
        <w:drawing>
          <wp:inline distT="0" distB="0" distL="0" distR="0" wp14:anchorId="1D676647" wp14:editId="22CB7801">
            <wp:extent cx="2729782" cy="4645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WAE_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4821" cy="477304"/>
                    </a:xfrm>
                    <a:prstGeom prst="rect">
                      <a:avLst/>
                    </a:prstGeom>
                  </pic:spPr>
                </pic:pic>
              </a:graphicData>
            </a:graphic>
          </wp:inline>
        </w:drawing>
      </w:r>
      <w:r w:rsidR="00547C1A" w:rsidRPr="00B46E9E">
        <w:br w:type="page"/>
      </w:r>
    </w:p>
    <w:tbl>
      <w:tblPr>
        <w:tblStyle w:val="TableGrid"/>
        <w:tblpPr w:leftFromText="181" w:rightFromText="181" w:bottomFromText="4820" w:vertAnchor="page" w:tblpX="109" w:tblpY="1769"/>
        <w:tblOverlap w:val="never"/>
        <w:tblW w:w="0" w:type="auto"/>
        <w:tblBorders>
          <w:top w:val="single" w:sz="24" w:space="0" w:color="BEBEE1"/>
          <w:left w:val="single" w:sz="24" w:space="0" w:color="BEBEE1"/>
          <w:bottom w:val="single" w:sz="24" w:space="0" w:color="BEBEE1"/>
          <w:right w:val="single" w:sz="24" w:space="0" w:color="BEBEE1"/>
          <w:insideH w:val="single" w:sz="24" w:space="0" w:color="BEBEE1"/>
          <w:insideV w:val="single" w:sz="24" w:space="0" w:color="BEBEE1"/>
        </w:tblBorders>
        <w:tblLook w:val="04A0" w:firstRow="1" w:lastRow="0" w:firstColumn="1" w:lastColumn="0" w:noHBand="0" w:noVBand="1"/>
      </w:tblPr>
      <w:tblGrid>
        <w:gridCol w:w="2368"/>
        <w:gridCol w:w="6604"/>
      </w:tblGrid>
      <w:tr w:rsidR="00202222" w:rsidRPr="00B46E9E" w14:paraId="434D1668" w14:textId="77777777" w:rsidTr="00CE458C">
        <w:trPr>
          <w:cantSplit/>
          <w:trHeight w:hRule="exact" w:val="340"/>
        </w:trPr>
        <w:tc>
          <w:tcPr>
            <w:tcW w:w="2379" w:type="dxa"/>
            <w:shd w:val="clear" w:color="auto" w:fill="BEBEE1"/>
          </w:tcPr>
          <w:p w14:paraId="3E2E81B3" w14:textId="77777777" w:rsidR="00202222" w:rsidRPr="00B46E9E" w:rsidRDefault="00202222" w:rsidP="00060D92">
            <w:pPr>
              <w:pStyle w:val="BodyText"/>
            </w:pPr>
            <w:r w:rsidRPr="00B46E9E">
              <w:rPr>
                <w:color w:val="FFFFFF" w:themeColor="background1"/>
              </w:rPr>
              <w:lastRenderedPageBreak/>
              <w:t>Report title</w:t>
            </w:r>
          </w:p>
        </w:tc>
        <w:sdt>
          <w:sdtPr>
            <w:alias w:val="Title"/>
            <w:tag w:val=""/>
            <w:id w:val="1351764416"/>
            <w:placeholder>
              <w:docPart w:val="B9282BD5C3BA4A6896BED863BC3D23FB"/>
            </w:placeholder>
            <w:dataBinding w:prefixMappings="xmlns:ns0='http://purl.org/dc/elements/1.1/' xmlns:ns1='http://schemas.openxmlformats.org/package/2006/metadata/core-properties' " w:xpath="/ns1:coreProperties[1]/ns0:title[1]" w:storeItemID="{6C3C8BC8-F283-45AE-878A-BAB7291924A1}"/>
            <w:text/>
          </w:sdtPr>
          <w:sdtEndPr/>
          <w:sdtContent>
            <w:tc>
              <w:tcPr>
                <w:tcW w:w="6660" w:type="dxa"/>
              </w:tcPr>
              <w:p w14:paraId="19328CB7" w14:textId="77777777" w:rsidR="00202222" w:rsidRPr="00B46E9E" w:rsidRDefault="002C51D4" w:rsidP="00060D92">
                <w:pPr>
                  <w:pStyle w:val="BodyText"/>
                </w:pPr>
                <w:r w:rsidRPr="00B46E9E">
                  <w:t>Hazardous Waste in Australia 2017</w:t>
                </w:r>
              </w:p>
            </w:tc>
          </w:sdtContent>
        </w:sdt>
      </w:tr>
      <w:tr w:rsidR="00202222" w:rsidRPr="00B46E9E" w14:paraId="7EAF271C" w14:textId="77777777" w:rsidTr="00CE458C">
        <w:trPr>
          <w:cantSplit/>
          <w:trHeight w:hRule="exact" w:val="340"/>
        </w:trPr>
        <w:tc>
          <w:tcPr>
            <w:tcW w:w="2379" w:type="dxa"/>
            <w:shd w:val="clear" w:color="auto" w:fill="BEBEE1"/>
          </w:tcPr>
          <w:p w14:paraId="7F616A05" w14:textId="77777777" w:rsidR="00202222" w:rsidRPr="00B46E9E" w:rsidRDefault="00202222" w:rsidP="00060D92">
            <w:pPr>
              <w:pStyle w:val="BodyText"/>
            </w:pPr>
            <w:r w:rsidRPr="00B46E9E">
              <w:rPr>
                <w:color w:val="FFFFFF" w:themeColor="background1"/>
              </w:rPr>
              <w:t>Client</w:t>
            </w:r>
          </w:p>
        </w:tc>
        <w:tc>
          <w:tcPr>
            <w:tcW w:w="6660" w:type="dxa"/>
          </w:tcPr>
          <w:sdt>
            <w:sdtPr>
              <w:alias w:val="Company"/>
              <w:tag w:val=""/>
              <w:id w:val="-1062869402"/>
              <w:placeholder>
                <w:docPart w:val="AB9F8A1457F84AF1B2888539BDC6DA74"/>
              </w:placeholder>
              <w:dataBinding w:prefixMappings="xmlns:ns0='http://schemas.openxmlformats.org/officeDocument/2006/extended-properties' " w:xpath="/ns0:Properties[1]/ns0:Company[1]" w:storeItemID="{6668398D-A668-4E3E-A5EB-62B293D839F1}"/>
              <w:text/>
            </w:sdtPr>
            <w:sdtEndPr/>
            <w:sdtContent>
              <w:p w14:paraId="572D44A4" w14:textId="77777777" w:rsidR="00202222" w:rsidRPr="00B46E9E" w:rsidRDefault="002C51D4" w:rsidP="00060D92">
                <w:pPr>
                  <w:pStyle w:val="BodyText"/>
                </w:pPr>
                <w:r w:rsidRPr="00B46E9E">
                  <w:t>Department of the Environment and Energy</w:t>
                </w:r>
              </w:p>
            </w:sdtContent>
          </w:sdt>
        </w:tc>
      </w:tr>
      <w:tr w:rsidR="00202222" w:rsidRPr="00B46E9E" w14:paraId="2B9309D8" w14:textId="77777777" w:rsidTr="00CE458C">
        <w:trPr>
          <w:cantSplit/>
          <w:trHeight w:hRule="exact" w:val="340"/>
        </w:trPr>
        <w:tc>
          <w:tcPr>
            <w:tcW w:w="2379" w:type="dxa"/>
            <w:shd w:val="clear" w:color="auto" w:fill="BEBEE1"/>
          </w:tcPr>
          <w:p w14:paraId="207C4DB7" w14:textId="370DD7D5" w:rsidR="00202222" w:rsidRPr="00B46E9E" w:rsidRDefault="00AF3C24" w:rsidP="00060D92">
            <w:pPr>
              <w:pStyle w:val="BodyText"/>
            </w:pPr>
            <w:r>
              <w:rPr>
                <w:color w:val="FFFFFF" w:themeColor="background1"/>
              </w:rPr>
              <w:t>Status</w:t>
            </w:r>
          </w:p>
        </w:tc>
        <w:tc>
          <w:tcPr>
            <w:tcW w:w="6660" w:type="dxa"/>
          </w:tcPr>
          <w:sdt>
            <w:sdtPr>
              <w:alias w:val="Status"/>
              <w:tag w:val=""/>
              <w:id w:val="1352377815"/>
              <w:placeholder>
                <w:docPart w:val="2BD824A7A8104DF4A0C12DF2065758CA"/>
              </w:placeholder>
              <w:dataBinding w:prefixMappings="xmlns:ns0='http://purl.org/dc/elements/1.1/' xmlns:ns1='http://schemas.openxmlformats.org/package/2006/metadata/core-properties' " w:xpath="/ns1:coreProperties[1]/ns1:contentStatus[1]" w:storeItemID="{6C3C8BC8-F283-45AE-878A-BAB7291924A1}"/>
              <w:text/>
            </w:sdtPr>
            <w:sdtEndPr/>
            <w:sdtContent>
              <w:p w14:paraId="5BBE38B9" w14:textId="34D7B253" w:rsidR="00202222" w:rsidRPr="00B46E9E" w:rsidRDefault="003815F8" w:rsidP="00060D92">
                <w:pPr>
                  <w:pStyle w:val="BodyText"/>
                </w:pPr>
                <w:r>
                  <w:rPr>
                    <w:lang w:val="en-GB"/>
                  </w:rPr>
                  <w:t>Final</w:t>
                </w:r>
              </w:p>
            </w:sdtContent>
          </w:sdt>
        </w:tc>
      </w:tr>
      <w:tr w:rsidR="00202222" w:rsidRPr="00B46E9E" w14:paraId="0E15F62D" w14:textId="77777777" w:rsidTr="00CE458C">
        <w:trPr>
          <w:cantSplit/>
          <w:trHeight w:hRule="exact" w:val="340"/>
        </w:trPr>
        <w:tc>
          <w:tcPr>
            <w:tcW w:w="2379" w:type="dxa"/>
            <w:shd w:val="clear" w:color="auto" w:fill="BEBEE1"/>
          </w:tcPr>
          <w:p w14:paraId="42ED67E1" w14:textId="77777777" w:rsidR="00202222" w:rsidRPr="00B46E9E" w:rsidRDefault="00202222" w:rsidP="00060D92">
            <w:pPr>
              <w:pStyle w:val="BodyText"/>
            </w:pPr>
            <w:r w:rsidRPr="00B46E9E">
              <w:rPr>
                <w:color w:val="FFFFFF" w:themeColor="background1"/>
              </w:rPr>
              <w:t>Author(s)</w:t>
            </w:r>
          </w:p>
        </w:tc>
        <w:tc>
          <w:tcPr>
            <w:tcW w:w="6660" w:type="dxa"/>
          </w:tcPr>
          <w:p w14:paraId="28B6F65C" w14:textId="77777777" w:rsidR="00202222" w:rsidRPr="00B46E9E" w:rsidRDefault="007615B2" w:rsidP="00060D92">
            <w:pPr>
              <w:pStyle w:val="BodyText"/>
            </w:pPr>
            <w:sdt>
              <w:sdtPr>
                <w:alias w:val="Author"/>
                <w:tag w:val=""/>
                <w:id w:val="-740555160"/>
                <w:placeholder>
                  <w:docPart w:val="09CDA35282264244B79790E5C76F9233"/>
                </w:placeholder>
                <w:dataBinding w:prefixMappings="xmlns:ns0='http://purl.org/dc/elements/1.1/' xmlns:ns1='http://schemas.openxmlformats.org/package/2006/metadata/core-properties' " w:xpath="/ns1:coreProperties[1]/ns0:creator[1]" w:storeItemID="{6C3C8BC8-F283-45AE-878A-BAB7291924A1}"/>
                <w:text/>
              </w:sdtPr>
              <w:sdtEndPr/>
              <w:sdtContent>
                <w:r w:rsidR="002C51D4" w:rsidRPr="00B46E9E">
                  <w:t>Geoff Latimer</w:t>
                </w:r>
              </w:sdtContent>
            </w:sdt>
            <w:r w:rsidR="00170436" w:rsidRPr="00B46E9E">
              <w:t>, Ascend Waste and Environment Pty Ltd</w:t>
            </w:r>
          </w:p>
        </w:tc>
      </w:tr>
      <w:tr w:rsidR="00202222" w:rsidRPr="00B46E9E" w14:paraId="13B23BFA" w14:textId="77777777" w:rsidTr="00CE458C">
        <w:trPr>
          <w:cantSplit/>
          <w:trHeight w:hRule="exact" w:val="340"/>
        </w:trPr>
        <w:tc>
          <w:tcPr>
            <w:tcW w:w="2379" w:type="dxa"/>
            <w:shd w:val="clear" w:color="auto" w:fill="BEBEE1"/>
          </w:tcPr>
          <w:p w14:paraId="7B91CC26" w14:textId="77777777" w:rsidR="00202222" w:rsidRPr="00B46E9E" w:rsidRDefault="00202222" w:rsidP="00060D92">
            <w:pPr>
              <w:pStyle w:val="BodyText"/>
            </w:pPr>
            <w:r w:rsidRPr="00B46E9E">
              <w:rPr>
                <w:color w:val="FFFFFF" w:themeColor="background1"/>
              </w:rPr>
              <w:t>Reviewer(s)</w:t>
            </w:r>
          </w:p>
        </w:tc>
        <w:tc>
          <w:tcPr>
            <w:tcW w:w="6660" w:type="dxa"/>
          </w:tcPr>
          <w:sdt>
            <w:sdtPr>
              <w:alias w:val="Reviewers"/>
              <w:tag w:val="Reviewers"/>
              <w:id w:val="-1633706888"/>
              <w:placeholder>
                <w:docPart w:val="86F2D04ABD284628B0428778B5A76EE6"/>
              </w:placeholder>
              <w:dataBinding w:xpath="/root[1]/reviewers[1]" w:storeItemID="{A510F670-9325-470C-97D0-A9A4BC3018FA}"/>
              <w:text/>
            </w:sdtPr>
            <w:sdtEndPr/>
            <w:sdtContent>
              <w:p w14:paraId="2351C9AA" w14:textId="751B592C" w:rsidR="00202222" w:rsidRPr="00B46E9E" w:rsidRDefault="00D564E1" w:rsidP="00060D92">
                <w:pPr>
                  <w:pStyle w:val="BodyText"/>
                </w:pPr>
                <w:r w:rsidRPr="00B46E9E">
                  <w:t>Joe Pickin</w:t>
                </w:r>
                <w:r w:rsidR="003B3436" w:rsidRPr="00B46E9E">
                  <w:t xml:space="preserve">, </w:t>
                </w:r>
                <w:r w:rsidRPr="00B46E9E">
                  <w:t>Luke Richmond</w:t>
                </w:r>
              </w:p>
            </w:sdtContent>
          </w:sdt>
        </w:tc>
      </w:tr>
      <w:tr w:rsidR="00202222" w:rsidRPr="00B46E9E" w14:paraId="541BD121" w14:textId="77777777" w:rsidTr="00CE458C">
        <w:trPr>
          <w:cantSplit/>
          <w:trHeight w:hRule="exact" w:val="340"/>
        </w:trPr>
        <w:tc>
          <w:tcPr>
            <w:tcW w:w="2379" w:type="dxa"/>
            <w:shd w:val="clear" w:color="auto" w:fill="BEBEE1"/>
          </w:tcPr>
          <w:p w14:paraId="37B3A8A8" w14:textId="77777777" w:rsidR="00202222" w:rsidRPr="00B46E9E" w:rsidRDefault="00202222" w:rsidP="00060D92">
            <w:pPr>
              <w:pStyle w:val="BodyText"/>
            </w:pPr>
            <w:r w:rsidRPr="00B46E9E">
              <w:rPr>
                <w:color w:val="FFFFFF" w:themeColor="background1"/>
              </w:rPr>
              <w:t>Project number</w:t>
            </w:r>
          </w:p>
        </w:tc>
        <w:tc>
          <w:tcPr>
            <w:tcW w:w="6660" w:type="dxa"/>
          </w:tcPr>
          <w:sdt>
            <w:sdtPr>
              <w:alias w:val="Project Number"/>
              <w:tag w:val="Project Number"/>
              <w:id w:val="2056740685"/>
              <w:placeholder>
                <w:docPart w:val="86F2D04ABD284628B0428778B5A76EE6"/>
              </w:placeholder>
              <w:dataBinding w:xpath="/root[1]/projnumber[1]" w:storeItemID="{A510F670-9325-470C-97D0-A9A4BC3018FA}"/>
              <w:text/>
            </w:sdtPr>
            <w:sdtEndPr/>
            <w:sdtContent>
              <w:p w14:paraId="025A0FC6" w14:textId="77777777" w:rsidR="00202222" w:rsidRPr="00B46E9E" w:rsidRDefault="002C51D4" w:rsidP="00060D92">
                <w:pPr>
                  <w:pStyle w:val="BodyText"/>
                </w:pPr>
                <w:r w:rsidRPr="00B46E9E">
                  <w:t>P726</w:t>
                </w:r>
              </w:p>
            </w:sdtContent>
          </w:sdt>
        </w:tc>
      </w:tr>
      <w:tr w:rsidR="00202222" w:rsidRPr="00B46E9E" w14:paraId="0B759CC5" w14:textId="77777777" w:rsidTr="00CE458C">
        <w:trPr>
          <w:cantSplit/>
          <w:trHeight w:hRule="exact" w:val="340"/>
        </w:trPr>
        <w:tc>
          <w:tcPr>
            <w:tcW w:w="2379" w:type="dxa"/>
            <w:shd w:val="clear" w:color="auto" w:fill="BEBEE1"/>
          </w:tcPr>
          <w:p w14:paraId="4A32D3A7" w14:textId="77777777" w:rsidR="00202222" w:rsidRPr="00B46E9E" w:rsidRDefault="00202222" w:rsidP="00060D92">
            <w:pPr>
              <w:pStyle w:val="BodyText"/>
            </w:pPr>
            <w:r w:rsidRPr="00B46E9E">
              <w:rPr>
                <w:color w:val="FFFFFF" w:themeColor="background1"/>
              </w:rPr>
              <w:t>Report date</w:t>
            </w:r>
          </w:p>
        </w:tc>
        <w:tc>
          <w:tcPr>
            <w:tcW w:w="6660" w:type="dxa"/>
          </w:tcPr>
          <w:sdt>
            <w:sdtPr>
              <w:alias w:val="Publish Date"/>
              <w:tag w:val=""/>
              <w:id w:val="-1375541401"/>
              <w:placeholder>
                <w:docPart w:val="3B852C64CBD545A2B18740C7B8D44111"/>
              </w:placeholder>
              <w:dataBinding w:prefixMappings="xmlns:ns0='http://schemas.microsoft.com/office/2006/coverPageProps' " w:xpath="/ns0:CoverPageProperties[1]/ns0:PublishDate[1]" w:storeItemID="{55AF091B-3C7A-41E3-B477-F2FDAA23CFDA}"/>
              <w:date w:fullDate="2017-05-30T00:00:00Z">
                <w:dateFormat w:val="d MMMM yyyy"/>
                <w:lid w:val="en-AU"/>
                <w:storeMappedDataAs w:val="dateTime"/>
                <w:calendar w:val="gregorian"/>
              </w:date>
            </w:sdtPr>
            <w:sdtEndPr/>
            <w:sdtContent>
              <w:p w14:paraId="1AEE9765" w14:textId="309E0605" w:rsidR="00B43145" w:rsidRPr="00B46E9E" w:rsidRDefault="00197DDC" w:rsidP="00060D92">
                <w:pPr>
                  <w:pStyle w:val="BodyText"/>
                </w:pPr>
                <w:r>
                  <w:t>30</w:t>
                </w:r>
                <w:r w:rsidR="009F14E3">
                  <w:t xml:space="preserve"> May 2017</w:t>
                </w:r>
              </w:p>
            </w:sdtContent>
          </w:sdt>
          <w:p w14:paraId="4E32BC7B" w14:textId="77777777" w:rsidR="00202222" w:rsidRPr="00B46E9E" w:rsidRDefault="00202222" w:rsidP="00131654">
            <w:pPr>
              <w:spacing w:after="0" w:line="240" w:lineRule="auto"/>
            </w:pPr>
          </w:p>
        </w:tc>
      </w:tr>
      <w:tr w:rsidR="00202222" w:rsidRPr="00B46E9E" w14:paraId="08BE4886" w14:textId="77777777" w:rsidTr="00CE458C">
        <w:trPr>
          <w:cantSplit/>
          <w:trHeight w:hRule="exact" w:val="340"/>
        </w:trPr>
        <w:tc>
          <w:tcPr>
            <w:tcW w:w="2379" w:type="dxa"/>
            <w:shd w:val="clear" w:color="auto" w:fill="BEBEE1"/>
          </w:tcPr>
          <w:p w14:paraId="3A0BDC20" w14:textId="77777777" w:rsidR="00202222" w:rsidRPr="00B46E9E" w:rsidRDefault="00202222" w:rsidP="00060D92">
            <w:pPr>
              <w:pStyle w:val="BodyText"/>
            </w:pPr>
            <w:r w:rsidRPr="00B46E9E">
              <w:rPr>
                <w:color w:val="FFFFFF" w:themeColor="background1"/>
              </w:rPr>
              <w:t>Contract date</w:t>
            </w:r>
          </w:p>
        </w:tc>
        <w:tc>
          <w:tcPr>
            <w:tcW w:w="6660" w:type="dxa"/>
          </w:tcPr>
          <w:sdt>
            <w:sdtPr>
              <w:alias w:val="Contract Date"/>
              <w:tag w:val="Contract Date"/>
              <w:id w:val="-2091463638"/>
              <w:placeholder>
                <w:docPart w:val="C29DB24AA5B240E9A0894A97FC0B4AE8"/>
              </w:placeholder>
              <w:dataBinding w:xpath="/root[1]/contractdate[1]" w:storeItemID="{A510F670-9325-470C-97D0-A9A4BC3018FA}"/>
              <w:date w:fullDate="2016-05-30T00:00:00Z">
                <w:dateFormat w:val="d MMMM yyyy"/>
                <w:lid w:val="en-AU"/>
                <w:storeMappedDataAs w:val="dateTime"/>
                <w:calendar w:val="gregorian"/>
              </w:date>
            </w:sdtPr>
            <w:sdtEndPr/>
            <w:sdtContent>
              <w:p w14:paraId="7408980E" w14:textId="36665BFB" w:rsidR="00202222" w:rsidRPr="00B46E9E" w:rsidRDefault="004C5A2C" w:rsidP="00060D92">
                <w:pPr>
                  <w:pStyle w:val="BodyText"/>
                </w:pPr>
                <w:r w:rsidRPr="00B46E9E">
                  <w:t>3</w:t>
                </w:r>
                <w:r w:rsidR="00FA2C0D" w:rsidRPr="00B46E9E">
                  <w:t>0 May</w:t>
                </w:r>
                <w:r w:rsidRPr="00B46E9E">
                  <w:t xml:space="preserve"> 2016</w:t>
                </w:r>
              </w:p>
            </w:sdtContent>
          </w:sdt>
        </w:tc>
      </w:tr>
      <w:tr w:rsidR="00202222" w:rsidRPr="00B46E9E" w14:paraId="0410CE1B" w14:textId="77777777" w:rsidTr="00CE458C">
        <w:trPr>
          <w:cantSplit/>
          <w:trHeight w:hRule="exact" w:val="340"/>
        </w:trPr>
        <w:tc>
          <w:tcPr>
            <w:tcW w:w="2379" w:type="dxa"/>
            <w:shd w:val="clear" w:color="auto" w:fill="BEBEE1"/>
          </w:tcPr>
          <w:p w14:paraId="06F104D7" w14:textId="77777777" w:rsidR="00202222" w:rsidRPr="00B46E9E" w:rsidRDefault="00202222" w:rsidP="00060D92">
            <w:pPr>
              <w:pStyle w:val="BodyText"/>
            </w:pPr>
            <w:r w:rsidRPr="00B46E9E">
              <w:rPr>
                <w:color w:val="FFFFFF" w:themeColor="background1"/>
              </w:rPr>
              <w:t>Information current to</w:t>
            </w:r>
          </w:p>
        </w:tc>
        <w:tc>
          <w:tcPr>
            <w:tcW w:w="6660" w:type="dxa"/>
          </w:tcPr>
          <w:sdt>
            <w:sdtPr>
              <w:alias w:val="Info Current to"/>
              <w:tag w:val="Info Current to"/>
              <w:id w:val="-260923239"/>
              <w:placeholder>
                <w:docPart w:val="C29DB24AA5B240E9A0894A97FC0B4AE8"/>
              </w:placeholder>
              <w:dataBinding w:xpath="/root[1]/infocurrent[1]" w:storeItemID="{A510F670-9325-470C-97D0-A9A4BC3018FA}"/>
              <w:date w:fullDate="2017-06-30T00:00:00Z">
                <w:dateFormat w:val="d MMMM yyyy"/>
                <w:lid w:val="en-AU"/>
                <w:storeMappedDataAs w:val="dateTime"/>
                <w:calendar w:val="gregorian"/>
              </w:date>
            </w:sdtPr>
            <w:sdtEndPr/>
            <w:sdtContent>
              <w:p w14:paraId="67535C82" w14:textId="7B13C1B3" w:rsidR="00202222" w:rsidRPr="00B46E9E" w:rsidRDefault="00C91CEF" w:rsidP="00060D92">
                <w:pPr>
                  <w:pStyle w:val="BodyText"/>
                </w:pPr>
                <w:r>
                  <w:t>30 June 2017</w:t>
                </w:r>
              </w:p>
            </w:sdtContent>
          </w:sdt>
        </w:tc>
      </w:tr>
      <w:tr w:rsidR="00202222" w:rsidRPr="00B46E9E" w14:paraId="2C37CC37" w14:textId="77777777" w:rsidTr="00CE458C">
        <w:trPr>
          <w:cantSplit/>
          <w:trHeight w:hRule="exact" w:val="340"/>
        </w:trPr>
        <w:tc>
          <w:tcPr>
            <w:tcW w:w="2379" w:type="dxa"/>
            <w:shd w:val="clear" w:color="auto" w:fill="BEBEE1"/>
          </w:tcPr>
          <w:p w14:paraId="13BFA459" w14:textId="77777777" w:rsidR="00202222" w:rsidRPr="00B46E9E" w:rsidRDefault="00202222" w:rsidP="00060D92">
            <w:pPr>
              <w:pStyle w:val="BodyText"/>
            </w:pPr>
            <w:r w:rsidRPr="00B46E9E">
              <w:rPr>
                <w:color w:val="FFFFFF" w:themeColor="background1"/>
              </w:rPr>
              <w:t>Copyright</w:t>
            </w:r>
          </w:p>
        </w:tc>
        <w:tc>
          <w:tcPr>
            <w:tcW w:w="6660" w:type="dxa"/>
          </w:tcPr>
          <w:sdt>
            <w:sdtPr>
              <w:alias w:val="Copyright Year"/>
              <w:tag w:val="Copyright Year"/>
              <w:id w:val="262035716"/>
              <w:placeholder>
                <w:docPart w:val="C29DB24AA5B240E9A0894A97FC0B4AE8"/>
              </w:placeholder>
              <w:dataBinding w:xpath="/root[1]/copyright[1]" w:storeItemID="{A510F670-9325-470C-97D0-A9A4BC3018FA}"/>
              <w:date>
                <w:dateFormat w:val="yyyy"/>
                <w:lid w:val="en-AU"/>
                <w:storeMappedDataAs w:val="dateTime"/>
                <w:calendar w:val="gregorian"/>
              </w:date>
            </w:sdtPr>
            <w:sdtEndPr/>
            <w:sdtContent>
              <w:p w14:paraId="3A10A933" w14:textId="179B0362" w:rsidR="00202222" w:rsidRPr="00B46E9E" w:rsidRDefault="00FA2C0D" w:rsidP="00060D92">
                <w:pPr>
                  <w:pStyle w:val="BodyText"/>
                </w:pPr>
                <w:r w:rsidRPr="00B46E9E">
                  <w:t>Department of Environment and Energy and Blue Environment Pty Ltd</w:t>
                </w:r>
              </w:p>
            </w:sdtContent>
          </w:sdt>
        </w:tc>
      </w:tr>
    </w:tbl>
    <w:p w14:paraId="73A226C7" w14:textId="77777777" w:rsidR="00BC53F5" w:rsidRPr="00B46E9E" w:rsidRDefault="00BC53F5" w:rsidP="00060D92">
      <w:pPr>
        <w:pStyle w:val="BodyText"/>
      </w:pPr>
      <w:r w:rsidRPr="00B46E9E">
        <w:rPr>
          <w:rFonts w:cs="Calibri"/>
          <w:b/>
          <w:color w:val="4D4DB8"/>
        </w:rPr>
        <w:t>Disclaimer</w:t>
      </w:r>
    </w:p>
    <w:p w14:paraId="2EB6A777" w14:textId="1951D403" w:rsidR="00BC53F5" w:rsidRPr="00B46E9E" w:rsidRDefault="00BC53F5" w:rsidP="003B3436">
      <w:pPr>
        <w:pStyle w:val="Disclaimer"/>
      </w:pPr>
      <w:r w:rsidRPr="00B46E9E">
        <w:t xml:space="preserve">This report has been prepared for </w:t>
      </w:r>
      <w:sdt>
        <w:sdtPr>
          <w:alias w:val="Company"/>
          <w:tag w:val=""/>
          <w:id w:val="-1493090671"/>
          <w:placeholder>
            <w:docPart w:val="0FF959E70925409AB6BF74AB7D248C6F"/>
          </w:placeholder>
          <w:dataBinding w:prefixMappings="xmlns:ns0='http://schemas.openxmlformats.org/officeDocument/2006/extended-properties' " w:xpath="/ns0:Properties[1]/ns0:Company[1]" w:storeItemID="{6668398D-A668-4E3E-A5EB-62B293D839F1}"/>
          <w:text/>
        </w:sdtPr>
        <w:sdtEndPr/>
        <w:sdtContent>
          <w:r w:rsidR="002C51D4" w:rsidRPr="00B46E9E">
            <w:t>Department of the Environment and Energy</w:t>
          </w:r>
        </w:sdtContent>
      </w:sdt>
      <w:r w:rsidRPr="00B46E9E">
        <w:t xml:space="preserve"> in accordance with the terms and conditions of appointment dated</w:t>
      </w:r>
      <w:r w:rsidR="005F7EEB" w:rsidRPr="00B46E9E">
        <w:t xml:space="preserve"> </w:t>
      </w:r>
      <w:sdt>
        <w:sdtPr>
          <w:alias w:val="Contract Date"/>
          <w:tag w:val="Contract Date"/>
          <w:id w:val="1429085077"/>
          <w:placeholder>
            <w:docPart w:val="165859C7856F44699CAC1960971DA1A1"/>
          </w:placeholder>
          <w:dataBinding w:xpath="/root[1]/contractdate[1]" w:storeItemID="{A510F670-9325-470C-97D0-A9A4BC3018FA}"/>
          <w:date w:fullDate="2016-05-30T00:00:00Z">
            <w:dateFormat w:val="d MMMM yyyy"/>
            <w:lid w:val="en-AU"/>
            <w:storeMappedDataAs w:val="dateTime"/>
            <w:calendar w:val="gregorian"/>
          </w:date>
        </w:sdtPr>
        <w:sdtEndPr/>
        <w:sdtContent>
          <w:r w:rsidR="00FA2C0D" w:rsidRPr="00B46E9E">
            <w:t>30 May 2016</w:t>
          </w:r>
        </w:sdtContent>
      </w:sdt>
      <w:r w:rsidR="005D178B" w:rsidRPr="00B46E9E">
        <w:t xml:space="preserve">, </w:t>
      </w:r>
      <w:r w:rsidRPr="00B46E9E">
        <w:t xml:space="preserve">and is based on the assumptions and exclusions set out in our scope of work. Information in this document is current as of </w:t>
      </w:r>
      <w:sdt>
        <w:sdtPr>
          <w:alias w:val="Info Current to"/>
          <w:tag w:val="Info Current to"/>
          <w:id w:val="1936784007"/>
          <w:placeholder>
            <w:docPart w:val="96913BAE4C4545319F252ECAC6F8D7DA"/>
          </w:placeholder>
          <w:dataBinding w:xpath="/root[1]/infocurrent[1]" w:storeItemID="{A510F670-9325-470C-97D0-A9A4BC3018FA}"/>
          <w:date w:fullDate="2017-06-30T00:00:00Z">
            <w:dateFormat w:val="d MMMM yyyy"/>
            <w:lid w:val="en-AU"/>
            <w:storeMappedDataAs w:val="dateTime"/>
            <w:calendar w:val="gregorian"/>
          </w:date>
        </w:sdtPr>
        <w:sdtEndPr/>
        <w:sdtContent>
          <w:r w:rsidR="00C91CEF">
            <w:t>30 June 2017</w:t>
          </w:r>
        </w:sdtContent>
      </w:sdt>
      <w:r w:rsidRPr="00B46E9E">
        <w:t>. While all professional care has been undertaken in preparing this report, Blue Environment Pty Ltd cannot accept any responsibility for any use of or reliance on the contents of this report by any third party.</w:t>
      </w:r>
    </w:p>
    <w:p w14:paraId="30434DC8" w14:textId="77777777" w:rsidR="00BC53F5" w:rsidRPr="00B46E9E" w:rsidRDefault="00BC53F5" w:rsidP="001F137E">
      <w:pPr>
        <w:pStyle w:val="Disclaimer"/>
      </w:pPr>
      <w:r w:rsidRPr="00B46E9E">
        <w:t xml:space="preserve">The mention of any company, product or process in this report does not constitute or imply endorsement </w:t>
      </w:r>
      <w:r w:rsidR="00217DFA" w:rsidRPr="00B46E9E">
        <w:t>by Blue Environment Pty </w:t>
      </w:r>
      <w:r w:rsidRPr="00B46E9E">
        <w:t>Ltd.</w:t>
      </w:r>
    </w:p>
    <w:p w14:paraId="210BCB6C" w14:textId="28D4E8A6" w:rsidR="001F137E" w:rsidRPr="00B46E9E" w:rsidRDefault="001F137E" w:rsidP="001F137E">
      <w:pPr>
        <w:pStyle w:val="Disclaimer"/>
      </w:pPr>
      <w:r w:rsidRPr="00B46E9E">
        <w:rPr>
          <w:rFonts w:cs="Calibri"/>
        </w:rPr>
        <w:t xml:space="preserve">© </w:t>
      </w:r>
      <w:sdt>
        <w:sdtPr>
          <w:alias w:val="Copyright Year"/>
          <w:tag w:val="Copyright Year"/>
          <w:id w:val="153506600"/>
          <w:placeholder>
            <w:docPart w:val="0D641FBE389045F896FBD1CB073586D6"/>
          </w:placeholder>
          <w:dataBinding w:xpath="/root[1]/copyright[1]" w:storeItemID="{A510F670-9325-470C-97D0-A9A4BC3018FA}"/>
          <w:date>
            <w:dateFormat w:val="yyyy"/>
            <w:lid w:val="en-AU"/>
            <w:storeMappedDataAs w:val="dateTime"/>
            <w:calendar w:val="gregorian"/>
          </w:date>
        </w:sdtPr>
        <w:sdtEndPr/>
        <w:sdtContent>
          <w:r w:rsidR="00FA2C0D" w:rsidRPr="00B46E9E">
            <w:t>Department of Environment and Energy and Blue Environment Pty Ltd</w:t>
          </w:r>
        </w:sdtContent>
      </w:sdt>
    </w:p>
    <w:p w14:paraId="5C87B8F0" w14:textId="77777777" w:rsidR="00BC53F5" w:rsidRPr="00B46E9E" w:rsidRDefault="00BC53F5" w:rsidP="00060D92">
      <w:pPr>
        <w:pStyle w:val="BodyText"/>
      </w:pPr>
    </w:p>
    <w:p w14:paraId="5DCEACB2" w14:textId="5FB187EB" w:rsidR="00BC53F5" w:rsidRPr="00B46E9E" w:rsidRDefault="00BC53F5" w:rsidP="00060D92">
      <w:pPr>
        <w:pStyle w:val="BodyText"/>
        <w:rPr>
          <w:rFonts w:asciiTheme="minorHAnsi" w:hAnsiTheme="minorHAnsi" w:cstheme="minorHAnsi"/>
          <w:color w:val="4D4DB8"/>
          <w:sz w:val="26"/>
          <w:szCs w:val="26"/>
        </w:rPr>
      </w:pPr>
    </w:p>
    <w:p w14:paraId="5CC41CE0" w14:textId="77777777" w:rsidR="00BC53F5" w:rsidRPr="00B46E9E" w:rsidRDefault="00BC53F5" w:rsidP="00060D92">
      <w:pPr>
        <w:pStyle w:val="BodyText"/>
      </w:pPr>
    </w:p>
    <w:p w14:paraId="6A94B303" w14:textId="77777777" w:rsidR="00547C1A" w:rsidRPr="00B46E9E" w:rsidRDefault="00490D7E" w:rsidP="005E59B0">
      <w:pPr>
        <w:pStyle w:val="Address"/>
      </w:pPr>
      <w:r w:rsidRPr="00B46E9E">
        <w:t>Blue Environment Pty L</w:t>
      </w:r>
      <w:r w:rsidR="00BC53F5" w:rsidRPr="00B46E9E">
        <w:t>td</w:t>
      </w:r>
    </w:p>
    <w:p w14:paraId="65A45AAC" w14:textId="77777777" w:rsidR="00BC53F5" w:rsidRPr="00B46E9E" w:rsidRDefault="00490D7E" w:rsidP="005E59B0">
      <w:pPr>
        <w:pStyle w:val="Address"/>
      </w:pPr>
      <w:r w:rsidRPr="00B46E9E">
        <w:t>ABN</w:t>
      </w:r>
      <w:r w:rsidR="00BC53F5" w:rsidRPr="00B46E9E">
        <w:t xml:space="preserve"> 78 118 663 997</w:t>
      </w:r>
    </w:p>
    <w:p w14:paraId="6D37577E" w14:textId="77777777" w:rsidR="00BC53F5" w:rsidRPr="00B46E9E" w:rsidRDefault="008D77C5" w:rsidP="005E59B0">
      <w:pPr>
        <w:pStyle w:val="Address"/>
      </w:pPr>
      <w:r w:rsidRPr="00B46E9E">
        <w:t>Suite 208, 838 Collins St, Docklands Vic 3008</w:t>
      </w:r>
    </w:p>
    <w:p w14:paraId="7F2462E6" w14:textId="77777777" w:rsidR="00BC53F5" w:rsidRPr="00B46E9E" w:rsidRDefault="00490D7E" w:rsidP="005E59B0">
      <w:pPr>
        <w:pStyle w:val="Address"/>
      </w:pPr>
      <w:r w:rsidRPr="00B46E9E">
        <w:t>E</w:t>
      </w:r>
      <w:r w:rsidR="00BC53F5" w:rsidRPr="00B46E9E">
        <w:t>mail: blue@blueenvironment.com.au</w:t>
      </w:r>
    </w:p>
    <w:p w14:paraId="31F30193" w14:textId="77777777" w:rsidR="00BC53F5" w:rsidRPr="00B46E9E" w:rsidRDefault="00490D7E" w:rsidP="005E59B0">
      <w:pPr>
        <w:pStyle w:val="Address"/>
      </w:pPr>
      <w:r w:rsidRPr="00B46E9E">
        <w:t>W</w:t>
      </w:r>
      <w:r w:rsidR="00BC53F5" w:rsidRPr="00B46E9E">
        <w:t>eb: www.blueenvironment.com.au</w:t>
      </w:r>
    </w:p>
    <w:p w14:paraId="52902D28" w14:textId="77777777" w:rsidR="005E59B0" w:rsidRPr="00B46E9E" w:rsidRDefault="00490D7E" w:rsidP="005E59B0">
      <w:pPr>
        <w:pStyle w:val="Address"/>
      </w:pPr>
      <w:r w:rsidRPr="00B46E9E">
        <w:t>P</w:t>
      </w:r>
      <w:r w:rsidR="00BC53F5" w:rsidRPr="00B46E9E">
        <w:t xml:space="preserve">hone: +61 3 </w:t>
      </w:r>
      <w:r w:rsidR="008D77C5" w:rsidRPr="00B46E9E">
        <w:t>9081 0440</w:t>
      </w:r>
      <w:r w:rsidR="00BC53F5" w:rsidRPr="00B46E9E">
        <w:t xml:space="preserve"> / +61 3 </w:t>
      </w:r>
      <w:r w:rsidR="008D77C5" w:rsidRPr="00B46E9E">
        <w:t>5426 3536</w:t>
      </w:r>
    </w:p>
    <w:p w14:paraId="00213FB0" w14:textId="77777777" w:rsidR="00202222" w:rsidRPr="00B46E9E" w:rsidRDefault="00202222" w:rsidP="005E59B0">
      <w:pPr>
        <w:pStyle w:val="Address"/>
      </w:pPr>
    </w:p>
    <w:p w14:paraId="1694E27C" w14:textId="77777777" w:rsidR="00217DFA" w:rsidRPr="00B46E9E" w:rsidRDefault="00217DFA" w:rsidP="005E59B0">
      <w:pPr>
        <w:pStyle w:val="Address"/>
        <w:sectPr w:rsidR="00217DFA" w:rsidRPr="00B46E9E" w:rsidSect="00131654">
          <w:headerReference w:type="default" r:id="rId11"/>
          <w:footerReference w:type="default" r:id="rId12"/>
          <w:headerReference w:type="first" r:id="rId13"/>
          <w:footerReference w:type="first" r:id="rId14"/>
          <w:pgSz w:w="11906" w:h="16838" w:code="9"/>
          <w:pgMar w:top="4275" w:right="1077" w:bottom="1440" w:left="1797" w:header="709" w:footer="709" w:gutter="0"/>
          <w:cols w:space="708"/>
          <w:titlePg/>
          <w:docGrid w:linePitch="360"/>
        </w:sectPr>
      </w:pPr>
    </w:p>
    <w:p w14:paraId="68C17494" w14:textId="77777777" w:rsidR="00547C1A" w:rsidRPr="00B46E9E" w:rsidRDefault="00586128" w:rsidP="0094285D">
      <w:pPr>
        <w:pStyle w:val="TOCHeading"/>
      </w:pPr>
      <w:r w:rsidRPr="00B46E9E">
        <w:lastRenderedPageBreak/>
        <w:t>Contents</w:t>
      </w:r>
    </w:p>
    <w:p w14:paraId="01EFDEED" w14:textId="2106731D" w:rsidR="004C7E82" w:rsidRDefault="0033455F">
      <w:pPr>
        <w:pStyle w:val="TOC1"/>
        <w:rPr>
          <w:rFonts w:asciiTheme="minorHAnsi" w:eastAsiaTheme="minorEastAsia" w:hAnsiTheme="minorHAnsi"/>
          <w:b w:val="0"/>
          <w:color w:val="auto"/>
          <w:lang w:eastAsia="en-AU"/>
        </w:rPr>
      </w:pPr>
      <w:r w:rsidRPr="00B46E9E">
        <w:fldChar w:fldCharType="begin"/>
      </w:r>
      <w:r w:rsidRPr="00B46E9E">
        <w:instrText xml:space="preserve"> TOC \o "2-2" \t "Heading 1,1,Heading 1 no number,1" </w:instrText>
      </w:r>
      <w:r w:rsidRPr="00B46E9E">
        <w:fldChar w:fldCharType="separate"/>
      </w:r>
      <w:r w:rsidR="004C7E82">
        <w:t>At a glance</w:t>
      </w:r>
      <w:r w:rsidR="004C7E82">
        <w:tab/>
      </w:r>
      <w:r w:rsidR="004C7E82">
        <w:fldChar w:fldCharType="begin"/>
      </w:r>
      <w:r w:rsidR="004C7E82">
        <w:instrText xml:space="preserve"> PAGEREF _Toc482886713 \h </w:instrText>
      </w:r>
      <w:r w:rsidR="004C7E82">
        <w:fldChar w:fldCharType="separate"/>
      </w:r>
      <w:r w:rsidR="00761823">
        <w:t>ix</w:t>
      </w:r>
      <w:r w:rsidR="004C7E82">
        <w:fldChar w:fldCharType="end"/>
      </w:r>
    </w:p>
    <w:p w14:paraId="6A47DA20" w14:textId="75B04F40" w:rsidR="004C7E82" w:rsidRDefault="004C7E82">
      <w:pPr>
        <w:pStyle w:val="TOC1"/>
        <w:rPr>
          <w:rFonts w:asciiTheme="minorHAnsi" w:eastAsiaTheme="minorEastAsia" w:hAnsiTheme="minorHAnsi"/>
          <w:b w:val="0"/>
          <w:color w:val="auto"/>
          <w:lang w:eastAsia="en-AU"/>
        </w:rPr>
      </w:pPr>
      <w:r>
        <w:t>Summary and conclusions</w:t>
      </w:r>
      <w:r>
        <w:tab/>
      </w:r>
      <w:r>
        <w:fldChar w:fldCharType="begin"/>
      </w:r>
      <w:r>
        <w:instrText xml:space="preserve"> PAGEREF _Toc482886714 \h </w:instrText>
      </w:r>
      <w:r>
        <w:fldChar w:fldCharType="separate"/>
      </w:r>
      <w:r w:rsidR="00761823">
        <w:t>xii</w:t>
      </w:r>
      <w:r>
        <w:fldChar w:fldCharType="end"/>
      </w:r>
    </w:p>
    <w:p w14:paraId="6187E806" w14:textId="4EDA3D55" w:rsidR="004C7E82" w:rsidRDefault="004C7E82">
      <w:pPr>
        <w:pStyle w:val="TOC1"/>
        <w:rPr>
          <w:rFonts w:asciiTheme="minorHAnsi" w:eastAsiaTheme="minorEastAsia" w:hAnsiTheme="minorHAnsi"/>
          <w:b w:val="0"/>
          <w:color w:val="auto"/>
          <w:lang w:eastAsia="en-AU"/>
        </w:rPr>
      </w:pPr>
      <w:r>
        <w:t>1.</w:t>
      </w:r>
      <w:r>
        <w:rPr>
          <w:rFonts w:asciiTheme="minorHAnsi" w:eastAsiaTheme="minorEastAsia" w:hAnsiTheme="minorHAnsi"/>
          <w:b w:val="0"/>
          <w:color w:val="auto"/>
          <w:lang w:eastAsia="en-AU"/>
        </w:rPr>
        <w:tab/>
      </w:r>
      <w:r>
        <w:t>Introduction</w:t>
      </w:r>
      <w:r>
        <w:tab/>
      </w:r>
      <w:r>
        <w:fldChar w:fldCharType="begin"/>
      </w:r>
      <w:r>
        <w:instrText xml:space="preserve"> PAGEREF _Toc482886715 \h </w:instrText>
      </w:r>
      <w:r>
        <w:fldChar w:fldCharType="separate"/>
      </w:r>
      <w:r w:rsidR="00761823">
        <w:t>1</w:t>
      </w:r>
      <w:r>
        <w:fldChar w:fldCharType="end"/>
      </w:r>
    </w:p>
    <w:p w14:paraId="35DD1C53" w14:textId="4DD54817" w:rsidR="004C7E82" w:rsidRDefault="004C7E82">
      <w:pPr>
        <w:pStyle w:val="TOC2"/>
        <w:rPr>
          <w:rFonts w:asciiTheme="minorHAnsi" w:eastAsiaTheme="minorEastAsia" w:hAnsiTheme="minorHAnsi"/>
          <w:color w:val="auto"/>
          <w:lang w:eastAsia="en-AU"/>
        </w:rPr>
      </w:pPr>
      <w:r>
        <w:t>1.1</w:t>
      </w:r>
      <w:r>
        <w:rPr>
          <w:rFonts w:asciiTheme="minorHAnsi" w:eastAsiaTheme="minorEastAsia" w:hAnsiTheme="minorHAnsi"/>
          <w:color w:val="auto"/>
          <w:lang w:eastAsia="en-AU"/>
        </w:rPr>
        <w:tab/>
      </w:r>
      <w:r>
        <w:t>Project background and context</w:t>
      </w:r>
      <w:r>
        <w:tab/>
      </w:r>
      <w:r>
        <w:fldChar w:fldCharType="begin"/>
      </w:r>
      <w:r>
        <w:instrText xml:space="preserve"> PAGEREF _Toc482886716 \h </w:instrText>
      </w:r>
      <w:r>
        <w:fldChar w:fldCharType="separate"/>
      </w:r>
      <w:r w:rsidR="00761823">
        <w:t>1</w:t>
      </w:r>
      <w:r>
        <w:fldChar w:fldCharType="end"/>
      </w:r>
    </w:p>
    <w:p w14:paraId="7E947670" w14:textId="253BDB78" w:rsidR="004C7E82" w:rsidRDefault="004C7E82">
      <w:pPr>
        <w:pStyle w:val="TOC2"/>
        <w:rPr>
          <w:rFonts w:asciiTheme="minorHAnsi" w:eastAsiaTheme="minorEastAsia" w:hAnsiTheme="minorHAnsi"/>
          <w:color w:val="auto"/>
          <w:lang w:eastAsia="en-AU"/>
        </w:rPr>
      </w:pPr>
      <w:r>
        <w:t>1.2</w:t>
      </w:r>
      <w:r>
        <w:rPr>
          <w:rFonts w:asciiTheme="minorHAnsi" w:eastAsiaTheme="minorEastAsia" w:hAnsiTheme="minorHAnsi"/>
          <w:color w:val="auto"/>
          <w:lang w:eastAsia="en-AU"/>
        </w:rPr>
        <w:tab/>
      </w:r>
      <w:r>
        <w:t>Project outputs</w:t>
      </w:r>
      <w:r>
        <w:tab/>
      </w:r>
      <w:r>
        <w:fldChar w:fldCharType="begin"/>
      </w:r>
      <w:r>
        <w:instrText xml:space="preserve"> PAGEREF _Toc482886717 \h </w:instrText>
      </w:r>
      <w:r>
        <w:fldChar w:fldCharType="separate"/>
      </w:r>
      <w:r w:rsidR="00761823">
        <w:t>1</w:t>
      </w:r>
      <w:r>
        <w:fldChar w:fldCharType="end"/>
      </w:r>
    </w:p>
    <w:p w14:paraId="2090A22C" w14:textId="56BD149D" w:rsidR="004C7E82" w:rsidRDefault="004C7E82">
      <w:pPr>
        <w:pStyle w:val="TOC2"/>
        <w:rPr>
          <w:rFonts w:asciiTheme="minorHAnsi" w:eastAsiaTheme="minorEastAsia" w:hAnsiTheme="minorHAnsi"/>
          <w:color w:val="auto"/>
          <w:lang w:eastAsia="en-AU"/>
        </w:rPr>
      </w:pPr>
      <w:r>
        <w:t>1.3</w:t>
      </w:r>
      <w:r>
        <w:rPr>
          <w:rFonts w:asciiTheme="minorHAnsi" w:eastAsiaTheme="minorEastAsia" w:hAnsiTheme="minorHAnsi"/>
          <w:color w:val="auto"/>
          <w:lang w:eastAsia="en-AU"/>
        </w:rPr>
        <w:tab/>
      </w:r>
      <w:r>
        <w:t>Report structure</w:t>
      </w:r>
      <w:r>
        <w:tab/>
      </w:r>
      <w:r>
        <w:fldChar w:fldCharType="begin"/>
      </w:r>
      <w:r>
        <w:instrText xml:space="preserve"> PAGEREF _Toc482886718 \h </w:instrText>
      </w:r>
      <w:r>
        <w:fldChar w:fldCharType="separate"/>
      </w:r>
      <w:r w:rsidR="00761823">
        <w:t>2</w:t>
      </w:r>
      <w:r>
        <w:fldChar w:fldCharType="end"/>
      </w:r>
    </w:p>
    <w:p w14:paraId="67AA32A5" w14:textId="7C25D3CF" w:rsidR="004C7E82" w:rsidRDefault="004C7E82">
      <w:pPr>
        <w:pStyle w:val="TOC1"/>
        <w:rPr>
          <w:rFonts w:asciiTheme="minorHAnsi" w:eastAsiaTheme="minorEastAsia" w:hAnsiTheme="minorHAnsi"/>
          <w:b w:val="0"/>
          <w:color w:val="auto"/>
          <w:lang w:eastAsia="en-AU"/>
        </w:rPr>
      </w:pPr>
      <w:r>
        <w:t>2.</w:t>
      </w:r>
      <w:r>
        <w:rPr>
          <w:rFonts w:asciiTheme="minorHAnsi" w:eastAsiaTheme="minorEastAsia" w:hAnsiTheme="minorHAnsi"/>
          <w:b w:val="0"/>
          <w:color w:val="auto"/>
          <w:lang w:eastAsia="en-AU"/>
        </w:rPr>
        <w:tab/>
      </w:r>
      <w:r>
        <w:t>Project approach</w:t>
      </w:r>
      <w:r>
        <w:tab/>
      </w:r>
      <w:r>
        <w:fldChar w:fldCharType="begin"/>
      </w:r>
      <w:r>
        <w:instrText xml:space="preserve"> PAGEREF _Toc482886719 \h </w:instrText>
      </w:r>
      <w:r>
        <w:fldChar w:fldCharType="separate"/>
      </w:r>
      <w:r w:rsidR="00761823">
        <w:t>3</w:t>
      </w:r>
      <w:r>
        <w:fldChar w:fldCharType="end"/>
      </w:r>
    </w:p>
    <w:p w14:paraId="0765DAC8" w14:textId="580F4931" w:rsidR="004C7E82" w:rsidRDefault="004C7E82">
      <w:pPr>
        <w:pStyle w:val="TOC2"/>
        <w:rPr>
          <w:rFonts w:asciiTheme="minorHAnsi" w:eastAsiaTheme="minorEastAsia" w:hAnsiTheme="minorHAnsi"/>
          <w:color w:val="auto"/>
          <w:lang w:eastAsia="en-AU"/>
        </w:rPr>
      </w:pPr>
      <w:r>
        <w:t>2.1</w:t>
      </w:r>
      <w:r>
        <w:rPr>
          <w:rFonts w:asciiTheme="minorHAnsi" w:eastAsiaTheme="minorEastAsia" w:hAnsiTheme="minorHAnsi"/>
          <w:color w:val="auto"/>
          <w:lang w:eastAsia="en-AU"/>
        </w:rPr>
        <w:tab/>
      </w:r>
      <w:r>
        <w:t>Changes since the 2015 version</w:t>
      </w:r>
      <w:r>
        <w:tab/>
      </w:r>
      <w:r>
        <w:fldChar w:fldCharType="begin"/>
      </w:r>
      <w:r>
        <w:instrText xml:space="preserve"> PAGEREF _Toc482886720 \h </w:instrText>
      </w:r>
      <w:r>
        <w:fldChar w:fldCharType="separate"/>
      </w:r>
      <w:r w:rsidR="00761823">
        <w:t>3</w:t>
      </w:r>
      <w:r>
        <w:fldChar w:fldCharType="end"/>
      </w:r>
    </w:p>
    <w:p w14:paraId="6986E147" w14:textId="58AE74D2" w:rsidR="004C7E82" w:rsidRDefault="004C7E82">
      <w:pPr>
        <w:pStyle w:val="TOC2"/>
        <w:rPr>
          <w:rFonts w:asciiTheme="minorHAnsi" w:eastAsiaTheme="minorEastAsia" w:hAnsiTheme="minorHAnsi"/>
          <w:color w:val="auto"/>
          <w:lang w:eastAsia="en-AU"/>
        </w:rPr>
      </w:pPr>
      <w:r>
        <w:t>2.2</w:t>
      </w:r>
      <w:r>
        <w:rPr>
          <w:rFonts w:asciiTheme="minorHAnsi" w:eastAsiaTheme="minorEastAsia" w:hAnsiTheme="minorHAnsi"/>
          <w:color w:val="auto"/>
          <w:lang w:eastAsia="en-AU"/>
        </w:rPr>
        <w:tab/>
      </w:r>
      <w:r>
        <w:t>Key terms and definitions</w:t>
      </w:r>
      <w:r>
        <w:tab/>
      </w:r>
      <w:r>
        <w:fldChar w:fldCharType="begin"/>
      </w:r>
      <w:r>
        <w:instrText xml:space="preserve"> PAGEREF _Toc482886721 \h </w:instrText>
      </w:r>
      <w:r>
        <w:fldChar w:fldCharType="separate"/>
      </w:r>
      <w:r w:rsidR="00761823">
        <w:t>4</w:t>
      </w:r>
      <w:r>
        <w:fldChar w:fldCharType="end"/>
      </w:r>
    </w:p>
    <w:p w14:paraId="767D4A97" w14:textId="0964659A" w:rsidR="004C7E82" w:rsidRDefault="004C7E82">
      <w:pPr>
        <w:pStyle w:val="TOC2"/>
        <w:rPr>
          <w:rFonts w:asciiTheme="minorHAnsi" w:eastAsiaTheme="minorEastAsia" w:hAnsiTheme="minorHAnsi"/>
          <w:color w:val="auto"/>
          <w:lang w:eastAsia="en-AU"/>
        </w:rPr>
      </w:pPr>
      <w:r>
        <w:t>2.3</w:t>
      </w:r>
      <w:r>
        <w:rPr>
          <w:rFonts w:asciiTheme="minorHAnsi" w:eastAsiaTheme="minorEastAsia" w:hAnsiTheme="minorHAnsi"/>
          <w:color w:val="auto"/>
          <w:lang w:eastAsia="en-AU"/>
        </w:rPr>
        <w:tab/>
      </w:r>
      <w:r>
        <w:t>Data sources and limitations</w:t>
      </w:r>
      <w:r>
        <w:tab/>
      </w:r>
      <w:r>
        <w:fldChar w:fldCharType="begin"/>
      </w:r>
      <w:r>
        <w:instrText xml:space="preserve"> PAGEREF _Toc482886722 \h </w:instrText>
      </w:r>
      <w:r>
        <w:fldChar w:fldCharType="separate"/>
      </w:r>
      <w:r w:rsidR="00761823">
        <w:t>13</w:t>
      </w:r>
      <w:r>
        <w:fldChar w:fldCharType="end"/>
      </w:r>
    </w:p>
    <w:p w14:paraId="3FA36EFA" w14:textId="1E304E3F" w:rsidR="004C7E82" w:rsidRDefault="004C7E82">
      <w:pPr>
        <w:pStyle w:val="TOC1"/>
        <w:rPr>
          <w:rFonts w:asciiTheme="minorHAnsi" w:eastAsiaTheme="minorEastAsia" w:hAnsiTheme="minorHAnsi"/>
          <w:b w:val="0"/>
          <w:color w:val="auto"/>
          <w:lang w:eastAsia="en-AU"/>
        </w:rPr>
      </w:pPr>
      <w:r>
        <w:t>3.</w:t>
      </w:r>
      <w:r>
        <w:rPr>
          <w:rFonts w:asciiTheme="minorHAnsi" w:eastAsiaTheme="minorEastAsia" w:hAnsiTheme="minorHAnsi"/>
          <w:b w:val="0"/>
          <w:color w:val="auto"/>
          <w:lang w:eastAsia="en-AU"/>
        </w:rPr>
        <w:tab/>
      </w:r>
      <w:r>
        <w:t>Hazardous waste market overview</w:t>
      </w:r>
      <w:r>
        <w:tab/>
      </w:r>
      <w:r>
        <w:fldChar w:fldCharType="begin"/>
      </w:r>
      <w:r>
        <w:instrText xml:space="preserve"> PAGEREF _Toc482886723 \h </w:instrText>
      </w:r>
      <w:r>
        <w:fldChar w:fldCharType="separate"/>
      </w:r>
      <w:r w:rsidR="00761823">
        <w:t>19</w:t>
      </w:r>
      <w:r>
        <w:fldChar w:fldCharType="end"/>
      </w:r>
    </w:p>
    <w:p w14:paraId="7BE54ADA" w14:textId="4F1D2420" w:rsidR="004C7E82" w:rsidRDefault="004C7E82">
      <w:pPr>
        <w:pStyle w:val="TOC2"/>
        <w:rPr>
          <w:rFonts w:asciiTheme="minorHAnsi" w:eastAsiaTheme="minorEastAsia" w:hAnsiTheme="minorHAnsi"/>
          <w:color w:val="auto"/>
          <w:lang w:eastAsia="en-AU"/>
        </w:rPr>
      </w:pPr>
      <w:r>
        <w:t>3.1</w:t>
      </w:r>
      <w:r>
        <w:rPr>
          <w:rFonts w:asciiTheme="minorHAnsi" w:eastAsiaTheme="minorEastAsia" w:hAnsiTheme="minorHAnsi"/>
          <w:color w:val="auto"/>
          <w:lang w:eastAsia="en-AU"/>
        </w:rPr>
        <w:tab/>
      </w:r>
      <w:r>
        <w:t>The Australian market</w:t>
      </w:r>
      <w:r>
        <w:tab/>
      </w:r>
      <w:r>
        <w:fldChar w:fldCharType="begin"/>
      </w:r>
      <w:r>
        <w:instrText xml:space="preserve"> PAGEREF _Toc482886724 \h </w:instrText>
      </w:r>
      <w:r>
        <w:fldChar w:fldCharType="separate"/>
      </w:r>
      <w:r w:rsidR="00761823">
        <w:t>19</w:t>
      </w:r>
      <w:r>
        <w:fldChar w:fldCharType="end"/>
      </w:r>
    </w:p>
    <w:p w14:paraId="26758BD3" w14:textId="0A97F1A2" w:rsidR="004C7E82" w:rsidRDefault="004C7E82">
      <w:pPr>
        <w:pStyle w:val="TOC2"/>
        <w:rPr>
          <w:rFonts w:asciiTheme="minorHAnsi" w:eastAsiaTheme="minorEastAsia" w:hAnsiTheme="minorHAnsi"/>
          <w:color w:val="auto"/>
          <w:lang w:eastAsia="en-AU"/>
        </w:rPr>
      </w:pPr>
      <w:r>
        <w:t>3.2</w:t>
      </w:r>
      <w:r>
        <w:rPr>
          <w:rFonts w:asciiTheme="minorHAnsi" w:eastAsiaTheme="minorEastAsia" w:hAnsiTheme="minorHAnsi"/>
          <w:color w:val="auto"/>
          <w:lang w:eastAsia="en-AU"/>
        </w:rPr>
        <w:tab/>
      </w:r>
      <w:r>
        <w:t>Waste pathways: from generation to final fate</w:t>
      </w:r>
      <w:r>
        <w:tab/>
      </w:r>
      <w:r>
        <w:fldChar w:fldCharType="begin"/>
      </w:r>
      <w:r>
        <w:instrText xml:space="preserve"> PAGEREF _Toc482886725 \h </w:instrText>
      </w:r>
      <w:r>
        <w:fldChar w:fldCharType="separate"/>
      </w:r>
      <w:r w:rsidR="00761823">
        <w:t>21</w:t>
      </w:r>
      <w:r>
        <w:fldChar w:fldCharType="end"/>
      </w:r>
    </w:p>
    <w:p w14:paraId="0681F699" w14:textId="421130DC" w:rsidR="004C7E82" w:rsidRDefault="004C7E82">
      <w:pPr>
        <w:pStyle w:val="TOC2"/>
        <w:rPr>
          <w:rFonts w:asciiTheme="minorHAnsi" w:eastAsiaTheme="minorEastAsia" w:hAnsiTheme="minorHAnsi"/>
          <w:color w:val="auto"/>
          <w:lang w:eastAsia="en-AU"/>
        </w:rPr>
      </w:pPr>
      <w:r>
        <w:t>3.3</w:t>
      </w:r>
      <w:r>
        <w:rPr>
          <w:rFonts w:asciiTheme="minorHAnsi" w:eastAsiaTheme="minorEastAsia" w:hAnsiTheme="minorHAnsi"/>
          <w:color w:val="auto"/>
          <w:lang w:eastAsia="en-AU"/>
        </w:rPr>
        <w:tab/>
      </w:r>
      <w:r>
        <w:t>Geographic flows – what wastes go where?</w:t>
      </w:r>
      <w:r>
        <w:tab/>
      </w:r>
      <w:r>
        <w:fldChar w:fldCharType="begin"/>
      </w:r>
      <w:r>
        <w:instrText xml:space="preserve"> PAGEREF _Toc482886726 \h </w:instrText>
      </w:r>
      <w:r>
        <w:fldChar w:fldCharType="separate"/>
      </w:r>
      <w:r w:rsidR="00761823">
        <w:t>22</w:t>
      </w:r>
      <w:r>
        <w:fldChar w:fldCharType="end"/>
      </w:r>
    </w:p>
    <w:p w14:paraId="42DDEFFF" w14:textId="28143AE5" w:rsidR="004C7E82" w:rsidRDefault="004C7E82">
      <w:pPr>
        <w:pStyle w:val="TOC2"/>
        <w:rPr>
          <w:rFonts w:asciiTheme="minorHAnsi" w:eastAsiaTheme="minorEastAsia" w:hAnsiTheme="minorHAnsi"/>
          <w:color w:val="auto"/>
          <w:lang w:eastAsia="en-AU"/>
        </w:rPr>
      </w:pPr>
      <w:r>
        <w:t>3.4</w:t>
      </w:r>
      <w:r>
        <w:rPr>
          <w:rFonts w:asciiTheme="minorHAnsi" w:eastAsiaTheme="minorEastAsia" w:hAnsiTheme="minorHAnsi"/>
          <w:color w:val="auto"/>
          <w:lang w:eastAsia="en-AU"/>
        </w:rPr>
        <w:tab/>
      </w:r>
      <w:r>
        <w:t>Broad market trends</w:t>
      </w:r>
      <w:r>
        <w:tab/>
      </w:r>
      <w:r>
        <w:fldChar w:fldCharType="begin"/>
      </w:r>
      <w:r>
        <w:instrText xml:space="preserve"> PAGEREF _Toc482886727 \h </w:instrText>
      </w:r>
      <w:r>
        <w:fldChar w:fldCharType="separate"/>
      </w:r>
      <w:r w:rsidR="00761823">
        <w:t>25</w:t>
      </w:r>
      <w:r>
        <w:fldChar w:fldCharType="end"/>
      </w:r>
    </w:p>
    <w:p w14:paraId="574CEE1D" w14:textId="26CD9E86" w:rsidR="004C7E82" w:rsidRDefault="004C7E82">
      <w:pPr>
        <w:pStyle w:val="TOC1"/>
        <w:rPr>
          <w:rFonts w:asciiTheme="minorHAnsi" w:eastAsiaTheme="minorEastAsia" w:hAnsiTheme="minorHAnsi"/>
          <w:b w:val="0"/>
          <w:color w:val="auto"/>
          <w:lang w:eastAsia="en-AU"/>
        </w:rPr>
      </w:pPr>
      <w:r>
        <w:t>4.</w:t>
      </w:r>
      <w:r>
        <w:rPr>
          <w:rFonts w:asciiTheme="minorHAnsi" w:eastAsiaTheme="minorEastAsia" w:hAnsiTheme="minorHAnsi"/>
          <w:b w:val="0"/>
          <w:color w:val="auto"/>
          <w:lang w:eastAsia="en-AU"/>
        </w:rPr>
        <w:tab/>
      </w:r>
      <w:r>
        <w:t>Data analysis - overview</w:t>
      </w:r>
      <w:r>
        <w:tab/>
      </w:r>
      <w:r>
        <w:fldChar w:fldCharType="begin"/>
      </w:r>
      <w:r>
        <w:instrText xml:space="preserve"> PAGEREF _Toc482886728 \h </w:instrText>
      </w:r>
      <w:r>
        <w:fldChar w:fldCharType="separate"/>
      </w:r>
      <w:r w:rsidR="00761823">
        <w:t>28</w:t>
      </w:r>
      <w:r>
        <w:fldChar w:fldCharType="end"/>
      </w:r>
    </w:p>
    <w:p w14:paraId="3D57BEA1" w14:textId="7B1BA231" w:rsidR="004C7E82" w:rsidRDefault="004C7E82">
      <w:pPr>
        <w:pStyle w:val="TOC2"/>
        <w:rPr>
          <w:rFonts w:asciiTheme="minorHAnsi" w:eastAsiaTheme="minorEastAsia" w:hAnsiTheme="minorHAnsi"/>
          <w:color w:val="auto"/>
          <w:lang w:eastAsia="en-AU"/>
        </w:rPr>
      </w:pPr>
      <w:r>
        <w:t>4.1</w:t>
      </w:r>
      <w:r>
        <w:rPr>
          <w:rFonts w:asciiTheme="minorHAnsi" w:eastAsiaTheme="minorEastAsia" w:hAnsiTheme="minorHAnsi"/>
          <w:color w:val="auto"/>
          <w:lang w:eastAsia="en-AU"/>
        </w:rPr>
        <w:tab/>
      </w:r>
      <w:r>
        <w:t>Overall waste generation and arisings</w:t>
      </w:r>
      <w:r>
        <w:tab/>
      </w:r>
      <w:r>
        <w:fldChar w:fldCharType="begin"/>
      </w:r>
      <w:r>
        <w:instrText xml:space="preserve"> PAGEREF _Toc482886729 \h </w:instrText>
      </w:r>
      <w:r>
        <w:fldChar w:fldCharType="separate"/>
      </w:r>
      <w:r w:rsidR="00761823">
        <w:t>28</w:t>
      </w:r>
      <w:r>
        <w:fldChar w:fldCharType="end"/>
      </w:r>
    </w:p>
    <w:p w14:paraId="6A38F623" w14:textId="61D618AA" w:rsidR="004C7E82" w:rsidRDefault="004C7E82">
      <w:pPr>
        <w:pStyle w:val="TOC2"/>
        <w:rPr>
          <w:rFonts w:asciiTheme="minorHAnsi" w:eastAsiaTheme="minorEastAsia" w:hAnsiTheme="minorHAnsi"/>
          <w:color w:val="auto"/>
          <w:lang w:eastAsia="en-AU"/>
        </w:rPr>
      </w:pPr>
      <w:r>
        <w:t>4.2</w:t>
      </w:r>
      <w:r>
        <w:rPr>
          <w:rFonts w:asciiTheme="minorHAnsi" w:eastAsiaTheme="minorEastAsia" w:hAnsiTheme="minorHAnsi"/>
          <w:color w:val="auto"/>
          <w:lang w:eastAsia="en-AU"/>
        </w:rPr>
        <w:tab/>
      </w:r>
      <w:r>
        <w:t>Sources of waste arisings</w:t>
      </w:r>
      <w:r>
        <w:tab/>
      </w:r>
      <w:r>
        <w:fldChar w:fldCharType="begin"/>
      </w:r>
      <w:r>
        <w:instrText xml:space="preserve"> PAGEREF _Toc482886730 \h </w:instrText>
      </w:r>
      <w:r>
        <w:fldChar w:fldCharType="separate"/>
      </w:r>
      <w:r w:rsidR="00761823">
        <w:t>34</w:t>
      </w:r>
      <w:r>
        <w:fldChar w:fldCharType="end"/>
      </w:r>
    </w:p>
    <w:p w14:paraId="264779C7" w14:textId="75BC0A01" w:rsidR="004C7E82" w:rsidRDefault="004C7E82">
      <w:pPr>
        <w:pStyle w:val="TOC2"/>
        <w:rPr>
          <w:rFonts w:asciiTheme="minorHAnsi" w:eastAsiaTheme="minorEastAsia" w:hAnsiTheme="minorHAnsi"/>
          <w:color w:val="auto"/>
          <w:lang w:eastAsia="en-AU"/>
        </w:rPr>
      </w:pPr>
      <w:r>
        <w:t>4.3</w:t>
      </w:r>
      <w:r>
        <w:rPr>
          <w:rFonts w:asciiTheme="minorHAnsi" w:eastAsiaTheme="minorEastAsia" w:hAnsiTheme="minorHAnsi"/>
          <w:color w:val="auto"/>
          <w:lang w:eastAsia="en-AU"/>
        </w:rPr>
        <w:tab/>
      </w:r>
      <w:r>
        <w:t>Historical trends in waste arisings</w:t>
      </w:r>
      <w:r>
        <w:tab/>
      </w:r>
      <w:r>
        <w:fldChar w:fldCharType="begin"/>
      </w:r>
      <w:r>
        <w:instrText xml:space="preserve"> PAGEREF _Toc482886731 \h </w:instrText>
      </w:r>
      <w:r>
        <w:fldChar w:fldCharType="separate"/>
      </w:r>
      <w:r w:rsidR="00761823">
        <w:t>36</w:t>
      </w:r>
      <w:r>
        <w:fldChar w:fldCharType="end"/>
      </w:r>
    </w:p>
    <w:p w14:paraId="1F1791B3" w14:textId="1A3D4F53" w:rsidR="004C7E82" w:rsidRDefault="004C7E82">
      <w:pPr>
        <w:pStyle w:val="TOC2"/>
        <w:rPr>
          <w:rFonts w:asciiTheme="minorHAnsi" w:eastAsiaTheme="minorEastAsia" w:hAnsiTheme="minorHAnsi"/>
          <w:color w:val="auto"/>
          <w:lang w:eastAsia="en-AU"/>
        </w:rPr>
      </w:pPr>
      <w:r>
        <w:t>4.4</w:t>
      </w:r>
      <w:r>
        <w:rPr>
          <w:rFonts w:asciiTheme="minorHAnsi" w:eastAsiaTheme="minorEastAsia" w:hAnsiTheme="minorHAnsi"/>
          <w:color w:val="auto"/>
          <w:lang w:eastAsia="en-AU"/>
        </w:rPr>
        <w:tab/>
      </w:r>
      <w:r>
        <w:t>Management of hazardous wastes (NSW, Vic, Qld and WA)</w:t>
      </w:r>
      <w:r>
        <w:tab/>
      </w:r>
      <w:r>
        <w:fldChar w:fldCharType="begin"/>
      </w:r>
      <w:r>
        <w:instrText xml:space="preserve"> PAGEREF _Toc482886732 \h </w:instrText>
      </w:r>
      <w:r>
        <w:fldChar w:fldCharType="separate"/>
      </w:r>
      <w:r w:rsidR="00761823">
        <w:t>37</w:t>
      </w:r>
      <w:r>
        <w:fldChar w:fldCharType="end"/>
      </w:r>
    </w:p>
    <w:p w14:paraId="663D41AA" w14:textId="7FE2AE25" w:rsidR="004C7E82" w:rsidRDefault="004C7E82">
      <w:pPr>
        <w:pStyle w:val="TOC1"/>
        <w:rPr>
          <w:rFonts w:asciiTheme="minorHAnsi" w:eastAsiaTheme="minorEastAsia" w:hAnsiTheme="minorHAnsi"/>
          <w:b w:val="0"/>
          <w:color w:val="auto"/>
          <w:lang w:eastAsia="en-AU"/>
        </w:rPr>
      </w:pPr>
      <w:r>
        <w:t>5.</w:t>
      </w:r>
      <w:r>
        <w:rPr>
          <w:rFonts w:asciiTheme="minorHAnsi" w:eastAsiaTheme="minorEastAsia" w:hAnsiTheme="minorHAnsi"/>
          <w:b w:val="0"/>
          <w:color w:val="auto"/>
          <w:lang w:eastAsia="en-AU"/>
        </w:rPr>
        <w:tab/>
      </w:r>
      <w:r>
        <w:t>Current and emerging challenges</w:t>
      </w:r>
      <w:r>
        <w:tab/>
      </w:r>
      <w:r>
        <w:fldChar w:fldCharType="begin"/>
      </w:r>
      <w:r>
        <w:instrText xml:space="preserve"> PAGEREF _Toc482886733 \h </w:instrText>
      </w:r>
      <w:r>
        <w:fldChar w:fldCharType="separate"/>
      </w:r>
      <w:r w:rsidR="00761823">
        <w:t>42</w:t>
      </w:r>
      <w:r>
        <w:fldChar w:fldCharType="end"/>
      </w:r>
    </w:p>
    <w:p w14:paraId="570CF517" w14:textId="45709A12" w:rsidR="004C7E82" w:rsidRDefault="004C7E82">
      <w:pPr>
        <w:pStyle w:val="TOC2"/>
        <w:rPr>
          <w:rFonts w:asciiTheme="minorHAnsi" w:eastAsiaTheme="minorEastAsia" w:hAnsiTheme="minorHAnsi"/>
          <w:color w:val="auto"/>
          <w:lang w:eastAsia="en-AU"/>
        </w:rPr>
      </w:pPr>
      <w:r>
        <w:t>5.1</w:t>
      </w:r>
      <w:r>
        <w:rPr>
          <w:rFonts w:asciiTheme="minorHAnsi" w:eastAsiaTheme="minorEastAsia" w:hAnsiTheme="minorHAnsi"/>
          <w:color w:val="auto"/>
          <w:lang w:eastAsia="en-AU"/>
        </w:rPr>
        <w:tab/>
      </w:r>
      <w:r>
        <w:t>Hazard protection versus resource value</w:t>
      </w:r>
      <w:r>
        <w:tab/>
      </w:r>
      <w:r>
        <w:fldChar w:fldCharType="begin"/>
      </w:r>
      <w:r>
        <w:instrText xml:space="preserve"> PAGEREF _Toc482886734 \h </w:instrText>
      </w:r>
      <w:r>
        <w:fldChar w:fldCharType="separate"/>
      </w:r>
      <w:r w:rsidR="00761823">
        <w:t>42</w:t>
      </w:r>
      <w:r>
        <w:fldChar w:fldCharType="end"/>
      </w:r>
    </w:p>
    <w:p w14:paraId="2723677F" w14:textId="4E75A073" w:rsidR="004C7E82" w:rsidRDefault="004C7E82">
      <w:pPr>
        <w:pStyle w:val="TOC2"/>
        <w:rPr>
          <w:rFonts w:asciiTheme="minorHAnsi" w:eastAsiaTheme="minorEastAsia" w:hAnsiTheme="minorHAnsi"/>
          <w:color w:val="auto"/>
          <w:lang w:eastAsia="en-AU"/>
        </w:rPr>
      </w:pPr>
      <w:r>
        <w:t>5.2</w:t>
      </w:r>
      <w:r>
        <w:rPr>
          <w:rFonts w:asciiTheme="minorHAnsi" w:eastAsiaTheme="minorEastAsia" w:hAnsiTheme="minorHAnsi"/>
          <w:color w:val="auto"/>
          <w:lang w:eastAsia="en-AU"/>
        </w:rPr>
        <w:tab/>
      </w:r>
      <w:r>
        <w:t>Persistent organic pollutants (POPs) waste</w:t>
      </w:r>
      <w:r>
        <w:tab/>
      </w:r>
      <w:r>
        <w:fldChar w:fldCharType="begin"/>
      </w:r>
      <w:r>
        <w:instrText xml:space="preserve"> PAGEREF _Toc482886735 \h </w:instrText>
      </w:r>
      <w:r>
        <w:fldChar w:fldCharType="separate"/>
      </w:r>
      <w:r w:rsidR="00761823">
        <w:t>44</w:t>
      </w:r>
      <w:r>
        <w:fldChar w:fldCharType="end"/>
      </w:r>
    </w:p>
    <w:p w14:paraId="14463B72" w14:textId="3DD01E64" w:rsidR="004C7E82" w:rsidRDefault="004C7E82">
      <w:pPr>
        <w:pStyle w:val="TOC2"/>
        <w:rPr>
          <w:rFonts w:asciiTheme="minorHAnsi" w:eastAsiaTheme="minorEastAsia" w:hAnsiTheme="minorHAnsi"/>
          <w:color w:val="auto"/>
          <w:lang w:eastAsia="en-AU"/>
        </w:rPr>
      </w:pPr>
      <w:r>
        <w:t>5.3</w:t>
      </w:r>
      <w:r>
        <w:rPr>
          <w:rFonts w:asciiTheme="minorHAnsi" w:eastAsiaTheme="minorEastAsia" w:hAnsiTheme="minorHAnsi"/>
          <w:color w:val="auto"/>
          <w:lang w:eastAsia="en-AU"/>
        </w:rPr>
        <w:tab/>
      </w:r>
      <w:r>
        <w:t>Biosolids</w:t>
      </w:r>
      <w:r>
        <w:tab/>
      </w:r>
      <w:r>
        <w:fldChar w:fldCharType="begin"/>
      </w:r>
      <w:r>
        <w:instrText xml:space="preserve"> PAGEREF _Toc482886736 \h </w:instrText>
      </w:r>
      <w:r>
        <w:fldChar w:fldCharType="separate"/>
      </w:r>
      <w:r w:rsidR="00761823">
        <w:t>50</w:t>
      </w:r>
      <w:r>
        <w:fldChar w:fldCharType="end"/>
      </w:r>
    </w:p>
    <w:p w14:paraId="656342C1" w14:textId="2428CA53" w:rsidR="004C7E82" w:rsidRDefault="004C7E82">
      <w:pPr>
        <w:pStyle w:val="TOC2"/>
        <w:rPr>
          <w:rFonts w:asciiTheme="minorHAnsi" w:eastAsiaTheme="minorEastAsia" w:hAnsiTheme="minorHAnsi"/>
          <w:color w:val="auto"/>
          <w:lang w:eastAsia="en-AU"/>
        </w:rPr>
      </w:pPr>
      <w:r>
        <w:t>5.4</w:t>
      </w:r>
      <w:r>
        <w:rPr>
          <w:rFonts w:asciiTheme="minorHAnsi" w:eastAsiaTheme="minorEastAsia" w:hAnsiTheme="minorHAnsi"/>
          <w:color w:val="auto"/>
          <w:lang w:eastAsia="en-AU"/>
        </w:rPr>
        <w:tab/>
      </w:r>
      <w:r>
        <w:t>Coal seam gas industry wastes</w:t>
      </w:r>
      <w:r>
        <w:tab/>
      </w:r>
      <w:r>
        <w:fldChar w:fldCharType="begin"/>
      </w:r>
      <w:r>
        <w:instrText xml:space="preserve"> PAGEREF _Toc482886737 \h </w:instrText>
      </w:r>
      <w:r>
        <w:fldChar w:fldCharType="separate"/>
      </w:r>
      <w:r w:rsidR="00761823">
        <w:t>57</w:t>
      </w:r>
      <w:r>
        <w:fldChar w:fldCharType="end"/>
      </w:r>
    </w:p>
    <w:p w14:paraId="2C04C4C0" w14:textId="682AE5EE" w:rsidR="004C7E82" w:rsidRDefault="004C7E82">
      <w:pPr>
        <w:pStyle w:val="TOC2"/>
        <w:rPr>
          <w:rFonts w:asciiTheme="minorHAnsi" w:eastAsiaTheme="minorEastAsia" w:hAnsiTheme="minorHAnsi"/>
          <w:color w:val="auto"/>
          <w:lang w:eastAsia="en-AU"/>
        </w:rPr>
      </w:pPr>
      <w:r>
        <w:t>5.5</w:t>
      </w:r>
      <w:r>
        <w:rPr>
          <w:rFonts w:asciiTheme="minorHAnsi" w:eastAsiaTheme="minorEastAsia" w:hAnsiTheme="minorHAnsi"/>
          <w:color w:val="auto"/>
          <w:lang w:eastAsia="en-AU"/>
        </w:rPr>
        <w:tab/>
      </w:r>
      <w:r>
        <w:t>The appropriateness of composting for some hazardous wastes</w:t>
      </w:r>
      <w:r>
        <w:tab/>
      </w:r>
      <w:r>
        <w:fldChar w:fldCharType="begin"/>
      </w:r>
      <w:r>
        <w:instrText xml:space="preserve"> PAGEREF _Toc482886738 \h </w:instrText>
      </w:r>
      <w:r>
        <w:fldChar w:fldCharType="separate"/>
      </w:r>
      <w:r w:rsidR="00761823">
        <w:t>61</w:t>
      </w:r>
      <w:r>
        <w:fldChar w:fldCharType="end"/>
      </w:r>
    </w:p>
    <w:p w14:paraId="4DFCBD09" w14:textId="03256D93" w:rsidR="004C7E82" w:rsidRDefault="004C7E82">
      <w:pPr>
        <w:pStyle w:val="TOC2"/>
        <w:rPr>
          <w:rFonts w:asciiTheme="minorHAnsi" w:eastAsiaTheme="minorEastAsia" w:hAnsiTheme="minorHAnsi"/>
          <w:color w:val="auto"/>
          <w:lang w:eastAsia="en-AU"/>
        </w:rPr>
      </w:pPr>
      <w:r>
        <w:t>5.6</w:t>
      </w:r>
      <w:r>
        <w:rPr>
          <w:rFonts w:asciiTheme="minorHAnsi" w:eastAsiaTheme="minorEastAsia" w:hAnsiTheme="minorHAnsi"/>
          <w:color w:val="auto"/>
          <w:lang w:eastAsia="en-AU"/>
        </w:rPr>
        <w:tab/>
      </w:r>
      <w:r>
        <w:t>End of life lithium ion batteries</w:t>
      </w:r>
      <w:r>
        <w:tab/>
      </w:r>
      <w:r>
        <w:fldChar w:fldCharType="begin"/>
      </w:r>
      <w:r>
        <w:instrText xml:space="preserve"> PAGEREF _Toc482886739 \h </w:instrText>
      </w:r>
      <w:r>
        <w:fldChar w:fldCharType="separate"/>
      </w:r>
      <w:r w:rsidR="00761823">
        <w:t>62</w:t>
      </w:r>
      <w:r>
        <w:fldChar w:fldCharType="end"/>
      </w:r>
    </w:p>
    <w:p w14:paraId="73ECE074" w14:textId="0A9CF7EB" w:rsidR="004C7E82" w:rsidRDefault="004C7E82">
      <w:pPr>
        <w:pStyle w:val="TOC2"/>
        <w:rPr>
          <w:rFonts w:asciiTheme="minorHAnsi" w:eastAsiaTheme="minorEastAsia" w:hAnsiTheme="minorHAnsi"/>
          <w:color w:val="auto"/>
          <w:lang w:eastAsia="en-AU"/>
        </w:rPr>
      </w:pPr>
      <w:r>
        <w:t>5.7</w:t>
      </w:r>
      <w:r>
        <w:rPr>
          <w:rFonts w:asciiTheme="minorHAnsi" w:eastAsiaTheme="minorEastAsia" w:hAnsiTheme="minorHAnsi"/>
          <w:color w:val="auto"/>
          <w:lang w:eastAsia="en-AU"/>
        </w:rPr>
        <w:tab/>
      </w:r>
      <w:r>
        <w:t>Stockpiled legacy wastes</w:t>
      </w:r>
      <w:r>
        <w:tab/>
      </w:r>
      <w:r>
        <w:fldChar w:fldCharType="begin"/>
      </w:r>
      <w:r>
        <w:instrText xml:space="preserve"> PAGEREF _Toc482886740 \h </w:instrText>
      </w:r>
      <w:r>
        <w:fldChar w:fldCharType="separate"/>
      </w:r>
      <w:r w:rsidR="00761823">
        <w:t>63</w:t>
      </w:r>
      <w:r>
        <w:fldChar w:fldCharType="end"/>
      </w:r>
    </w:p>
    <w:p w14:paraId="616BA857" w14:textId="17DEF389" w:rsidR="004C7E82" w:rsidRDefault="004C7E82">
      <w:pPr>
        <w:pStyle w:val="TOC2"/>
        <w:rPr>
          <w:rFonts w:asciiTheme="minorHAnsi" w:eastAsiaTheme="minorEastAsia" w:hAnsiTheme="minorHAnsi"/>
          <w:color w:val="auto"/>
          <w:lang w:eastAsia="en-AU"/>
        </w:rPr>
      </w:pPr>
      <w:r>
        <w:t>5.8</w:t>
      </w:r>
      <w:r>
        <w:rPr>
          <w:rFonts w:asciiTheme="minorHAnsi" w:eastAsiaTheme="minorEastAsia" w:hAnsiTheme="minorHAnsi"/>
          <w:color w:val="auto"/>
          <w:lang w:eastAsia="en-AU"/>
        </w:rPr>
        <w:tab/>
      </w:r>
      <w:r>
        <w:t>Underlying data quality remains an issue</w:t>
      </w:r>
      <w:r>
        <w:tab/>
      </w:r>
      <w:r>
        <w:fldChar w:fldCharType="begin"/>
      </w:r>
      <w:r>
        <w:instrText xml:space="preserve"> PAGEREF _Toc482886741 \h </w:instrText>
      </w:r>
      <w:r>
        <w:fldChar w:fldCharType="separate"/>
      </w:r>
      <w:r w:rsidR="00761823">
        <w:t>65</w:t>
      </w:r>
      <w:r>
        <w:fldChar w:fldCharType="end"/>
      </w:r>
    </w:p>
    <w:p w14:paraId="7A260883" w14:textId="093EDDFC" w:rsidR="004C7E82" w:rsidRDefault="004C7E82">
      <w:pPr>
        <w:pStyle w:val="TOC1"/>
        <w:rPr>
          <w:rFonts w:asciiTheme="minorHAnsi" w:eastAsiaTheme="minorEastAsia" w:hAnsiTheme="minorHAnsi"/>
          <w:b w:val="0"/>
          <w:color w:val="auto"/>
          <w:lang w:eastAsia="en-AU"/>
        </w:rPr>
      </w:pPr>
      <w:r>
        <w:t>6.</w:t>
      </w:r>
      <w:r>
        <w:rPr>
          <w:rFonts w:asciiTheme="minorHAnsi" w:eastAsiaTheme="minorEastAsia" w:hAnsiTheme="minorHAnsi"/>
          <w:b w:val="0"/>
          <w:color w:val="auto"/>
          <w:lang w:eastAsia="en-AU"/>
        </w:rPr>
        <w:tab/>
      </w:r>
      <w:r>
        <w:t>Key messages</w:t>
      </w:r>
      <w:r>
        <w:tab/>
      </w:r>
      <w:r>
        <w:fldChar w:fldCharType="begin"/>
      </w:r>
      <w:r>
        <w:instrText xml:space="preserve"> PAGEREF _Toc482886742 \h </w:instrText>
      </w:r>
      <w:r>
        <w:fldChar w:fldCharType="separate"/>
      </w:r>
      <w:r w:rsidR="00761823">
        <w:t>69</w:t>
      </w:r>
      <w:r>
        <w:fldChar w:fldCharType="end"/>
      </w:r>
    </w:p>
    <w:p w14:paraId="202193E9" w14:textId="098B8C9B" w:rsidR="004C7E82" w:rsidRDefault="004C7E82">
      <w:pPr>
        <w:pStyle w:val="TOC2"/>
        <w:rPr>
          <w:rFonts w:asciiTheme="minorHAnsi" w:eastAsiaTheme="minorEastAsia" w:hAnsiTheme="minorHAnsi"/>
          <w:color w:val="auto"/>
          <w:lang w:eastAsia="en-AU"/>
        </w:rPr>
      </w:pPr>
      <w:r>
        <w:t>6.1</w:t>
      </w:r>
      <w:r>
        <w:rPr>
          <w:rFonts w:asciiTheme="minorHAnsi" w:eastAsiaTheme="minorEastAsia" w:hAnsiTheme="minorHAnsi"/>
          <w:color w:val="auto"/>
          <w:lang w:eastAsia="en-AU"/>
        </w:rPr>
        <w:tab/>
      </w:r>
      <w:r>
        <w:t>Overall hazardous waste arisings continue to increase</w:t>
      </w:r>
      <w:r>
        <w:tab/>
      </w:r>
      <w:r>
        <w:fldChar w:fldCharType="begin"/>
      </w:r>
      <w:r>
        <w:instrText xml:space="preserve"> PAGEREF _Toc482886743 \h </w:instrText>
      </w:r>
      <w:r>
        <w:fldChar w:fldCharType="separate"/>
      </w:r>
      <w:r w:rsidR="00761823">
        <w:t>69</w:t>
      </w:r>
      <w:r>
        <w:fldChar w:fldCharType="end"/>
      </w:r>
    </w:p>
    <w:p w14:paraId="4334111C" w14:textId="4344ED5C" w:rsidR="004C7E82" w:rsidRDefault="004C7E82">
      <w:pPr>
        <w:pStyle w:val="TOC2"/>
        <w:rPr>
          <w:rFonts w:asciiTheme="minorHAnsi" w:eastAsiaTheme="minorEastAsia" w:hAnsiTheme="minorHAnsi"/>
          <w:color w:val="auto"/>
          <w:lang w:eastAsia="en-AU"/>
        </w:rPr>
      </w:pPr>
      <w:r>
        <w:t>6.2</w:t>
      </w:r>
      <w:r>
        <w:rPr>
          <w:rFonts w:asciiTheme="minorHAnsi" w:eastAsiaTheme="minorEastAsia" w:hAnsiTheme="minorHAnsi"/>
          <w:color w:val="auto"/>
          <w:lang w:eastAsia="en-AU"/>
        </w:rPr>
        <w:tab/>
      </w:r>
      <w:r>
        <w:t>What constitutes a hazardous waste is dynamic and requires regular review</w:t>
      </w:r>
      <w:r>
        <w:tab/>
      </w:r>
      <w:r>
        <w:fldChar w:fldCharType="begin"/>
      </w:r>
      <w:r>
        <w:instrText xml:space="preserve"> PAGEREF _Toc482886744 \h </w:instrText>
      </w:r>
      <w:r>
        <w:fldChar w:fldCharType="separate"/>
      </w:r>
      <w:r w:rsidR="00761823">
        <w:t>69</w:t>
      </w:r>
      <w:r>
        <w:fldChar w:fldCharType="end"/>
      </w:r>
    </w:p>
    <w:p w14:paraId="3F81333E" w14:textId="6D04DF6B" w:rsidR="004C7E82" w:rsidRDefault="004C7E82">
      <w:pPr>
        <w:pStyle w:val="TOC2"/>
        <w:rPr>
          <w:rFonts w:asciiTheme="minorHAnsi" w:eastAsiaTheme="minorEastAsia" w:hAnsiTheme="minorHAnsi"/>
          <w:color w:val="auto"/>
          <w:lang w:eastAsia="en-AU"/>
        </w:rPr>
      </w:pPr>
      <w:r>
        <w:t>6.3</w:t>
      </w:r>
      <w:r>
        <w:rPr>
          <w:rFonts w:asciiTheme="minorHAnsi" w:eastAsiaTheme="minorEastAsia" w:hAnsiTheme="minorHAnsi"/>
          <w:color w:val="auto"/>
          <w:lang w:eastAsia="en-AU"/>
        </w:rPr>
        <w:tab/>
      </w:r>
      <w:r>
        <w:t>Infrastructure is inadequate for some current and emerging hazardous wastes</w:t>
      </w:r>
      <w:r>
        <w:tab/>
      </w:r>
      <w:r>
        <w:fldChar w:fldCharType="begin"/>
      </w:r>
      <w:r>
        <w:instrText xml:space="preserve"> PAGEREF _Toc482886745 \h </w:instrText>
      </w:r>
      <w:r>
        <w:fldChar w:fldCharType="separate"/>
      </w:r>
      <w:r w:rsidR="00761823">
        <w:t>70</w:t>
      </w:r>
      <w:r>
        <w:fldChar w:fldCharType="end"/>
      </w:r>
    </w:p>
    <w:p w14:paraId="5A97A3B8" w14:textId="53238C35" w:rsidR="004C7E82" w:rsidRDefault="004C7E82">
      <w:pPr>
        <w:pStyle w:val="TOC2"/>
        <w:rPr>
          <w:rFonts w:asciiTheme="minorHAnsi" w:eastAsiaTheme="minorEastAsia" w:hAnsiTheme="minorHAnsi"/>
          <w:color w:val="auto"/>
          <w:lang w:eastAsia="en-AU"/>
        </w:rPr>
      </w:pPr>
      <w:r>
        <w:t>6.4</w:t>
      </w:r>
      <w:r>
        <w:rPr>
          <w:rFonts w:asciiTheme="minorHAnsi" w:eastAsiaTheme="minorEastAsia" w:hAnsiTheme="minorHAnsi"/>
          <w:color w:val="auto"/>
          <w:lang w:eastAsia="en-AU"/>
        </w:rPr>
        <w:tab/>
      </w:r>
      <w:r>
        <w:t>Major legacy waste problems persist due to infrastructure, technology, regulatory or market-economic shortcomings</w:t>
      </w:r>
      <w:r>
        <w:tab/>
      </w:r>
      <w:r>
        <w:fldChar w:fldCharType="begin"/>
      </w:r>
      <w:r>
        <w:instrText xml:space="preserve"> PAGEREF _Toc482886746 \h </w:instrText>
      </w:r>
      <w:r>
        <w:fldChar w:fldCharType="separate"/>
      </w:r>
      <w:r w:rsidR="00761823">
        <w:t>70</w:t>
      </w:r>
      <w:r>
        <w:fldChar w:fldCharType="end"/>
      </w:r>
    </w:p>
    <w:p w14:paraId="0670ADA7" w14:textId="027504D7" w:rsidR="004C7E82" w:rsidRDefault="004C7E82">
      <w:pPr>
        <w:pStyle w:val="TOC2"/>
        <w:rPr>
          <w:rFonts w:asciiTheme="minorHAnsi" w:eastAsiaTheme="minorEastAsia" w:hAnsiTheme="minorHAnsi"/>
          <w:color w:val="auto"/>
          <w:lang w:eastAsia="en-AU"/>
        </w:rPr>
      </w:pPr>
      <w:r>
        <w:t>6.5</w:t>
      </w:r>
      <w:r>
        <w:rPr>
          <w:rFonts w:asciiTheme="minorHAnsi" w:eastAsiaTheme="minorEastAsia" w:hAnsiTheme="minorHAnsi"/>
          <w:color w:val="auto"/>
          <w:lang w:eastAsia="en-AU"/>
        </w:rPr>
        <w:tab/>
      </w:r>
      <w:r>
        <w:t>Jurisdictional tracking data quality is problematic but can be significantly improved</w:t>
      </w:r>
      <w:r>
        <w:tab/>
      </w:r>
      <w:r>
        <w:fldChar w:fldCharType="begin"/>
      </w:r>
      <w:r>
        <w:instrText xml:space="preserve"> PAGEREF _Toc482886747 \h </w:instrText>
      </w:r>
      <w:r>
        <w:fldChar w:fldCharType="separate"/>
      </w:r>
      <w:r w:rsidR="00761823">
        <w:t>70</w:t>
      </w:r>
      <w:r>
        <w:fldChar w:fldCharType="end"/>
      </w:r>
    </w:p>
    <w:p w14:paraId="2BC2910C" w14:textId="74895906" w:rsidR="004C7E82" w:rsidRDefault="004C7E82">
      <w:pPr>
        <w:pStyle w:val="TOC2"/>
        <w:rPr>
          <w:rFonts w:asciiTheme="minorHAnsi" w:eastAsiaTheme="minorEastAsia" w:hAnsiTheme="minorHAnsi"/>
          <w:color w:val="auto"/>
          <w:lang w:eastAsia="en-AU"/>
        </w:rPr>
      </w:pPr>
      <w:r>
        <w:t>6.6</w:t>
      </w:r>
      <w:r>
        <w:rPr>
          <w:rFonts w:asciiTheme="minorHAnsi" w:eastAsiaTheme="minorEastAsia" w:hAnsiTheme="minorHAnsi"/>
          <w:color w:val="auto"/>
          <w:lang w:eastAsia="en-AU"/>
        </w:rPr>
        <w:tab/>
      </w:r>
      <w:r>
        <w:t>Tracking data is a largely untapped resource</w:t>
      </w:r>
      <w:r>
        <w:tab/>
      </w:r>
      <w:r>
        <w:fldChar w:fldCharType="begin"/>
      </w:r>
      <w:r>
        <w:instrText xml:space="preserve"> PAGEREF _Toc482886748 \h </w:instrText>
      </w:r>
      <w:r>
        <w:fldChar w:fldCharType="separate"/>
      </w:r>
      <w:r w:rsidR="00761823">
        <w:t>71</w:t>
      </w:r>
      <w:r>
        <w:fldChar w:fldCharType="end"/>
      </w:r>
    </w:p>
    <w:p w14:paraId="624347BC" w14:textId="49DE32B2" w:rsidR="004C7E82" w:rsidRDefault="004C7E82">
      <w:pPr>
        <w:pStyle w:val="TOC2"/>
        <w:rPr>
          <w:rFonts w:asciiTheme="minorHAnsi" w:eastAsiaTheme="minorEastAsia" w:hAnsiTheme="minorHAnsi"/>
          <w:color w:val="auto"/>
          <w:lang w:eastAsia="en-AU"/>
        </w:rPr>
      </w:pPr>
      <w:r>
        <w:t>6.7</w:t>
      </w:r>
      <w:r>
        <w:rPr>
          <w:rFonts w:asciiTheme="minorHAnsi" w:eastAsiaTheme="minorEastAsia" w:hAnsiTheme="minorHAnsi"/>
          <w:color w:val="auto"/>
          <w:lang w:eastAsia="en-AU"/>
        </w:rPr>
        <w:tab/>
      </w:r>
      <w:r>
        <w:t>Qld-specific waste issues</w:t>
      </w:r>
      <w:r>
        <w:tab/>
      </w:r>
      <w:r>
        <w:fldChar w:fldCharType="begin"/>
      </w:r>
      <w:r>
        <w:instrText xml:space="preserve"> PAGEREF _Toc482886749 \h </w:instrText>
      </w:r>
      <w:r>
        <w:fldChar w:fldCharType="separate"/>
      </w:r>
      <w:r w:rsidR="00761823">
        <w:t>72</w:t>
      </w:r>
      <w:r>
        <w:fldChar w:fldCharType="end"/>
      </w:r>
    </w:p>
    <w:p w14:paraId="4A23D0FC" w14:textId="2DB3C290" w:rsidR="004C7E82" w:rsidRDefault="004C7E82">
      <w:pPr>
        <w:pStyle w:val="TOC1"/>
        <w:rPr>
          <w:rFonts w:asciiTheme="minorHAnsi" w:eastAsiaTheme="minorEastAsia" w:hAnsiTheme="minorHAnsi"/>
          <w:b w:val="0"/>
          <w:color w:val="auto"/>
          <w:lang w:eastAsia="en-AU"/>
        </w:rPr>
      </w:pPr>
      <w:r>
        <w:t>7.</w:t>
      </w:r>
      <w:r>
        <w:rPr>
          <w:rFonts w:asciiTheme="minorHAnsi" w:eastAsiaTheme="minorEastAsia" w:hAnsiTheme="minorHAnsi"/>
          <w:b w:val="0"/>
          <w:color w:val="auto"/>
          <w:lang w:eastAsia="en-AU"/>
        </w:rPr>
        <w:tab/>
      </w:r>
      <w:r>
        <w:t>Recommendations</w:t>
      </w:r>
      <w:r>
        <w:tab/>
      </w:r>
      <w:r>
        <w:fldChar w:fldCharType="begin"/>
      </w:r>
      <w:r>
        <w:instrText xml:space="preserve"> PAGEREF _Toc482886750 \h </w:instrText>
      </w:r>
      <w:r>
        <w:fldChar w:fldCharType="separate"/>
      </w:r>
      <w:r w:rsidR="00761823">
        <w:t>73</w:t>
      </w:r>
      <w:r>
        <w:fldChar w:fldCharType="end"/>
      </w:r>
    </w:p>
    <w:p w14:paraId="5B153DA5" w14:textId="69293322" w:rsidR="004C7E82" w:rsidRDefault="004C7E82">
      <w:pPr>
        <w:pStyle w:val="TOC2"/>
        <w:rPr>
          <w:rFonts w:asciiTheme="minorHAnsi" w:eastAsiaTheme="minorEastAsia" w:hAnsiTheme="minorHAnsi"/>
          <w:color w:val="auto"/>
          <w:lang w:eastAsia="en-AU"/>
        </w:rPr>
      </w:pPr>
      <w:r>
        <w:t>7.1</w:t>
      </w:r>
      <w:r>
        <w:rPr>
          <w:rFonts w:asciiTheme="minorHAnsi" w:eastAsiaTheme="minorEastAsia" w:hAnsiTheme="minorHAnsi"/>
          <w:color w:val="auto"/>
          <w:lang w:eastAsia="en-AU"/>
        </w:rPr>
        <w:tab/>
      </w:r>
      <w:r>
        <w:t>Relevant recommendations from HWiA 2015</w:t>
      </w:r>
      <w:r>
        <w:tab/>
      </w:r>
      <w:r>
        <w:fldChar w:fldCharType="begin"/>
      </w:r>
      <w:r>
        <w:instrText xml:space="preserve"> PAGEREF _Toc482886751 \h </w:instrText>
      </w:r>
      <w:r>
        <w:fldChar w:fldCharType="separate"/>
      </w:r>
      <w:r w:rsidR="00761823">
        <w:t>75</w:t>
      </w:r>
      <w:r>
        <w:fldChar w:fldCharType="end"/>
      </w:r>
    </w:p>
    <w:p w14:paraId="58EAC492" w14:textId="23E11A56" w:rsidR="004C7E82" w:rsidRDefault="004C7E82">
      <w:pPr>
        <w:pStyle w:val="TOC1"/>
        <w:rPr>
          <w:rFonts w:asciiTheme="minorHAnsi" w:eastAsiaTheme="minorEastAsia" w:hAnsiTheme="minorHAnsi"/>
          <w:b w:val="0"/>
          <w:color w:val="auto"/>
          <w:lang w:eastAsia="en-AU"/>
        </w:rPr>
      </w:pPr>
      <w:r>
        <w:t>8.</w:t>
      </w:r>
      <w:r>
        <w:rPr>
          <w:rFonts w:asciiTheme="minorHAnsi" w:eastAsiaTheme="minorEastAsia" w:hAnsiTheme="minorHAnsi"/>
          <w:b w:val="0"/>
          <w:color w:val="auto"/>
          <w:lang w:eastAsia="en-AU"/>
        </w:rPr>
        <w:tab/>
      </w:r>
      <w:r>
        <w:t>Data analysis – by waste group</w:t>
      </w:r>
      <w:r>
        <w:tab/>
      </w:r>
      <w:r>
        <w:fldChar w:fldCharType="begin"/>
      </w:r>
      <w:r>
        <w:instrText xml:space="preserve"> PAGEREF _Toc482886752 \h </w:instrText>
      </w:r>
      <w:r>
        <w:fldChar w:fldCharType="separate"/>
      </w:r>
      <w:r w:rsidR="00761823">
        <w:t>77</w:t>
      </w:r>
      <w:r>
        <w:fldChar w:fldCharType="end"/>
      </w:r>
    </w:p>
    <w:p w14:paraId="418408E1" w14:textId="04D7A7CA" w:rsidR="004C7E82" w:rsidRDefault="004C7E82">
      <w:pPr>
        <w:pStyle w:val="TOC2"/>
        <w:rPr>
          <w:rFonts w:asciiTheme="minorHAnsi" w:eastAsiaTheme="minorEastAsia" w:hAnsiTheme="minorHAnsi"/>
          <w:color w:val="auto"/>
          <w:lang w:eastAsia="en-AU"/>
        </w:rPr>
      </w:pPr>
      <w:r>
        <w:t>8.1</w:t>
      </w:r>
      <w:r>
        <w:rPr>
          <w:rFonts w:asciiTheme="minorHAnsi" w:eastAsiaTheme="minorEastAsia" w:hAnsiTheme="minorHAnsi"/>
          <w:color w:val="auto"/>
          <w:lang w:eastAsia="en-AU"/>
        </w:rPr>
        <w:tab/>
      </w:r>
      <w:r>
        <w:t>A. Plating and heat treatment</w:t>
      </w:r>
      <w:r>
        <w:tab/>
      </w:r>
      <w:r>
        <w:fldChar w:fldCharType="begin"/>
      </w:r>
      <w:r>
        <w:instrText xml:space="preserve"> PAGEREF _Toc482886753 \h </w:instrText>
      </w:r>
      <w:r>
        <w:fldChar w:fldCharType="separate"/>
      </w:r>
      <w:r w:rsidR="00761823">
        <w:t>77</w:t>
      </w:r>
      <w:r>
        <w:fldChar w:fldCharType="end"/>
      </w:r>
    </w:p>
    <w:p w14:paraId="0155728A" w14:textId="79FA20C7" w:rsidR="004C7E82" w:rsidRDefault="004C7E82">
      <w:pPr>
        <w:pStyle w:val="TOC2"/>
        <w:rPr>
          <w:rFonts w:asciiTheme="minorHAnsi" w:eastAsiaTheme="minorEastAsia" w:hAnsiTheme="minorHAnsi"/>
          <w:color w:val="auto"/>
          <w:lang w:eastAsia="en-AU"/>
        </w:rPr>
      </w:pPr>
      <w:r>
        <w:lastRenderedPageBreak/>
        <w:t>8.2</w:t>
      </w:r>
      <w:r>
        <w:rPr>
          <w:rFonts w:asciiTheme="minorHAnsi" w:eastAsiaTheme="minorEastAsia" w:hAnsiTheme="minorHAnsi"/>
          <w:color w:val="auto"/>
          <w:lang w:eastAsia="en-AU"/>
        </w:rPr>
        <w:tab/>
      </w:r>
      <w:r>
        <w:t>B. Acids</w:t>
      </w:r>
      <w:r>
        <w:tab/>
      </w:r>
      <w:r>
        <w:fldChar w:fldCharType="begin"/>
      </w:r>
      <w:r>
        <w:instrText xml:space="preserve"> PAGEREF _Toc482886754 \h </w:instrText>
      </w:r>
      <w:r>
        <w:fldChar w:fldCharType="separate"/>
      </w:r>
      <w:r w:rsidR="00761823">
        <w:t>79</w:t>
      </w:r>
      <w:r>
        <w:fldChar w:fldCharType="end"/>
      </w:r>
    </w:p>
    <w:p w14:paraId="4617C098" w14:textId="215960DB" w:rsidR="004C7E82" w:rsidRDefault="004C7E82">
      <w:pPr>
        <w:pStyle w:val="TOC2"/>
        <w:rPr>
          <w:rFonts w:asciiTheme="minorHAnsi" w:eastAsiaTheme="minorEastAsia" w:hAnsiTheme="minorHAnsi"/>
          <w:color w:val="auto"/>
          <w:lang w:eastAsia="en-AU"/>
        </w:rPr>
      </w:pPr>
      <w:r>
        <w:t>8.3</w:t>
      </w:r>
      <w:r>
        <w:rPr>
          <w:rFonts w:asciiTheme="minorHAnsi" w:eastAsiaTheme="minorEastAsia" w:hAnsiTheme="minorHAnsi"/>
          <w:color w:val="auto"/>
          <w:lang w:eastAsia="en-AU"/>
        </w:rPr>
        <w:tab/>
      </w:r>
      <w:r>
        <w:t>C. Alkalis</w:t>
      </w:r>
      <w:r>
        <w:tab/>
      </w:r>
      <w:r>
        <w:fldChar w:fldCharType="begin"/>
      </w:r>
      <w:r>
        <w:instrText xml:space="preserve"> PAGEREF _Toc482886755 \h </w:instrText>
      </w:r>
      <w:r>
        <w:fldChar w:fldCharType="separate"/>
      </w:r>
      <w:r w:rsidR="00761823">
        <w:t>81</w:t>
      </w:r>
      <w:r>
        <w:fldChar w:fldCharType="end"/>
      </w:r>
    </w:p>
    <w:p w14:paraId="1844645C" w14:textId="08B7EC8E" w:rsidR="004C7E82" w:rsidRDefault="004C7E82">
      <w:pPr>
        <w:pStyle w:val="TOC2"/>
        <w:rPr>
          <w:rFonts w:asciiTheme="minorHAnsi" w:eastAsiaTheme="minorEastAsia" w:hAnsiTheme="minorHAnsi"/>
          <w:color w:val="auto"/>
          <w:lang w:eastAsia="en-AU"/>
        </w:rPr>
      </w:pPr>
      <w:r>
        <w:t>8.4</w:t>
      </w:r>
      <w:r>
        <w:rPr>
          <w:rFonts w:asciiTheme="minorHAnsi" w:eastAsiaTheme="minorEastAsia" w:hAnsiTheme="minorHAnsi"/>
          <w:color w:val="auto"/>
          <w:lang w:eastAsia="en-AU"/>
        </w:rPr>
        <w:tab/>
      </w:r>
      <w:r>
        <w:t xml:space="preserve">D110. Inorganic fluorine (spent potliner) </w:t>
      </w:r>
      <w:r w:rsidRPr="00F36F2C">
        <w:rPr>
          <w:i/>
        </w:rPr>
        <w:t>– new to HWiA 2017</w:t>
      </w:r>
      <w:r>
        <w:tab/>
      </w:r>
      <w:r>
        <w:fldChar w:fldCharType="begin"/>
      </w:r>
      <w:r>
        <w:instrText xml:space="preserve"> PAGEREF _Toc482886756 \h </w:instrText>
      </w:r>
      <w:r>
        <w:fldChar w:fldCharType="separate"/>
      </w:r>
      <w:r w:rsidR="00761823">
        <w:t>83</w:t>
      </w:r>
      <w:r>
        <w:fldChar w:fldCharType="end"/>
      </w:r>
    </w:p>
    <w:p w14:paraId="12CAD3E6" w14:textId="387E64C7" w:rsidR="004C7E82" w:rsidRDefault="004C7E82">
      <w:pPr>
        <w:pStyle w:val="TOC2"/>
        <w:rPr>
          <w:rFonts w:asciiTheme="minorHAnsi" w:eastAsiaTheme="minorEastAsia" w:hAnsiTheme="minorHAnsi"/>
          <w:color w:val="auto"/>
          <w:lang w:eastAsia="en-AU"/>
        </w:rPr>
      </w:pPr>
      <w:r>
        <w:rPr>
          <w:lang w:eastAsia="en-AU"/>
        </w:rPr>
        <w:t>8.5</w:t>
      </w:r>
      <w:r>
        <w:rPr>
          <w:rFonts w:asciiTheme="minorHAnsi" w:eastAsiaTheme="minorEastAsia" w:hAnsiTheme="minorHAnsi"/>
          <w:color w:val="auto"/>
          <w:lang w:eastAsia="en-AU"/>
        </w:rPr>
        <w:tab/>
      </w:r>
      <w:r>
        <w:t>D120. Mercury &amp; compounds</w:t>
      </w:r>
      <w:r>
        <w:tab/>
      </w:r>
      <w:r>
        <w:fldChar w:fldCharType="begin"/>
      </w:r>
      <w:r>
        <w:instrText xml:space="preserve"> PAGEREF _Toc482886757 \h </w:instrText>
      </w:r>
      <w:r>
        <w:fldChar w:fldCharType="separate"/>
      </w:r>
      <w:r w:rsidR="00761823">
        <w:t>85</w:t>
      </w:r>
      <w:r>
        <w:fldChar w:fldCharType="end"/>
      </w:r>
    </w:p>
    <w:p w14:paraId="0A2FD40F" w14:textId="13E08469" w:rsidR="004C7E82" w:rsidRDefault="004C7E82">
      <w:pPr>
        <w:pStyle w:val="TOC2"/>
        <w:rPr>
          <w:rFonts w:asciiTheme="minorHAnsi" w:eastAsiaTheme="minorEastAsia" w:hAnsiTheme="minorHAnsi"/>
          <w:color w:val="auto"/>
          <w:lang w:eastAsia="en-AU"/>
        </w:rPr>
      </w:pPr>
      <w:r>
        <w:t>8.6</w:t>
      </w:r>
      <w:r>
        <w:rPr>
          <w:rFonts w:asciiTheme="minorHAnsi" w:eastAsiaTheme="minorEastAsia" w:hAnsiTheme="minorHAnsi"/>
          <w:color w:val="auto"/>
          <w:lang w:eastAsia="en-AU"/>
        </w:rPr>
        <w:tab/>
      </w:r>
      <w:r>
        <w:t>D220. Lead &amp; compounds</w:t>
      </w:r>
      <w:r>
        <w:tab/>
      </w:r>
      <w:r>
        <w:fldChar w:fldCharType="begin"/>
      </w:r>
      <w:r>
        <w:instrText xml:space="preserve"> PAGEREF _Toc482886758 \h </w:instrText>
      </w:r>
      <w:r>
        <w:fldChar w:fldCharType="separate"/>
      </w:r>
      <w:r w:rsidR="00761823">
        <w:t>87</w:t>
      </w:r>
      <w:r>
        <w:fldChar w:fldCharType="end"/>
      </w:r>
    </w:p>
    <w:p w14:paraId="67E6EB16" w14:textId="051EE2E7" w:rsidR="004C7E82" w:rsidRDefault="004C7E82">
      <w:pPr>
        <w:pStyle w:val="TOC2"/>
        <w:rPr>
          <w:rFonts w:asciiTheme="minorHAnsi" w:eastAsiaTheme="minorEastAsia" w:hAnsiTheme="minorHAnsi"/>
          <w:color w:val="auto"/>
          <w:lang w:eastAsia="en-AU"/>
        </w:rPr>
      </w:pPr>
      <w:r>
        <w:t>8.7</w:t>
      </w:r>
      <w:r>
        <w:rPr>
          <w:rFonts w:asciiTheme="minorHAnsi" w:eastAsiaTheme="minorEastAsia" w:hAnsiTheme="minorHAnsi"/>
          <w:color w:val="auto"/>
          <w:lang w:eastAsia="en-AU"/>
        </w:rPr>
        <w:tab/>
      </w:r>
      <w:r>
        <w:t xml:space="preserve">D230. Zinc compounds </w:t>
      </w:r>
      <w:r w:rsidRPr="00F36F2C">
        <w:rPr>
          <w:i/>
        </w:rPr>
        <w:t>– new to HWiA 2017</w:t>
      </w:r>
      <w:r>
        <w:tab/>
      </w:r>
      <w:r>
        <w:fldChar w:fldCharType="begin"/>
      </w:r>
      <w:r>
        <w:instrText xml:space="preserve"> PAGEREF _Toc482886759 \h </w:instrText>
      </w:r>
      <w:r>
        <w:fldChar w:fldCharType="separate"/>
      </w:r>
      <w:r w:rsidR="00761823">
        <w:t>90</w:t>
      </w:r>
      <w:r>
        <w:fldChar w:fldCharType="end"/>
      </w:r>
    </w:p>
    <w:p w14:paraId="20D58835" w14:textId="737CBB91" w:rsidR="004C7E82" w:rsidRDefault="004C7E82">
      <w:pPr>
        <w:pStyle w:val="TOC2"/>
        <w:rPr>
          <w:rFonts w:asciiTheme="minorHAnsi" w:eastAsiaTheme="minorEastAsia" w:hAnsiTheme="minorHAnsi"/>
          <w:color w:val="auto"/>
          <w:lang w:eastAsia="en-AU"/>
        </w:rPr>
      </w:pPr>
      <w:r>
        <w:t>8.8</w:t>
      </w:r>
      <w:r>
        <w:rPr>
          <w:rFonts w:asciiTheme="minorHAnsi" w:eastAsiaTheme="minorEastAsia" w:hAnsiTheme="minorHAnsi"/>
          <w:color w:val="auto"/>
          <w:lang w:eastAsia="en-AU"/>
        </w:rPr>
        <w:tab/>
      </w:r>
      <w:r>
        <w:t>D300. Non-toxic salts (including coal seam gas wastes)</w:t>
      </w:r>
      <w:r>
        <w:tab/>
      </w:r>
      <w:r>
        <w:fldChar w:fldCharType="begin"/>
      </w:r>
      <w:r>
        <w:instrText xml:space="preserve"> PAGEREF _Toc482886760 \h </w:instrText>
      </w:r>
      <w:r>
        <w:fldChar w:fldCharType="separate"/>
      </w:r>
      <w:r w:rsidR="00761823">
        <w:t>92</w:t>
      </w:r>
      <w:r>
        <w:fldChar w:fldCharType="end"/>
      </w:r>
    </w:p>
    <w:p w14:paraId="3AD70B3B" w14:textId="61EDE1F4" w:rsidR="004C7E82" w:rsidRDefault="004C7E82">
      <w:pPr>
        <w:pStyle w:val="TOC2"/>
        <w:rPr>
          <w:rFonts w:asciiTheme="minorHAnsi" w:eastAsiaTheme="minorEastAsia" w:hAnsiTheme="minorHAnsi"/>
          <w:color w:val="auto"/>
          <w:lang w:eastAsia="en-AU"/>
        </w:rPr>
      </w:pPr>
      <w:r>
        <w:t>8.9</w:t>
      </w:r>
      <w:r>
        <w:rPr>
          <w:rFonts w:asciiTheme="minorHAnsi" w:eastAsiaTheme="minorEastAsia" w:hAnsiTheme="minorHAnsi"/>
          <w:color w:val="auto"/>
          <w:lang w:eastAsia="en-AU"/>
        </w:rPr>
        <w:tab/>
      </w:r>
      <w:r>
        <w:t>Other D. Other inorganic chemicals</w:t>
      </w:r>
      <w:r>
        <w:tab/>
      </w:r>
      <w:r>
        <w:fldChar w:fldCharType="begin"/>
      </w:r>
      <w:r>
        <w:instrText xml:space="preserve"> PAGEREF _Toc482886761 \h </w:instrText>
      </w:r>
      <w:r>
        <w:fldChar w:fldCharType="separate"/>
      </w:r>
      <w:r w:rsidR="00761823">
        <w:t>94</w:t>
      </w:r>
      <w:r>
        <w:fldChar w:fldCharType="end"/>
      </w:r>
    </w:p>
    <w:p w14:paraId="66D6B631" w14:textId="39010E2F" w:rsidR="004C7E82" w:rsidRDefault="004C7E82">
      <w:pPr>
        <w:pStyle w:val="TOC2"/>
        <w:rPr>
          <w:rFonts w:asciiTheme="minorHAnsi" w:eastAsiaTheme="minorEastAsia" w:hAnsiTheme="minorHAnsi"/>
          <w:color w:val="auto"/>
          <w:lang w:eastAsia="en-AU"/>
        </w:rPr>
      </w:pPr>
      <w:r>
        <w:t>8.10</w:t>
      </w:r>
      <w:r>
        <w:rPr>
          <w:rFonts w:asciiTheme="minorHAnsi" w:eastAsiaTheme="minorEastAsia" w:hAnsiTheme="minorHAnsi"/>
          <w:color w:val="auto"/>
          <w:lang w:eastAsia="en-AU"/>
        </w:rPr>
        <w:tab/>
      </w:r>
      <w:r>
        <w:t>E. Reactive chemicals</w:t>
      </w:r>
      <w:r>
        <w:tab/>
      </w:r>
      <w:r>
        <w:fldChar w:fldCharType="begin"/>
      </w:r>
      <w:r>
        <w:instrText xml:space="preserve"> PAGEREF _Toc482886762 \h </w:instrText>
      </w:r>
      <w:r>
        <w:fldChar w:fldCharType="separate"/>
      </w:r>
      <w:r w:rsidR="00761823">
        <w:t>96</w:t>
      </w:r>
      <w:r>
        <w:fldChar w:fldCharType="end"/>
      </w:r>
    </w:p>
    <w:p w14:paraId="561854E2" w14:textId="617428C8" w:rsidR="004C7E82" w:rsidRDefault="004C7E82">
      <w:pPr>
        <w:pStyle w:val="TOC2"/>
        <w:rPr>
          <w:rFonts w:asciiTheme="minorHAnsi" w:eastAsiaTheme="minorEastAsia" w:hAnsiTheme="minorHAnsi"/>
          <w:color w:val="auto"/>
          <w:lang w:eastAsia="en-AU"/>
        </w:rPr>
      </w:pPr>
      <w:r>
        <w:t>8.11</w:t>
      </w:r>
      <w:r>
        <w:rPr>
          <w:rFonts w:asciiTheme="minorHAnsi" w:eastAsiaTheme="minorEastAsia" w:hAnsiTheme="minorHAnsi"/>
          <w:color w:val="auto"/>
          <w:lang w:eastAsia="en-AU"/>
        </w:rPr>
        <w:tab/>
      </w:r>
      <w:r>
        <w:t>F. Paints, resins, inks, organic sludges</w:t>
      </w:r>
      <w:r>
        <w:tab/>
      </w:r>
      <w:r>
        <w:fldChar w:fldCharType="begin"/>
      </w:r>
      <w:r>
        <w:instrText xml:space="preserve"> PAGEREF _Toc482886763 \h </w:instrText>
      </w:r>
      <w:r>
        <w:fldChar w:fldCharType="separate"/>
      </w:r>
      <w:r w:rsidR="00761823">
        <w:t>97</w:t>
      </w:r>
      <w:r>
        <w:fldChar w:fldCharType="end"/>
      </w:r>
    </w:p>
    <w:p w14:paraId="7E7D4F32" w14:textId="73368490" w:rsidR="004C7E82" w:rsidRDefault="004C7E82">
      <w:pPr>
        <w:pStyle w:val="TOC2"/>
        <w:rPr>
          <w:rFonts w:asciiTheme="minorHAnsi" w:eastAsiaTheme="minorEastAsia" w:hAnsiTheme="minorHAnsi"/>
          <w:color w:val="auto"/>
          <w:lang w:eastAsia="en-AU"/>
        </w:rPr>
      </w:pPr>
      <w:r>
        <w:t>8.12</w:t>
      </w:r>
      <w:r>
        <w:rPr>
          <w:rFonts w:asciiTheme="minorHAnsi" w:eastAsiaTheme="minorEastAsia" w:hAnsiTheme="minorHAnsi"/>
          <w:color w:val="auto"/>
          <w:lang w:eastAsia="en-AU"/>
        </w:rPr>
        <w:tab/>
      </w:r>
      <w:r>
        <w:t>G. Organic solvents</w:t>
      </w:r>
      <w:r>
        <w:tab/>
      </w:r>
      <w:r>
        <w:fldChar w:fldCharType="begin"/>
      </w:r>
      <w:r>
        <w:instrText xml:space="preserve"> PAGEREF _Toc482886764 \h </w:instrText>
      </w:r>
      <w:r>
        <w:fldChar w:fldCharType="separate"/>
      </w:r>
      <w:r w:rsidR="00761823">
        <w:t>98</w:t>
      </w:r>
      <w:r>
        <w:fldChar w:fldCharType="end"/>
      </w:r>
    </w:p>
    <w:p w14:paraId="28541CFD" w14:textId="49C1C383" w:rsidR="004C7E82" w:rsidRDefault="004C7E82">
      <w:pPr>
        <w:pStyle w:val="TOC2"/>
        <w:rPr>
          <w:rFonts w:asciiTheme="minorHAnsi" w:eastAsiaTheme="minorEastAsia" w:hAnsiTheme="minorHAnsi"/>
          <w:color w:val="auto"/>
          <w:lang w:eastAsia="en-AU"/>
        </w:rPr>
      </w:pPr>
      <w:r>
        <w:t>8.13</w:t>
      </w:r>
      <w:r>
        <w:rPr>
          <w:rFonts w:asciiTheme="minorHAnsi" w:eastAsiaTheme="minorEastAsia" w:hAnsiTheme="minorHAnsi"/>
          <w:color w:val="auto"/>
          <w:lang w:eastAsia="en-AU"/>
        </w:rPr>
        <w:tab/>
      </w:r>
      <w:r>
        <w:t>H. Pesticides</w:t>
      </w:r>
      <w:r>
        <w:tab/>
      </w:r>
      <w:r>
        <w:fldChar w:fldCharType="begin"/>
      </w:r>
      <w:r>
        <w:instrText xml:space="preserve"> PAGEREF _Toc482886765 \h </w:instrText>
      </w:r>
      <w:r>
        <w:fldChar w:fldCharType="separate"/>
      </w:r>
      <w:r w:rsidR="00761823">
        <w:t>100</w:t>
      </w:r>
      <w:r>
        <w:fldChar w:fldCharType="end"/>
      </w:r>
    </w:p>
    <w:p w14:paraId="3DE8D813" w14:textId="39650D3B" w:rsidR="004C7E82" w:rsidRDefault="004C7E82">
      <w:pPr>
        <w:pStyle w:val="TOC2"/>
        <w:rPr>
          <w:rFonts w:asciiTheme="minorHAnsi" w:eastAsiaTheme="minorEastAsia" w:hAnsiTheme="minorHAnsi"/>
          <w:color w:val="auto"/>
          <w:lang w:eastAsia="en-AU"/>
        </w:rPr>
      </w:pPr>
      <w:r>
        <w:t>8.14</w:t>
      </w:r>
      <w:r>
        <w:rPr>
          <w:rFonts w:asciiTheme="minorHAnsi" w:eastAsiaTheme="minorEastAsia" w:hAnsiTheme="minorHAnsi"/>
          <w:color w:val="auto"/>
          <w:lang w:eastAsia="en-AU"/>
        </w:rPr>
        <w:tab/>
      </w:r>
      <w:r>
        <w:t xml:space="preserve">J100 &amp; J160. Oils </w:t>
      </w:r>
      <w:r w:rsidRPr="00F36F2C">
        <w:rPr>
          <w:i/>
        </w:rPr>
        <w:t>– new to HWiA 2017</w:t>
      </w:r>
      <w:r>
        <w:tab/>
      </w:r>
      <w:r>
        <w:fldChar w:fldCharType="begin"/>
      </w:r>
      <w:r>
        <w:instrText xml:space="preserve"> PAGEREF _Toc482886766 \h </w:instrText>
      </w:r>
      <w:r>
        <w:fldChar w:fldCharType="separate"/>
      </w:r>
      <w:r w:rsidR="00761823">
        <w:t>103</w:t>
      </w:r>
      <w:r>
        <w:fldChar w:fldCharType="end"/>
      </w:r>
    </w:p>
    <w:p w14:paraId="28B6134A" w14:textId="07C475E4" w:rsidR="004C7E82" w:rsidRDefault="004C7E82">
      <w:pPr>
        <w:pStyle w:val="TOC2"/>
        <w:rPr>
          <w:rFonts w:asciiTheme="minorHAnsi" w:eastAsiaTheme="minorEastAsia" w:hAnsiTheme="minorHAnsi"/>
          <w:color w:val="auto"/>
          <w:lang w:eastAsia="en-AU"/>
        </w:rPr>
      </w:pPr>
      <w:r>
        <w:t>8.15</w:t>
      </w:r>
      <w:r>
        <w:rPr>
          <w:rFonts w:asciiTheme="minorHAnsi" w:eastAsiaTheme="minorEastAsia" w:hAnsiTheme="minorHAnsi"/>
          <w:color w:val="auto"/>
          <w:lang w:eastAsia="en-AU"/>
        </w:rPr>
        <w:tab/>
      </w:r>
      <w:r>
        <w:t xml:space="preserve">J120. Waste oil/water mixtures </w:t>
      </w:r>
      <w:r w:rsidRPr="00F36F2C">
        <w:rPr>
          <w:i/>
        </w:rPr>
        <w:t>– new to HWiA 2017</w:t>
      </w:r>
      <w:r>
        <w:tab/>
      </w:r>
      <w:r>
        <w:fldChar w:fldCharType="begin"/>
      </w:r>
      <w:r>
        <w:instrText xml:space="preserve"> PAGEREF _Toc482886767 \h </w:instrText>
      </w:r>
      <w:r>
        <w:fldChar w:fldCharType="separate"/>
      </w:r>
      <w:r w:rsidR="00761823">
        <w:t>106</w:t>
      </w:r>
      <w:r>
        <w:fldChar w:fldCharType="end"/>
      </w:r>
    </w:p>
    <w:p w14:paraId="6C0ED52C" w14:textId="5E804756" w:rsidR="004C7E82" w:rsidRDefault="004C7E82">
      <w:pPr>
        <w:pStyle w:val="TOC2"/>
        <w:rPr>
          <w:rFonts w:asciiTheme="minorHAnsi" w:eastAsiaTheme="minorEastAsia" w:hAnsiTheme="minorHAnsi"/>
          <w:color w:val="auto"/>
          <w:lang w:eastAsia="en-AU"/>
        </w:rPr>
      </w:pPr>
      <w:r>
        <w:t>8.16</w:t>
      </w:r>
      <w:r>
        <w:rPr>
          <w:rFonts w:asciiTheme="minorHAnsi" w:eastAsiaTheme="minorEastAsia" w:hAnsiTheme="minorHAnsi"/>
          <w:color w:val="auto"/>
          <w:lang w:eastAsia="en-AU"/>
        </w:rPr>
        <w:tab/>
      </w:r>
      <w:r>
        <w:t>K110. Grease trap wastes</w:t>
      </w:r>
      <w:r>
        <w:tab/>
      </w:r>
      <w:r>
        <w:fldChar w:fldCharType="begin"/>
      </w:r>
      <w:r>
        <w:instrText xml:space="preserve"> PAGEREF _Toc482886768 \h </w:instrText>
      </w:r>
      <w:r>
        <w:fldChar w:fldCharType="separate"/>
      </w:r>
      <w:r w:rsidR="00761823">
        <w:t>108</w:t>
      </w:r>
      <w:r>
        <w:fldChar w:fldCharType="end"/>
      </w:r>
    </w:p>
    <w:p w14:paraId="1014EA47" w14:textId="2527647A" w:rsidR="004C7E82" w:rsidRDefault="004C7E82">
      <w:pPr>
        <w:pStyle w:val="TOC2"/>
        <w:rPr>
          <w:rFonts w:asciiTheme="minorHAnsi" w:eastAsiaTheme="minorEastAsia" w:hAnsiTheme="minorHAnsi"/>
          <w:color w:val="auto"/>
          <w:lang w:eastAsia="en-AU"/>
        </w:rPr>
      </w:pPr>
      <w:r>
        <w:t>8.17</w:t>
      </w:r>
      <w:r>
        <w:rPr>
          <w:rFonts w:asciiTheme="minorHAnsi" w:eastAsiaTheme="minorEastAsia" w:hAnsiTheme="minorHAnsi"/>
          <w:color w:val="auto"/>
          <w:lang w:eastAsia="en-AU"/>
        </w:rPr>
        <w:tab/>
      </w:r>
      <w:r>
        <w:t xml:space="preserve">Other K. Other putrescible/ organic wastes </w:t>
      </w:r>
      <w:r w:rsidRPr="00F36F2C">
        <w:rPr>
          <w:i/>
        </w:rPr>
        <w:t>– new to HWiA 2017</w:t>
      </w:r>
      <w:r>
        <w:tab/>
      </w:r>
      <w:r>
        <w:fldChar w:fldCharType="begin"/>
      </w:r>
      <w:r>
        <w:instrText xml:space="preserve"> PAGEREF _Toc482886769 \h </w:instrText>
      </w:r>
      <w:r>
        <w:fldChar w:fldCharType="separate"/>
      </w:r>
      <w:r w:rsidR="00761823">
        <w:t>110</w:t>
      </w:r>
      <w:r>
        <w:fldChar w:fldCharType="end"/>
      </w:r>
    </w:p>
    <w:p w14:paraId="0D6C71D9" w14:textId="6D1983A3" w:rsidR="004C7E82" w:rsidRDefault="004C7E82">
      <w:pPr>
        <w:pStyle w:val="TOC2"/>
        <w:rPr>
          <w:rFonts w:asciiTheme="minorHAnsi" w:eastAsiaTheme="minorEastAsia" w:hAnsiTheme="minorHAnsi"/>
          <w:color w:val="auto"/>
          <w:lang w:eastAsia="en-AU"/>
        </w:rPr>
      </w:pPr>
      <w:r>
        <w:t>8.18</w:t>
      </w:r>
      <w:r>
        <w:rPr>
          <w:rFonts w:asciiTheme="minorHAnsi" w:eastAsiaTheme="minorEastAsia" w:hAnsiTheme="minorHAnsi"/>
          <w:color w:val="auto"/>
          <w:lang w:eastAsia="en-AU"/>
        </w:rPr>
        <w:tab/>
      </w:r>
      <w:r>
        <w:t xml:space="preserve">M100. PCB wastes </w:t>
      </w:r>
      <w:r w:rsidRPr="00F36F2C">
        <w:rPr>
          <w:i/>
        </w:rPr>
        <w:t>– new to HWiA 2017</w:t>
      </w:r>
      <w:r>
        <w:tab/>
      </w:r>
      <w:r>
        <w:fldChar w:fldCharType="begin"/>
      </w:r>
      <w:r>
        <w:instrText xml:space="preserve"> PAGEREF _Toc482886770 \h </w:instrText>
      </w:r>
      <w:r>
        <w:fldChar w:fldCharType="separate"/>
      </w:r>
      <w:r w:rsidR="00761823">
        <w:t>111</w:t>
      </w:r>
      <w:r>
        <w:fldChar w:fldCharType="end"/>
      </w:r>
    </w:p>
    <w:p w14:paraId="14585353" w14:textId="422C4869" w:rsidR="004C7E82" w:rsidRDefault="004C7E82">
      <w:pPr>
        <w:pStyle w:val="TOC2"/>
        <w:rPr>
          <w:rFonts w:asciiTheme="minorHAnsi" w:eastAsiaTheme="minorEastAsia" w:hAnsiTheme="minorHAnsi"/>
          <w:color w:val="auto"/>
          <w:lang w:eastAsia="en-AU"/>
        </w:rPr>
      </w:pPr>
      <w:r>
        <w:t>8.19</w:t>
      </w:r>
      <w:r>
        <w:rPr>
          <w:rFonts w:asciiTheme="minorHAnsi" w:eastAsiaTheme="minorEastAsia" w:hAnsiTheme="minorHAnsi"/>
          <w:color w:val="auto"/>
          <w:lang w:eastAsia="en-AU"/>
        </w:rPr>
        <w:tab/>
      </w:r>
      <w:r>
        <w:t xml:space="preserve">M160. Other organic halogen compounds </w:t>
      </w:r>
      <w:r w:rsidRPr="00F36F2C">
        <w:rPr>
          <w:i/>
        </w:rPr>
        <w:t>– new to HWiA 2017</w:t>
      </w:r>
      <w:r>
        <w:tab/>
      </w:r>
      <w:r>
        <w:fldChar w:fldCharType="begin"/>
      </w:r>
      <w:r>
        <w:instrText xml:space="preserve"> PAGEREF _Toc482886771 \h </w:instrText>
      </w:r>
      <w:r>
        <w:fldChar w:fldCharType="separate"/>
      </w:r>
      <w:r w:rsidR="00761823">
        <w:t>113</w:t>
      </w:r>
      <w:r>
        <w:fldChar w:fldCharType="end"/>
      </w:r>
    </w:p>
    <w:p w14:paraId="1B814131" w14:textId="10B35D51" w:rsidR="004C7E82" w:rsidRDefault="004C7E82">
      <w:pPr>
        <w:pStyle w:val="TOC2"/>
        <w:rPr>
          <w:rFonts w:asciiTheme="minorHAnsi" w:eastAsiaTheme="minorEastAsia" w:hAnsiTheme="minorHAnsi"/>
          <w:color w:val="auto"/>
          <w:lang w:eastAsia="en-AU"/>
        </w:rPr>
      </w:pPr>
      <w:r>
        <w:t>8.20</w:t>
      </w:r>
      <w:r>
        <w:rPr>
          <w:rFonts w:asciiTheme="minorHAnsi" w:eastAsiaTheme="minorEastAsia" w:hAnsiTheme="minorHAnsi"/>
          <w:color w:val="auto"/>
          <w:lang w:eastAsia="en-AU"/>
        </w:rPr>
        <w:tab/>
      </w:r>
      <w:r>
        <w:t>Other M. Other organic chemicals</w:t>
      </w:r>
      <w:r>
        <w:tab/>
      </w:r>
      <w:r>
        <w:fldChar w:fldCharType="begin"/>
      </w:r>
      <w:r>
        <w:instrText xml:space="preserve"> PAGEREF _Toc482886772 \h </w:instrText>
      </w:r>
      <w:r>
        <w:fldChar w:fldCharType="separate"/>
      </w:r>
      <w:r w:rsidR="00761823">
        <w:t>115</w:t>
      </w:r>
      <w:r>
        <w:fldChar w:fldCharType="end"/>
      </w:r>
    </w:p>
    <w:p w14:paraId="48AEA474" w14:textId="0FD202F2" w:rsidR="004C7E82" w:rsidRDefault="004C7E82">
      <w:pPr>
        <w:pStyle w:val="TOC2"/>
        <w:rPr>
          <w:rFonts w:asciiTheme="minorHAnsi" w:eastAsiaTheme="minorEastAsia" w:hAnsiTheme="minorHAnsi"/>
          <w:color w:val="auto"/>
          <w:lang w:eastAsia="en-AU"/>
        </w:rPr>
      </w:pPr>
      <w:r>
        <w:t>8.21</w:t>
      </w:r>
      <w:r>
        <w:rPr>
          <w:rFonts w:asciiTheme="minorHAnsi" w:eastAsiaTheme="minorEastAsia" w:hAnsiTheme="minorHAnsi"/>
          <w:color w:val="auto"/>
          <w:lang w:eastAsia="en-AU"/>
        </w:rPr>
        <w:tab/>
      </w:r>
      <w:r>
        <w:t>N120. Contaminated soils</w:t>
      </w:r>
      <w:r>
        <w:tab/>
      </w:r>
      <w:r>
        <w:fldChar w:fldCharType="begin"/>
      </w:r>
      <w:r>
        <w:instrText xml:space="preserve"> PAGEREF _Toc482886773 \h </w:instrText>
      </w:r>
      <w:r>
        <w:fldChar w:fldCharType="separate"/>
      </w:r>
      <w:r w:rsidR="00761823">
        <w:t>117</w:t>
      </w:r>
      <w:r>
        <w:fldChar w:fldCharType="end"/>
      </w:r>
    </w:p>
    <w:p w14:paraId="6EE7E40F" w14:textId="35DEBBA6" w:rsidR="004C7E82" w:rsidRDefault="004C7E82">
      <w:pPr>
        <w:pStyle w:val="TOC2"/>
        <w:rPr>
          <w:rFonts w:asciiTheme="minorHAnsi" w:eastAsiaTheme="minorEastAsia" w:hAnsiTheme="minorHAnsi"/>
          <w:color w:val="auto"/>
          <w:lang w:eastAsia="en-AU"/>
        </w:rPr>
      </w:pPr>
      <w:r>
        <w:t>8.22</w:t>
      </w:r>
      <w:r>
        <w:rPr>
          <w:rFonts w:asciiTheme="minorHAnsi" w:eastAsiaTheme="minorEastAsia" w:hAnsiTheme="minorHAnsi"/>
          <w:color w:val="auto"/>
          <w:lang w:eastAsia="en-AU"/>
        </w:rPr>
        <w:tab/>
      </w:r>
      <w:r>
        <w:t>N205a. Biosolids</w:t>
      </w:r>
      <w:r>
        <w:tab/>
      </w:r>
      <w:r>
        <w:fldChar w:fldCharType="begin"/>
      </w:r>
      <w:r>
        <w:instrText xml:space="preserve"> PAGEREF _Toc482886774 \h </w:instrText>
      </w:r>
      <w:r>
        <w:fldChar w:fldCharType="separate"/>
      </w:r>
      <w:r w:rsidR="00761823">
        <w:t>119</w:t>
      </w:r>
      <w:r>
        <w:fldChar w:fldCharType="end"/>
      </w:r>
    </w:p>
    <w:p w14:paraId="5124FF32" w14:textId="4F98418A" w:rsidR="004C7E82" w:rsidRDefault="004C7E82">
      <w:pPr>
        <w:pStyle w:val="TOC2"/>
        <w:rPr>
          <w:rFonts w:asciiTheme="minorHAnsi" w:eastAsiaTheme="minorEastAsia" w:hAnsiTheme="minorHAnsi"/>
          <w:color w:val="auto"/>
          <w:lang w:eastAsia="en-AU"/>
        </w:rPr>
      </w:pPr>
      <w:r>
        <w:t>8.23</w:t>
      </w:r>
      <w:r>
        <w:rPr>
          <w:rFonts w:asciiTheme="minorHAnsi" w:eastAsiaTheme="minorEastAsia" w:hAnsiTheme="minorHAnsi"/>
          <w:color w:val="auto"/>
          <w:lang w:eastAsia="en-AU"/>
        </w:rPr>
        <w:tab/>
      </w:r>
      <w:r>
        <w:t>N205b. Other industrial treatment residues</w:t>
      </w:r>
      <w:r>
        <w:tab/>
      </w:r>
      <w:r>
        <w:fldChar w:fldCharType="begin"/>
      </w:r>
      <w:r>
        <w:instrText xml:space="preserve"> PAGEREF _Toc482886775 \h </w:instrText>
      </w:r>
      <w:r>
        <w:fldChar w:fldCharType="separate"/>
      </w:r>
      <w:r w:rsidR="00761823">
        <w:t>120</w:t>
      </w:r>
      <w:r>
        <w:fldChar w:fldCharType="end"/>
      </w:r>
    </w:p>
    <w:p w14:paraId="135F02CC" w14:textId="5679500D" w:rsidR="004C7E82" w:rsidRDefault="004C7E82">
      <w:pPr>
        <w:pStyle w:val="TOC2"/>
        <w:rPr>
          <w:rFonts w:asciiTheme="minorHAnsi" w:eastAsiaTheme="minorEastAsia" w:hAnsiTheme="minorHAnsi"/>
          <w:color w:val="auto"/>
          <w:lang w:eastAsia="en-AU"/>
        </w:rPr>
      </w:pPr>
      <w:r>
        <w:t>8.24</w:t>
      </w:r>
      <w:r>
        <w:rPr>
          <w:rFonts w:asciiTheme="minorHAnsi" w:eastAsiaTheme="minorEastAsia" w:hAnsiTheme="minorHAnsi"/>
          <w:color w:val="auto"/>
          <w:lang w:eastAsia="en-AU"/>
        </w:rPr>
        <w:tab/>
      </w:r>
      <w:r>
        <w:t>N220. Asbestos containing material</w:t>
      </w:r>
      <w:r>
        <w:tab/>
      </w:r>
      <w:r>
        <w:fldChar w:fldCharType="begin"/>
      </w:r>
      <w:r>
        <w:instrText xml:space="preserve"> PAGEREF _Toc482886776 \h </w:instrText>
      </w:r>
      <w:r>
        <w:fldChar w:fldCharType="separate"/>
      </w:r>
      <w:r w:rsidR="00761823">
        <w:t>122</w:t>
      </w:r>
      <w:r>
        <w:fldChar w:fldCharType="end"/>
      </w:r>
    </w:p>
    <w:p w14:paraId="3EFB1996" w14:textId="46C135FE" w:rsidR="004C7E82" w:rsidRDefault="004C7E82">
      <w:pPr>
        <w:pStyle w:val="TOC2"/>
        <w:rPr>
          <w:rFonts w:asciiTheme="minorHAnsi" w:eastAsiaTheme="minorEastAsia" w:hAnsiTheme="minorHAnsi"/>
          <w:color w:val="auto"/>
          <w:lang w:eastAsia="en-AU"/>
        </w:rPr>
      </w:pPr>
      <w:r>
        <w:t>8.25</w:t>
      </w:r>
      <w:r>
        <w:rPr>
          <w:rFonts w:asciiTheme="minorHAnsi" w:eastAsiaTheme="minorEastAsia" w:hAnsiTheme="minorHAnsi"/>
          <w:color w:val="auto"/>
          <w:lang w:eastAsia="en-AU"/>
        </w:rPr>
        <w:tab/>
      </w:r>
      <w:r>
        <w:t>Other N. Other soils/ sludges</w:t>
      </w:r>
      <w:r>
        <w:tab/>
      </w:r>
      <w:r>
        <w:fldChar w:fldCharType="begin"/>
      </w:r>
      <w:r>
        <w:instrText xml:space="preserve"> PAGEREF _Toc482886777 \h </w:instrText>
      </w:r>
      <w:r>
        <w:fldChar w:fldCharType="separate"/>
      </w:r>
      <w:r w:rsidR="00761823">
        <w:t>124</w:t>
      </w:r>
      <w:r>
        <w:fldChar w:fldCharType="end"/>
      </w:r>
    </w:p>
    <w:p w14:paraId="4211624A" w14:textId="49F45420" w:rsidR="004C7E82" w:rsidRDefault="004C7E82">
      <w:pPr>
        <w:pStyle w:val="TOC2"/>
        <w:rPr>
          <w:rFonts w:asciiTheme="minorHAnsi" w:eastAsiaTheme="minorEastAsia" w:hAnsiTheme="minorHAnsi"/>
          <w:color w:val="auto"/>
          <w:lang w:eastAsia="en-AU"/>
        </w:rPr>
      </w:pPr>
      <w:r>
        <w:t>8.26</w:t>
      </w:r>
      <w:r>
        <w:rPr>
          <w:rFonts w:asciiTheme="minorHAnsi" w:eastAsiaTheme="minorEastAsia" w:hAnsiTheme="minorHAnsi"/>
          <w:color w:val="auto"/>
          <w:lang w:eastAsia="en-AU"/>
        </w:rPr>
        <w:tab/>
      </w:r>
      <w:r>
        <w:t>R. Clinical and pharmaceutical waste</w:t>
      </w:r>
      <w:r>
        <w:tab/>
      </w:r>
      <w:r>
        <w:fldChar w:fldCharType="begin"/>
      </w:r>
      <w:r>
        <w:instrText xml:space="preserve"> PAGEREF _Toc482886778 \h </w:instrText>
      </w:r>
      <w:r>
        <w:fldChar w:fldCharType="separate"/>
      </w:r>
      <w:r w:rsidR="00761823">
        <w:t>126</w:t>
      </w:r>
      <w:r>
        <w:fldChar w:fldCharType="end"/>
      </w:r>
    </w:p>
    <w:p w14:paraId="2FF47FB5" w14:textId="30A2AC17" w:rsidR="004C7E82" w:rsidRDefault="004C7E82">
      <w:pPr>
        <w:pStyle w:val="TOC2"/>
        <w:rPr>
          <w:rFonts w:asciiTheme="minorHAnsi" w:eastAsiaTheme="minorEastAsia" w:hAnsiTheme="minorHAnsi"/>
          <w:color w:val="auto"/>
          <w:lang w:eastAsia="en-AU"/>
        </w:rPr>
      </w:pPr>
      <w:r>
        <w:t>8.27</w:t>
      </w:r>
      <w:r>
        <w:rPr>
          <w:rFonts w:asciiTheme="minorHAnsi" w:eastAsiaTheme="minorEastAsia" w:hAnsiTheme="minorHAnsi"/>
          <w:color w:val="auto"/>
          <w:lang w:eastAsia="en-AU"/>
        </w:rPr>
        <w:tab/>
      </w:r>
      <w:r>
        <w:t>T140. Tyres</w:t>
      </w:r>
      <w:r>
        <w:tab/>
      </w:r>
      <w:r>
        <w:fldChar w:fldCharType="begin"/>
      </w:r>
      <w:r>
        <w:instrText xml:space="preserve"> PAGEREF _Toc482886779 \h </w:instrText>
      </w:r>
      <w:r>
        <w:fldChar w:fldCharType="separate"/>
      </w:r>
      <w:r w:rsidR="00761823">
        <w:t>128</w:t>
      </w:r>
      <w:r>
        <w:fldChar w:fldCharType="end"/>
      </w:r>
    </w:p>
    <w:p w14:paraId="51D41FE4" w14:textId="757914CD" w:rsidR="004C7E82" w:rsidRDefault="004C7E82">
      <w:pPr>
        <w:pStyle w:val="TOC2"/>
        <w:rPr>
          <w:rFonts w:asciiTheme="minorHAnsi" w:eastAsiaTheme="minorEastAsia" w:hAnsiTheme="minorHAnsi"/>
          <w:color w:val="auto"/>
          <w:lang w:eastAsia="en-AU"/>
        </w:rPr>
      </w:pPr>
      <w:r>
        <w:t>8.28</w:t>
      </w:r>
      <w:r>
        <w:rPr>
          <w:rFonts w:asciiTheme="minorHAnsi" w:eastAsiaTheme="minorEastAsia" w:hAnsiTheme="minorHAnsi"/>
          <w:color w:val="auto"/>
          <w:lang w:eastAsia="en-AU"/>
        </w:rPr>
        <w:tab/>
      </w:r>
      <w:r>
        <w:t>Other T. Other miscellaneous</w:t>
      </w:r>
      <w:r>
        <w:tab/>
      </w:r>
      <w:r>
        <w:fldChar w:fldCharType="begin"/>
      </w:r>
      <w:r>
        <w:instrText xml:space="preserve"> PAGEREF _Toc482886780 \h </w:instrText>
      </w:r>
      <w:r>
        <w:fldChar w:fldCharType="separate"/>
      </w:r>
      <w:r w:rsidR="00761823">
        <w:t>129</w:t>
      </w:r>
      <w:r>
        <w:fldChar w:fldCharType="end"/>
      </w:r>
    </w:p>
    <w:p w14:paraId="51D83F33" w14:textId="037DC6FA" w:rsidR="004C7E82" w:rsidRDefault="004C7E82">
      <w:pPr>
        <w:pStyle w:val="TOC1"/>
        <w:rPr>
          <w:rFonts w:asciiTheme="minorHAnsi" w:eastAsiaTheme="minorEastAsia" w:hAnsiTheme="minorHAnsi"/>
          <w:b w:val="0"/>
          <w:color w:val="auto"/>
          <w:lang w:eastAsia="en-AU"/>
        </w:rPr>
      </w:pPr>
      <w:r>
        <w:t>References</w:t>
      </w:r>
      <w:r>
        <w:tab/>
      </w:r>
      <w:r>
        <w:fldChar w:fldCharType="begin"/>
      </w:r>
      <w:r>
        <w:instrText xml:space="preserve"> PAGEREF _Toc482886781 \h </w:instrText>
      </w:r>
      <w:r>
        <w:fldChar w:fldCharType="separate"/>
      </w:r>
      <w:r w:rsidR="00761823">
        <w:t>131</w:t>
      </w:r>
      <w:r>
        <w:fldChar w:fldCharType="end"/>
      </w:r>
    </w:p>
    <w:p w14:paraId="1FF33CCC" w14:textId="606E48E8" w:rsidR="002671B4" w:rsidRPr="00B46E9E" w:rsidRDefault="0033455F" w:rsidP="00060D92">
      <w:pPr>
        <w:pStyle w:val="BodyText"/>
      </w:pPr>
      <w:r w:rsidRPr="00B46E9E">
        <w:fldChar w:fldCharType="end"/>
      </w:r>
    </w:p>
    <w:p w14:paraId="04E4294F" w14:textId="77777777" w:rsidR="00060D92" w:rsidRPr="00595A03" w:rsidRDefault="002671B4" w:rsidP="00060D92">
      <w:pPr>
        <w:pStyle w:val="BodyText"/>
        <w:rPr>
          <w:b/>
          <w:color w:val="4D4DB8"/>
          <w:sz w:val="28"/>
          <w:szCs w:val="28"/>
        </w:rPr>
      </w:pPr>
      <w:r w:rsidRPr="00595A03">
        <w:rPr>
          <w:b/>
          <w:color w:val="4D4DB8"/>
          <w:sz w:val="28"/>
          <w:szCs w:val="28"/>
        </w:rPr>
        <w:t>Appendices</w:t>
      </w:r>
    </w:p>
    <w:p w14:paraId="454F9653" w14:textId="4108188F" w:rsidR="005E06F3" w:rsidRPr="00B46E9E" w:rsidRDefault="00060D92" w:rsidP="001C5164">
      <w:pPr>
        <w:pStyle w:val="BodyText"/>
        <w:ind w:left="1134" w:hanging="1134"/>
        <w:rPr>
          <w:color w:val="4D4DB8"/>
        </w:rPr>
      </w:pPr>
      <w:r w:rsidRPr="00B46E9E">
        <w:rPr>
          <w:color w:val="4D4DB8"/>
        </w:rPr>
        <w:fldChar w:fldCharType="begin"/>
      </w:r>
      <w:r w:rsidRPr="00B46E9E">
        <w:rPr>
          <w:color w:val="4D4DB8"/>
        </w:rPr>
        <w:instrText xml:space="preserve"> REF _Ref474155302 \n \h  \* MERGEFORMAT </w:instrText>
      </w:r>
      <w:r w:rsidRPr="00B46E9E">
        <w:rPr>
          <w:color w:val="4D4DB8"/>
        </w:rPr>
      </w:r>
      <w:r w:rsidRPr="00B46E9E">
        <w:rPr>
          <w:color w:val="4D4DB8"/>
        </w:rPr>
        <w:fldChar w:fldCharType="separate"/>
      </w:r>
      <w:r w:rsidR="00761823">
        <w:rPr>
          <w:color w:val="4D4DB8"/>
        </w:rPr>
        <w:t>Appendix A</w:t>
      </w:r>
      <w:r w:rsidRPr="00B46E9E">
        <w:rPr>
          <w:color w:val="4D4DB8"/>
        </w:rPr>
        <w:fldChar w:fldCharType="end"/>
      </w:r>
      <w:r w:rsidRPr="00B46E9E">
        <w:rPr>
          <w:color w:val="4D4DB8"/>
        </w:rPr>
        <w:fldChar w:fldCharType="begin"/>
      </w:r>
      <w:r w:rsidRPr="00B46E9E">
        <w:rPr>
          <w:color w:val="4D4DB8"/>
        </w:rPr>
        <w:instrText xml:space="preserve"> REF _Ref474155302 \h  \* MERGEFORMAT </w:instrText>
      </w:r>
      <w:r w:rsidRPr="00B46E9E">
        <w:rPr>
          <w:color w:val="4D4DB8"/>
        </w:rPr>
      </w:r>
      <w:r w:rsidRPr="00B46E9E">
        <w:rPr>
          <w:color w:val="4D4DB8"/>
        </w:rPr>
        <w:fldChar w:fldCharType="separate"/>
      </w:r>
      <w:r w:rsidR="00761823" w:rsidRPr="00761823">
        <w:rPr>
          <w:color w:val="4D4DB8"/>
        </w:rPr>
        <w:t>: Underlying data to this report</w:t>
      </w:r>
      <w:r w:rsidRPr="00B46E9E">
        <w:rPr>
          <w:color w:val="4D4DB8"/>
        </w:rPr>
        <w:fldChar w:fldCharType="end"/>
      </w:r>
      <w:r w:rsidRPr="00B46E9E">
        <w:rPr>
          <w:color w:val="4D4DB8"/>
        </w:rPr>
        <w:t>…………………………………………………………………………………...</w:t>
      </w:r>
      <w:r w:rsidRPr="00B46E9E">
        <w:rPr>
          <w:color w:val="4D4DB8"/>
        </w:rPr>
        <w:fldChar w:fldCharType="begin"/>
      </w:r>
      <w:r w:rsidRPr="00B46E9E">
        <w:rPr>
          <w:color w:val="4D4DB8"/>
        </w:rPr>
        <w:instrText xml:space="preserve"> PAGEREF _Ref474155302 \h </w:instrText>
      </w:r>
      <w:r w:rsidRPr="00B46E9E">
        <w:rPr>
          <w:color w:val="4D4DB8"/>
        </w:rPr>
      </w:r>
      <w:r w:rsidRPr="00B46E9E">
        <w:rPr>
          <w:color w:val="4D4DB8"/>
        </w:rPr>
        <w:fldChar w:fldCharType="separate"/>
      </w:r>
      <w:r w:rsidR="00761823">
        <w:rPr>
          <w:noProof/>
          <w:color w:val="4D4DB8"/>
        </w:rPr>
        <w:t>135</w:t>
      </w:r>
      <w:r w:rsidRPr="00B46E9E">
        <w:rPr>
          <w:color w:val="4D4DB8"/>
        </w:rPr>
        <w:fldChar w:fldCharType="end"/>
      </w:r>
    </w:p>
    <w:p w14:paraId="2883BE2D" w14:textId="19C7B3B6" w:rsidR="00060D92" w:rsidRPr="00B46E9E" w:rsidRDefault="00060D92" w:rsidP="00060D92">
      <w:pPr>
        <w:pStyle w:val="BodyText"/>
        <w:rPr>
          <w:color w:val="4D4DB8"/>
        </w:rPr>
      </w:pPr>
      <w:r w:rsidRPr="00B46E9E">
        <w:rPr>
          <w:color w:val="4D4DB8"/>
        </w:rPr>
        <w:fldChar w:fldCharType="begin"/>
      </w:r>
      <w:r w:rsidRPr="00B46E9E">
        <w:rPr>
          <w:color w:val="4D4DB8"/>
        </w:rPr>
        <w:instrText xml:space="preserve"> REF _Ref474505813 \n \h  \* MERGEFORMAT </w:instrText>
      </w:r>
      <w:r w:rsidRPr="00B46E9E">
        <w:rPr>
          <w:color w:val="4D4DB8"/>
        </w:rPr>
      </w:r>
      <w:r w:rsidRPr="00B46E9E">
        <w:rPr>
          <w:color w:val="4D4DB8"/>
        </w:rPr>
        <w:fldChar w:fldCharType="separate"/>
      </w:r>
      <w:r w:rsidR="00761823">
        <w:rPr>
          <w:color w:val="4D4DB8"/>
        </w:rPr>
        <w:t>Appendix B</w:t>
      </w:r>
      <w:r w:rsidRPr="00B46E9E">
        <w:rPr>
          <w:color w:val="4D4DB8"/>
        </w:rPr>
        <w:fldChar w:fldCharType="end"/>
      </w:r>
      <w:r w:rsidRPr="00B46E9E">
        <w:rPr>
          <w:color w:val="4D4DB8"/>
        </w:rPr>
        <w:fldChar w:fldCharType="begin"/>
      </w:r>
      <w:r w:rsidRPr="00B46E9E">
        <w:rPr>
          <w:color w:val="4D4DB8"/>
        </w:rPr>
        <w:instrText xml:space="preserve"> REF _Ref474505813 \h  \* MERGEFORMAT </w:instrText>
      </w:r>
      <w:r w:rsidRPr="00B46E9E">
        <w:rPr>
          <w:color w:val="4D4DB8"/>
        </w:rPr>
      </w:r>
      <w:r w:rsidRPr="00B46E9E">
        <w:rPr>
          <w:color w:val="4D4DB8"/>
        </w:rPr>
        <w:fldChar w:fldCharType="separate"/>
      </w:r>
      <w:r w:rsidR="00761823" w:rsidRPr="00761823">
        <w:rPr>
          <w:color w:val="4D4DB8"/>
        </w:rPr>
        <w:t>: Waste groups used in this report</w:t>
      </w:r>
      <w:r w:rsidRPr="00B46E9E">
        <w:rPr>
          <w:color w:val="4D4DB8"/>
        </w:rPr>
        <w:fldChar w:fldCharType="end"/>
      </w:r>
      <w:r w:rsidRPr="00B46E9E">
        <w:rPr>
          <w:color w:val="4D4DB8"/>
        </w:rPr>
        <w:t>………………………………………………………………………….……</w:t>
      </w:r>
      <w:r w:rsidRPr="00B46E9E">
        <w:rPr>
          <w:color w:val="4D4DB8"/>
        </w:rPr>
        <w:fldChar w:fldCharType="begin"/>
      </w:r>
      <w:r w:rsidRPr="00B46E9E">
        <w:rPr>
          <w:color w:val="4D4DB8"/>
        </w:rPr>
        <w:instrText xml:space="preserve"> PAGEREF _Ref474505813 \h </w:instrText>
      </w:r>
      <w:r w:rsidRPr="00B46E9E">
        <w:rPr>
          <w:color w:val="4D4DB8"/>
        </w:rPr>
      </w:r>
      <w:r w:rsidRPr="00B46E9E">
        <w:rPr>
          <w:color w:val="4D4DB8"/>
        </w:rPr>
        <w:fldChar w:fldCharType="separate"/>
      </w:r>
      <w:r w:rsidR="00761823">
        <w:rPr>
          <w:noProof/>
          <w:color w:val="4D4DB8"/>
        </w:rPr>
        <w:t>142</w:t>
      </w:r>
      <w:r w:rsidRPr="00B46E9E">
        <w:rPr>
          <w:color w:val="4D4DB8"/>
        </w:rPr>
        <w:fldChar w:fldCharType="end"/>
      </w:r>
    </w:p>
    <w:p w14:paraId="086A0E22" w14:textId="5506C4F3" w:rsidR="00060D92" w:rsidRPr="00B46E9E" w:rsidRDefault="00060D92" w:rsidP="002C118A">
      <w:pPr>
        <w:pStyle w:val="BodyText"/>
        <w:tabs>
          <w:tab w:val="right" w:pos="9032"/>
        </w:tabs>
        <w:ind w:left="1134" w:hanging="1134"/>
        <w:rPr>
          <w:color w:val="4D4DB8"/>
        </w:rPr>
      </w:pPr>
      <w:r w:rsidRPr="00B46E9E">
        <w:rPr>
          <w:color w:val="4D4DB8"/>
        </w:rPr>
        <w:fldChar w:fldCharType="begin"/>
      </w:r>
      <w:r w:rsidRPr="00B46E9E">
        <w:rPr>
          <w:color w:val="4D4DB8"/>
        </w:rPr>
        <w:instrText xml:space="preserve"> REF _Ref474250423 \n \h  \* MERGEFORMAT </w:instrText>
      </w:r>
      <w:r w:rsidRPr="00B46E9E">
        <w:rPr>
          <w:color w:val="4D4DB8"/>
        </w:rPr>
      </w:r>
      <w:r w:rsidRPr="00B46E9E">
        <w:rPr>
          <w:color w:val="4D4DB8"/>
        </w:rPr>
        <w:fldChar w:fldCharType="separate"/>
      </w:r>
      <w:r w:rsidR="00761823">
        <w:rPr>
          <w:color w:val="4D4DB8"/>
        </w:rPr>
        <w:t>Appendix C</w:t>
      </w:r>
      <w:r w:rsidRPr="00B46E9E">
        <w:rPr>
          <w:color w:val="4D4DB8"/>
        </w:rPr>
        <w:fldChar w:fldCharType="end"/>
      </w:r>
      <w:r w:rsidRPr="00B46E9E">
        <w:rPr>
          <w:color w:val="4D4DB8"/>
        </w:rPr>
        <w:fldChar w:fldCharType="begin"/>
      </w:r>
      <w:r w:rsidRPr="00B46E9E">
        <w:rPr>
          <w:color w:val="4D4DB8"/>
        </w:rPr>
        <w:instrText xml:space="preserve"> REF _Ref474250423 \h  \* MERGEFORMAT </w:instrText>
      </w:r>
      <w:r w:rsidRPr="00B46E9E">
        <w:rPr>
          <w:color w:val="4D4DB8"/>
        </w:rPr>
      </w:r>
      <w:r w:rsidRPr="00B46E9E">
        <w:rPr>
          <w:color w:val="4D4DB8"/>
        </w:rPr>
        <w:fldChar w:fldCharType="separate"/>
      </w:r>
      <w:r w:rsidR="00761823" w:rsidRPr="00761823">
        <w:rPr>
          <w:color w:val="4D4DB8"/>
        </w:rPr>
        <w:t>: Case study: Classifying ‘contaminated biosolids’ – a comparison of contaminants and assessment criteria</w:t>
      </w:r>
      <w:r w:rsidRPr="00B46E9E">
        <w:rPr>
          <w:color w:val="4D4DB8"/>
        </w:rPr>
        <w:fldChar w:fldCharType="end"/>
      </w:r>
      <w:r w:rsidR="002C118A">
        <w:rPr>
          <w:color w:val="4D4DB8"/>
        </w:rPr>
        <w:t>………</w:t>
      </w:r>
      <w:r w:rsidRPr="00B46E9E">
        <w:rPr>
          <w:color w:val="4D4DB8"/>
        </w:rPr>
        <w:t>………………………………………………………………………………………</w:t>
      </w:r>
      <w:r w:rsidR="002C118A">
        <w:rPr>
          <w:color w:val="4D4DB8"/>
        </w:rPr>
        <w:t>…..</w:t>
      </w:r>
      <w:r w:rsidRPr="00B46E9E">
        <w:rPr>
          <w:color w:val="4D4DB8"/>
        </w:rPr>
        <w:t>..</w:t>
      </w:r>
      <w:r w:rsidRPr="00B46E9E">
        <w:rPr>
          <w:color w:val="4D4DB8"/>
        </w:rPr>
        <w:fldChar w:fldCharType="begin"/>
      </w:r>
      <w:r w:rsidRPr="00B46E9E">
        <w:rPr>
          <w:color w:val="4D4DB8"/>
        </w:rPr>
        <w:instrText xml:space="preserve"> PAGEREF _Ref474250423 \h </w:instrText>
      </w:r>
      <w:r w:rsidRPr="00B46E9E">
        <w:rPr>
          <w:color w:val="4D4DB8"/>
        </w:rPr>
      </w:r>
      <w:r w:rsidRPr="00B46E9E">
        <w:rPr>
          <w:color w:val="4D4DB8"/>
        </w:rPr>
        <w:fldChar w:fldCharType="separate"/>
      </w:r>
      <w:r w:rsidR="00761823">
        <w:rPr>
          <w:noProof/>
          <w:color w:val="4D4DB8"/>
        </w:rPr>
        <w:t>145</w:t>
      </w:r>
      <w:r w:rsidRPr="00B46E9E">
        <w:rPr>
          <w:color w:val="4D4DB8"/>
        </w:rPr>
        <w:fldChar w:fldCharType="end"/>
      </w:r>
    </w:p>
    <w:p w14:paraId="473DBC44" w14:textId="06A4F668" w:rsidR="00595A03" w:rsidRDefault="00595A03">
      <w:pPr>
        <w:spacing w:after="160" w:line="259" w:lineRule="auto"/>
        <w:rPr>
          <w:b/>
          <w:color w:val="4D4DB8"/>
          <w:sz w:val="24"/>
          <w:szCs w:val="24"/>
        </w:rPr>
      </w:pPr>
      <w:r>
        <w:rPr>
          <w:b/>
          <w:color w:val="4D4DB8"/>
          <w:sz w:val="24"/>
          <w:szCs w:val="24"/>
        </w:rPr>
        <w:br w:type="page"/>
      </w:r>
    </w:p>
    <w:p w14:paraId="063CBC7A" w14:textId="40458CF7" w:rsidR="002671B4" w:rsidRPr="00595A03" w:rsidRDefault="002671B4" w:rsidP="00060D92">
      <w:pPr>
        <w:pStyle w:val="BodyText"/>
        <w:rPr>
          <w:b/>
          <w:color w:val="4D4DB8"/>
          <w:sz w:val="28"/>
          <w:szCs w:val="28"/>
        </w:rPr>
      </w:pPr>
      <w:r w:rsidRPr="00595A03">
        <w:rPr>
          <w:b/>
          <w:color w:val="4D4DB8"/>
          <w:sz w:val="28"/>
          <w:szCs w:val="28"/>
        </w:rPr>
        <w:lastRenderedPageBreak/>
        <w:t>Figures</w:t>
      </w:r>
    </w:p>
    <w:p w14:paraId="368995AC" w14:textId="495AC556" w:rsidR="00EC1F23" w:rsidRDefault="00F55514">
      <w:pPr>
        <w:pStyle w:val="TableofFigures"/>
        <w:rPr>
          <w:rFonts w:asciiTheme="minorHAnsi" w:eastAsiaTheme="minorEastAsia" w:hAnsiTheme="minorHAnsi"/>
          <w:color w:val="auto"/>
          <w:lang w:eastAsia="en-AU"/>
        </w:rPr>
      </w:pPr>
      <w:r w:rsidRPr="00B46E9E">
        <w:fldChar w:fldCharType="begin"/>
      </w:r>
      <w:r w:rsidRPr="00B46E9E">
        <w:instrText xml:space="preserve"> TOC \f F \c "Figure" </w:instrText>
      </w:r>
      <w:r w:rsidRPr="00B46E9E">
        <w:fldChar w:fldCharType="separate"/>
      </w:r>
      <w:r w:rsidR="00EC1F23">
        <w:t>Figure 1: A simplified schematic of annual flows of hazardous waste</w:t>
      </w:r>
      <w:r w:rsidR="00EC1F23">
        <w:tab/>
      </w:r>
      <w:r w:rsidR="00EC1F23">
        <w:fldChar w:fldCharType="begin"/>
      </w:r>
      <w:r w:rsidR="00EC1F23">
        <w:instrText xml:space="preserve"> PAGEREF _Toc482536152 \h </w:instrText>
      </w:r>
      <w:r w:rsidR="00EC1F23">
        <w:fldChar w:fldCharType="separate"/>
      </w:r>
      <w:r w:rsidR="00761823">
        <w:t>21</w:t>
      </w:r>
      <w:r w:rsidR="00EC1F23">
        <w:fldChar w:fldCharType="end"/>
      </w:r>
    </w:p>
    <w:p w14:paraId="573FC12C" w14:textId="5DEDB920" w:rsidR="00EC1F23" w:rsidRDefault="00EC1F23">
      <w:pPr>
        <w:pStyle w:val="TableofFigures"/>
        <w:rPr>
          <w:rFonts w:asciiTheme="minorHAnsi" w:eastAsiaTheme="minorEastAsia" w:hAnsiTheme="minorHAnsi"/>
          <w:color w:val="auto"/>
          <w:lang w:eastAsia="en-AU"/>
        </w:rPr>
      </w:pPr>
      <w:r>
        <w:t xml:space="preserve">Figure 3: Historical national arisings of all hazardous wastes </w:t>
      </w:r>
      <w:r w:rsidRPr="001B4123">
        <w:rPr>
          <w:u w:val="single"/>
        </w:rPr>
        <w:t>tracked</w:t>
      </w:r>
      <w:r>
        <w:t xml:space="preserve"> in Australia</w:t>
      </w:r>
      <w:r>
        <w:tab/>
      </w:r>
      <w:r>
        <w:fldChar w:fldCharType="begin"/>
      </w:r>
      <w:r>
        <w:instrText xml:space="preserve"> PAGEREF _Toc482536153 \h </w:instrText>
      </w:r>
      <w:r>
        <w:fldChar w:fldCharType="separate"/>
      </w:r>
      <w:r w:rsidR="00761823">
        <w:t>25</w:t>
      </w:r>
      <w:r>
        <w:fldChar w:fldCharType="end"/>
      </w:r>
    </w:p>
    <w:p w14:paraId="43E29F15" w14:textId="589409A4" w:rsidR="00EC1F23" w:rsidRDefault="00EC1F23">
      <w:pPr>
        <w:pStyle w:val="TableofFigures"/>
        <w:rPr>
          <w:rFonts w:asciiTheme="minorHAnsi" w:eastAsiaTheme="minorEastAsia" w:hAnsiTheme="minorHAnsi"/>
          <w:color w:val="auto"/>
          <w:lang w:eastAsia="en-AU"/>
        </w:rPr>
      </w:pPr>
      <w:r>
        <w:t>Figure 2: Major wastes and flows, Australia 2014-15</w:t>
      </w:r>
      <w:r>
        <w:tab/>
      </w:r>
      <w:r>
        <w:fldChar w:fldCharType="begin"/>
      </w:r>
      <w:r>
        <w:instrText xml:space="preserve"> PAGEREF _Toc482536154 \h </w:instrText>
      </w:r>
      <w:r>
        <w:fldChar w:fldCharType="separate"/>
      </w:r>
      <w:r w:rsidR="00761823">
        <w:t>26</w:t>
      </w:r>
      <w:r>
        <w:fldChar w:fldCharType="end"/>
      </w:r>
    </w:p>
    <w:p w14:paraId="67FDCA42" w14:textId="158F6FDB" w:rsidR="00EC1F23" w:rsidRDefault="00EC1F23">
      <w:pPr>
        <w:pStyle w:val="TableofFigures"/>
        <w:rPr>
          <w:rFonts w:asciiTheme="minorHAnsi" w:eastAsiaTheme="minorEastAsia" w:hAnsiTheme="minorHAnsi"/>
          <w:color w:val="auto"/>
          <w:lang w:eastAsia="en-AU"/>
        </w:rPr>
      </w:pPr>
      <w:r>
        <w:t>Figure 4: National hazardous waste generation, 2014-15 (tonnes) – by waste group and jurisdiction (excluding biosolids)</w:t>
      </w:r>
      <w:r>
        <w:tab/>
      </w:r>
      <w:r>
        <w:fldChar w:fldCharType="begin"/>
      </w:r>
      <w:r>
        <w:instrText xml:space="preserve"> PAGEREF _Toc482536155 \h </w:instrText>
      </w:r>
      <w:r>
        <w:fldChar w:fldCharType="separate"/>
      </w:r>
      <w:r w:rsidR="00761823">
        <w:t>31</w:t>
      </w:r>
      <w:r>
        <w:fldChar w:fldCharType="end"/>
      </w:r>
    </w:p>
    <w:p w14:paraId="0E4539D2" w14:textId="5EC17022" w:rsidR="00EC1F23" w:rsidRDefault="00EC1F23">
      <w:pPr>
        <w:pStyle w:val="TableofFigures"/>
        <w:rPr>
          <w:rFonts w:asciiTheme="minorHAnsi" w:eastAsiaTheme="minorEastAsia" w:hAnsiTheme="minorHAnsi"/>
          <w:color w:val="auto"/>
          <w:lang w:eastAsia="en-AU"/>
        </w:rPr>
      </w:pPr>
      <w:r>
        <w:t>Figure 5: National hazardous waste generation, 2014-15 (tonnes) – by NEPM ‘75’ waste types (top half of chart: liner display; bottom half: logarithmic display)</w:t>
      </w:r>
      <w:r>
        <w:tab/>
      </w:r>
      <w:r>
        <w:fldChar w:fldCharType="begin"/>
      </w:r>
      <w:r>
        <w:instrText xml:space="preserve"> PAGEREF _Toc482536156 \h </w:instrText>
      </w:r>
      <w:r>
        <w:fldChar w:fldCharType="separate"/>
      </w:r>
      <w:r w:rsidR="00761823">
        <w:t>32</w:t>
      </w:r>
      <w:r>
        <w:fldChar w:fldCharType="end"/>
      </w:r>
    </w:p>
    <w:p w14:paraId="10C7D9BA" w14:textId="5FC58718" w:rsidR="00EC1F23" w:rsidRDefault="00EC1F23">
      <w:pPr>
        <w:pStyle w:val="TableofFigures"/>
        <w:rPr>
          <w:rFonts w:asciiTheme="minorHAnsi" w:eastAsiaTheme="minorEastAsia" w:hAnsiTheme="minorHAnsi"/>
          <w:color w:val="auto"/>
          <w:lang w:eastAsia="en-AU"/>
        </w:rPr>
      </w:pPr>
      <w:r>
        <w:t>Figure 6: National hazardous waste generation, 2014-15 (tonnes) – by jurisdiction</w:t>
      </w:r>
      <w:r>
        <w:tab/>
      </w:r>
      <w:r>
        <w:fldChar w:fldCharType="begin"/>
      </w:r>
      <w:r>
        <w:instrText xml:space="preserve"> PAGEREF _Toc482536157 \h </w:instrText>
      </w:r>
      <w:r>
        <w:fldChar w:fldCharType="separate"/>
      </w:r>
      <w:r w:rsidR="00761823">
        <w:t>33</w:t>
      </w:r>
      <w:r>
        <w:fldChar w:fldCharType="end"/>
      </w:r>
    </w:p>
    <w:p w14:paraId="5DF85D08" w14:textId="20C3E8E2" w:rsidR="00EC1F23" w:rsidRDefault="00EC1F23">
      <w:pPr>
        <w:pStyle w:val="TableofFigures"/>
        <w:rPr>
          <w:rFonts w:asciiTheme="minorHAnsi" w:eastAsiaTheme="minorEastAsia" w:hAnsiTheme="minorHAnsi"/>
          <w:color w:val="auto"/>
          <w:lang w:eastAsia="en-AU"/>
        </w:rPr>
      </w:pPr>
      <w:r>
        <w:t>Figure 7: National hazardous waste generation, 2014-15 (tonnes) – by jurisdiction (excluding biosolids)</w:t>
      </w:r>
      <w:r>
        <w:tab/>
      </w:r>
      <w:r>
        <w:fldChar w:fldCharType="begin"/>
      </w:r>
      <w:r>
        <w:instrText xml:space="preserve"> PAGEREF _Toc482536158 \h </w:instrText>
      </w:r>
      <w:r>
        <w:fldChar w:fldCharType="separate"/>
      </w:r>
      <w:r w:rsidR="00761823">
        <w:t>33</w:t>
      </w:r>
      <w:r>
        <w:fldChar w:fldCharType="end"/>
      </w:r>
    </w:p>
    <w:p w14:paraId="1C15D90B" w14:textId="59D7C6FC" w:rsidR="00EC1F23" w:rsidRDefault="00EC1F23">
      <w:pPr>
        <w:pStyle w:val="TableofFigures"/>
        <w:rPr>
          <w:rFonts w:asciiTheme="minorHAnsi" w:eastAsiaTheme="minorEastAsia" w:hAnsiTheme="minorHAnsi"/>
          <w:color w:val="auto"/>
          <w:lang w:eastAsia="en-AU"/>
        </w:rPr>
      </w:pPr>
      <w:r>
        <w:t>Figure 8: Historical arisings of all hazardous wastes tracked in Australia</w:t>
      </w:r>
      <w:r>
        <w:tab/>
      </w:r>
      <w:r>
        <w:fldChar w:fldCharType="begin"/>
      </w:r>
      <w:r>
        <w:instrText xml:space="preserve"> PAGEREF _Toc482536159 \h </w:instrText>
      </w:r>
      <w:r>
        <w:fldChar w:fldCharType="separate"/>
      </w:r>
      <w:r w:rsidR="00761823">
        <w:t>36</w:t>
      </w:r>
      <w:r>
        <w:fldChar w:fldCharType="end"/>
      </w:r>
    </w:p>
    <w:p w14:paraId="0D344C5F" w14:textId="1616B095" w:rsidR="00EC1F23" w:rsidRDefault="00EC1F23">
      <w:pPr>
        <w:pStyle w:val="TableofFigures"/>
        <w:rPr>
          <w:rFonts w:asciiTheme="minorHAnsi" w:eastAsiaTheme="minorEastAsia" w:hAnsiTheme="minorHAnsi"/>
          <w:color w:val="auto"/>
          <w:lang w:eastAsia="en-AU"/>
        </w:rPr>
      </w:pPr>
      <w:r>
        <w:t>Figure 9: Management of tracked hazardous waste in NSW, Qld, Vic and WA, 2014-15 (tonnes)</w:t>
      </w:r>
      <w:r>
        <w:tab/>
      </w:r>
      <w:r>
        <w:fldChar w:fldCharType="begin"/>
      </w:r>
      <w:r>
        <w:instrText xml:space="preserve"> PAGEREF _Toc482536160 \h </w:instrText>
      </w:r>
      <w:r>
        <w:fldChar w:fldCharType="separate"/>
      </w:r>
      <w:r w:rsidR="00761823">
        <w:t>39</w:t>
      </w:r>
      <w:r>
        <w:fldChar w:fldCharType="end"/>
      </w:r>
    </w:p>
    <w:p w14:paraId="2A629608" w14:textId="1226414B" w:rsidR="00EC1F23" w:rsidRDefault="00EC1F23">
      <w:pPr>
        <w:pStyle w:val="TableofFigures"/>
        <w:rPr>
          <w:rFonts w:asciiTheme="minorHAnsi" w:eastAsiaTheme="minorEastAsia" w:hAnsiTheme="minorHAnsi"/>
          <w:color w:val="auto"/>
          <w:lang w:eastAsia="en-AU"/>
        </w:rPr>
      </w:pPr>
      <w:r>
        <w:t>Figure 10: Management of tracked hazardous waste in NSW, Qld, Vic and WA, 2014-15 (percentages)</w:t>
      </w:r>
      <w:r>
        <w:tab/>
      </w:r>
      <w:r>
        <w:fldChar w:fldCharType="begin"/>
      </w:r>
      <w:r>
        <w:instrText xml:space="preserve"> PAGEREF _Toc482536161 \h </w:instrText>
      </w:r>
      <w:r>
        <w:fldChar w:fldCharType="separate"/>
      </w:r>
      <w:r w:rsidR="00761823">
        <w:t>39</w:t>
      </w:r>
      <w:r>
        <w:fldChar w:fldCharType="end"/>
      </w:r>
    </w:p>
    <w:p w14:paraId="23226941" w14:textId="7F07B249" w:rsidR="00EC1F23" w:rsidRDefault="00EC1F23">
      <w:pPr>
        <w:pStyle w:val="TableofFigures"/>
        <w:rPr>
          <w:rFonts w:asciiTheme="minorHAnsi" w:eastAsiaTheme="minorEastAsia" w:hAnsiTheme="minorHAnsi"/>
          <w:color w:val="auto"/>
          <w:lang w:eastAsia="en-AU"/>
        </w:rPr>
      </w:pPr>
      <w:r>
        <w:t>Figure 11: The management of tracked hazardous waste in NSW, 2014-15 (tonnes)</w:t>
      </w:r>
      <w:r>
        <w:tab/>
      </w:r>
      <w:r>
        <w:fldChar w:fldCharType="begin"/>
      </w:r>
      <w:r>
        <w:instrText xml:space="preserve"> PAGEREF _Toc482536162 \h </w:instrText>
      </w:r>
      <w:r>
        <w:fldChar w:fldCharType="separate"/>
      </w:r>
      <w:r w:rsidR="00761823">
        <w:t>40</w:t>
      </w:r>
      <w:r>
        <w:fldChar w:fldCharType="end"/>
      </w:r>
    </w:p>
    <w:p w14:paraId="7A2CACDD" w14:textId="3C1D23DD" w:rsidR="00EC1F23" w:rsidRDefault="00EC1F23">
      <w:pPr>
        <w:pStyle w:val="TableofFigures"/>
        <w:rPr>
          <w:rFonts w:asciiTheme="minorHAnsi" w:eastAsiaTheme="minorEastAsia" w:hAnsiTheme="minorHAnsi"/>
          <w:color w:val="auto"/>
          <w:lang w:eastAsia="en-AU"/>
        </w:rPr>
      </w:pPr>
      <w:r>
        <w:t>Figure 12: The management of tracked hazardous waste in Qld, 2014-15 (tonnes)</w:t>
      </w:r>
      <w:r>
        <w:tab/>
      </w:r>
      <w:r>
        <w:fldChar w:fldCharType="begin"/>
      </w:r>
      <w:r>
        <w:instrText xml:space="preserve"> PAGEREF _Toc482536163 \h </w:instrText>
      </w:r>
      <w:r>
        <w:fldChar w:fldCharType="separate"/>
      </w:r>
      <w:r w:rsidR="00761823">
        <w:t>40</w:t>
      </w:r>
      <w:r>
        <w:fldChar w:fldCharType="end"/>
      </w:r>
    </w:p>
    <w:p w14:paraId="1EF09AB7" w14:textId="2231FA71" w:rsidR="00EC1F23" w:rsidRDefault="00EC1F23">
      <w:pPr>
        <w:pStyle w:val="TableofFigures"/>
        <w:rPr>
          <w:rFonts w:asciiTheme="minorHAnsi" w:eastAsiaTheme="minorEastAsia" w:hAnsiTheme="minorHAnsi"/>
          <w:color w:val="auto"/>
          <w:lang w:eastAsia="en-AU"/>
        </w:rPr>
      </w:pPr>
      <w:r>
        <w:t>Figure 13: The management of tracked hazardous waste in Vic, 2014-15 (tonnes)</w:t>
      </w:r>
      <w:r>
        <w:tab/>
      </w:r>
      <w:r>
        <w:fldChar w:fldCharType="begin"/>
      </w:r>
      <w:r>
        <w:instrText xml:space="preserve"> PAGEREF _Toc482536164 \h </w:instrText>
      </w:r>
      <w:r>
        <w:fldChar w:fldCharType="separate"/>
      </w:r>
      <w:r w:rsidR="00761823">
        <w:t>41</w:t>
      </w:r>
      <w:r>
        <w:fldChar w:fldCharType="end"/>
      </w:r>
    </w:p>
    <w:p w14:paraId="0F6C1ED9" w14:textId="248B997F" w:rsidR="00EC1F23" w:rsidRDefault="00EC1F23">
      <w:pPr>
        <w:pStyle w:val="TableofFigures"/>
        <w:rPr>
          <w:rFonts w:asciiTheme="minorHAnsi" w:eastAsiaTheme="minorEastAsia" w:hAnsiTheme="minorHAnsi"/>
          <w:color w:val="auto"/>
          <w:lang w:eastAsia="en-AU"/>
        </w:rPr>
      </w:pPr>
      <w:r>
        <w:t>Figure 14: The management of tracked hazardous waste in WA 2014-15 (tonnes)</w:t>
      </w:r>
      <w:r>
        <w:tab/>
      </w:r>
      <w:r>
        <w:fldChar w:fldCharType="begin"/>
      </w:r>
      <w:r>
        <w:instrText xml:space="preserve"> PAGEREF _Toc482536165 \h </w:instrText>
      </w:r>
      <w:r>
        <w:fldChar w:fldCharType="separate"/>
      </w:r>
      <w:r w:rsidR="00761823">
        <w:t>41</w:t>
      </w:r>
      <w:r>
        <w:fldChar w:fldCharType="end"/>
      </w:r>
    </w:p>
    <w:p w14:paraId="41E81F6F" w14:textId="14AFA0B1" w:rsidR="00EC1F23" w:rsidRDefault="00EC1F23">
      <w:pPr>
        <w:pStyle w:val="TableofFigures"/>
        <w:rPr>
          <w:rFonts w:asciiTheme="minorHAnsi" w:eastAsiaTheme="minorEastAsia" w:hAnsiTheme="minorHAnsi"/>
          <w:color w:val="auto"/>
          <w:lang w:eastAsia="en-AU"/>
        </w:rPr>
      </w:pPr>
      <w:r>
        <w:t>Figure 15: The hazardous waste ‘recover’ versus ‘protect’ dilemma</w:t>
      </w:r>
      <w:r>
        <w:tab/>
      </w:r>
      <w:r>
        <w:fldChar w:fldCharType="begin"/>
      </w:r>
      <w:r>
        <w:instrText xml:space="preserve"> PAGEREF _Toc482536166 \h </w:instrText>
      </w:r>
      <w:r>
        <w:fldChar w:fldCharType="separate"/>
      </w:r>
      <w:r w:rsidR="00761823">
        <w:t>43</w:t>
      </w:r>
      <w:r>
        <w:fldChar w:fldCharType="end"/>
      </w:r>
    </w:p>
    <w:p w14:paraId="010AAC6F" w14:textId="13C7E33E" w:rsidR="00EC1F23" w:rsidRDefault="00EC1F23">
      <w:pPr>
        <w:pStyle w:val="TableofFigures"/>
        <w:rPr>
          <w:rFonts w:asciiTheme="minorHAnsi" w:eastAsiaTheme="minorEastAsia" w:hAnsiTheme="minorHAnsi"/>
          <w:color w:val="auto"/>
          <w:lang w:eastAsia="en-AU"/>
        </w:rPr>
      </w:pPr>
      <w:r>
        <w:t>Figure 16: Water-based drilling fluids - chemical components, by weight (%)</w:t>
      </w:r>
      <w:r>
        <w:tab/>
      </w:r>
      <w:r>
        <w:fldChar w:fldCharType="begin"/>
      </w:r>
      <w:r>
        <w:instrText xml:space="preserve"> PAGEREF _Toc482536167 \h </w:instrText>
      </w:r>
      <w:r>
        <w:fldChar w:fldCharType="separate"/>
      </w:r>
      <w:r w:rsidR="00761823">
        <w:t>58</w:t>
      </w:r>
      <w:r>
        <w:fldChar w:fldCharType="end"/>
      </w:r>
    </w:p>
    <w:p w14:paraId="1185E044" w14:textId="2CF0168E" w:rsidR="00EC1F23" w:rsidRDefault="00EC1F23">
      <w:pPr>
        <w:pStyle w:val="TableofFigures"/>
        <w:rPr>
          <w:rFonts w:asciiTheme="minorHAnsi" w:eastAsiaTheme="minorEastAsia" w:hAnsiTheme="minorHAnsi"/>
          <w:color w:val="auto"/>
          <w:lang w:eastAsia="en-AU"/>
        </w:rPr>
      </w:pPr>
      <w:r>
        <w:t>Figure 17: Historic and proposed cumulative CSG wells</w:t>
      </w:r>
      <w:r>
        <w:tab/>
      </w:r>
      <w:r>
        <w:fldChar w:fldCharType="begin"/>
      </w:r>
      <w:r>
        <w:instrText xml:space="preserve"> PAGEREF _Toc482536168 \h </w:instrText>
      </w:r>
      <w:r>
        <w:fldChar w:fldCharType="separate"/>
      </w:r>
      <w:r w:rsidR="00761823">
        <w:t>60</w:t>
      </w:r>
      <w:r>
        <w:fldChar w:fldCharType="end"/>
      </w:r>
    </w:p>
    <w:p w14:paraId="57F93E2F" w14:textId="759F1E84" w:rsidR="00EC1F23" w:rsidRDefault="00EC1F23">
      <w:pPr>
        <w:pStyle w:val="TableofFigures"/>
        <w:rPr>
          <w:rFonts w:asciiTheme="minorHAnsi" w:eastAsiaTheme="minorEastAsia" w:hAnsiTheme="minorHAnsi"/>
          <w:color w:val="auto"/>
          <w:lang w:eastAsia="en-AU"/>
        </w:rPr>
      </w:pPr>
      <w:r>
        <w:t>Figure 18: Historical arisings of plating and heat treatment waste</w:t>
      </w:r>
      <w:r>
        <w:tab/>
      </w:r>
      <w:r>
        <w:fldChar w:fldCharType="begin"/>
      </w:r>
      <w:r>
        <w:instrText xml:space="preserve"> PAGEREF _Toc482536169 \h </w:instrText>
      </w:r>
      <w:r>
        <w:fldChar w:fldCharType="separate"/>
      </w:r>
      <w:r w:rsidR="00761823">
        <w:t>79</w:t>
      </w:r>
      <w:r>
        <w:fldChar w:fldCharType="end"/>
      </w:r>
    </w:p>
    <w:p w14:paraId="0FD3803C" w14:textId="05396EE4" w:rsidR="00EC1F23" w:rsidRDefault="00EC1F23">
      <w:pPr>
        <w:pStyle w:val="TableofFigures"/>
        <w:rPr>
          <w:rFonts w:asciiTheme="minorHAnsi" w:eastAsiaTheme="minorEastAsia" w:hAnsiTheme="minorHAnsi"/>
          <w:color w:val="auto"/>
          <w:lang w:eastAsia="en-AU"/>
        </w:rPr>
      </w:pPr>
      <w:r>
        <w:t>Figure 19: Historical arisings of acids waste</w:t>
      </w:r>
      <w:r>
        <w:tab/>
      </w:r>
      <w:r>
        <w:fldChar w:fldCharType="begin"/>
      </w:r>
      <w:r>
        <w:instrText xml:space="preserve"> PAGEREF _Toc482536170 \h </w:instrText>
      </w:r>
      <w:r>
        <w:fldChar w:fldCharType="separate"/>
      </w:r>
      <w:r w:rsidR="00761823">
        <w:t>80</w:t>
      </w:r>
      <w:r>
        <w:fldChar w:fldCharType="end"/>
      </w:r>
    </w:p>
    <w:p w14:paraId="3FEB2FD9" w14:textId="01D0CC7A" w:rsidR="00EC1F23" w:rsidRDefault="00EC1F23">
      <w:pPr>
        <w:pStyle w:val="TableofFigures"/>
        <w:rPr>
          <w:rFonts w:asciiTheme="minorHAnsi" w:eastAsiaTheme="minorEastAsia" w:hAnsiTheme="minorHAnsi"/>
          <w:color w:val="auto"/>
          <w:lang w:eastAsia="en-AU"/>
        </w:rPr>
      </w:pPr>
      <w:r>
        <w:t>Figure 20: Historical arisings of alkalis waste</w:t>
      </w:r>
      <w:r>
        <w:tab/>
      </w:r>
      <w:r>
        <w:fldChar w:fldCharType="begin"/>
      </w:r>
      <w:r>
        <w:instrText xml:space="preserve"> PAGEREF _Toc482536171 \h </w:instrText>
      </w:r>
      <w:r>
        <w:fldChar w:fldCharType="separate"/>
      </w:r>
      <w:r w:rsidR="00761823">
        <w:t>82</w:t>
      </w:r>
      <w:r>
        <w:fldChar w:fldCharType="end"/>
      </w:r>
    </w:p>
    <w:p w14:paraId="3C977E8F" w14:textId="584BA6FD" w:rsidR="00EC1F23" w:rsidRDefault="00EC1F23">
      <w:pPr>
        <w:pStyle w:val="TableofFigures"/>
        <w:rPr>
          <w:rFonts w:asciiTheme="minorHAnsi" w:eastAsiaTheme="minorEastAsia" w:hAnsiTheme="minorHAnsi"/>
          <w:color w:val="auto"/>
          <w:lang w:eastAsia="en-AU"/>
        </w:rPr>
      </w:pPr>
      <w:r>
        <w:t>Figure 21: Historical arisings of inorganic fluorine (SPL) waste</w:t>
      </w:r>
      <w:r>
        <w:tab/>
      </w:r>
      <w:r>
        <w:fldChar w:fldCharType="begin"/>
      </w:r>
      <w:r>
        <w:instrText xml:space="preserve"> PAGEREF _Toc482536172 \h </w:instrText>
      </w:r>
      <w:r>
        <w:fldChar w:fldCharType="separate"/>
      </w:r>
      <w:r w:rsidR="00761823">
        <w:t>84</w:t>
      </w:r>
      <w:r>
        <w:fldChar w:fldCharType="end"/>
      </w:r>
    </w:p>
    <w:p w14:paraId="1ADF0EEA" w14:textId="0B7A3032" w:rsidR="00EC1F23" w:rsidRDefault="00EC1F23">
      <w:pPr>
        <w:pStyle w:val="TableofFigures"/>
        <w:rPr>
          <w:rFonts w:asciiTheme="minorHAnsi" w:eastAsiaTheme="minorEastAsia" w:hAnsiTheme="minorHAnsi"/>
          <w:color w:val="auto"/>
          <w:lang w:eastAsia="en-AU"/>
        </w:rPr>
      </w:pPr>
      <w:r>
        <w:t>Figure 22: Historical arisings of mercury waste</w:t>
      </w:r>
      <w:r>
        <w:tab/>
      </w:r>
      <w:r>
        <w:fldChar w:fldCharType="begin"/>
      </w:r>
      <w:r>
        <w:instrText xml:space="preserve"> PAGEREF _Toc482536173 \h </w:instrText>
      </w:r>
      <w:r>
        <w:fldChar w:fldCharType="separate"/>
      </w:r>
      <w:r w:rsidR="00761823">
        <w:t>86</w:t>
      </w:r>
      <w:r>
        <w:fldChar w:fldCharType="end"/>
      </w:r>
    </w:p>
    <w:p w14:paraId="7A4BEE1D" w14:textId="77C511E5" w:rsidR="00EC1F23" w:rsidRDefault="00EC1F23">
      <w:pPr>
        <w:pStyle w:val="TableofFigures"/>
        <w:rPr>
          <w:rFonts w:asciiTheme="minorHAnsi" w:eastAsiaTheme="minorEastAsia" w:hAnsiTheme="minorHAnsi"/>
          <w:color w:val="auto"/>
          <w:lang w:eastAsia="en-AU"/>
        </w:rPr>
      </w:pPr>
      <w:r>
        <w:t>Figure 23: Historical arisings of lead waste</w:t>
      </w:r>
      <w:r>
        <w:tab/>
      </w:r>
      <w:r>
        <w:fldChar w:fldCharType="begin"/>
      </w:r>
      <w:r>
        <w:instrText xml:space="preserve"> PAGEREF _Toc482536174 \h </w:instrText>
      </w:r>
      <w:r>
        <w:fldChar w:fldCharType="separate"/>
      </w:r>
      <w:r w:rsidR="00761823">
        <w:t>88</w:t>
      </w:r>
      <w:r>
        <w:fldChar w:fldCharType="end"/>
      </w:r>
    </w:p>
    <w:p w14:paraId="4DFAB6D6" w14:textId="37859B45" w:rsidR="00EC1F23" w:rsidRDefault="00EC1F23">
      <w:pPr>
        <w:pStyle w:val="TableofFigures"/>
        <w:rPr>
          <w:rFonts w:asciiTheme="minorHAnsi" w:eastAsiaTheme="minorEastAsia" w:hAnsiTheme="minorHAnsi"/>
          <w:color w:val="auto"/>
          <w:lang w:eastAsia="en-AU"/>
        </w:rPr>
      </w:pPr>
      <w:r>
        <w:t>Figure 24: Historical arisings of zinc waste</w:t>
      </w:r>
      <w:r>
        <w:tab/>
      </w:r>
      <w:r>
        <w:fldChar w:fldCharType="begin"/>
      </w:r>
      <w:r>
        <w:instrText xml:space="preserve"> PAGEREF _Toc482536175 \h </w:instrText>
      </w:r>
      <w:r>
        <w:fldChar w:fldCharType="separate"/>
      </w:r>
      <w:r w:rsidR="00761823">
        <w:t>91</w:t>
      </w:r>
      <w:r>
        <w:fldChar w:fldCharType="end"/>
      </w:r>
    </w:p>
    <w:p w14:paraId="26450397" w14:textId="42936A27" w:rsidR="00EC1F23" w:rsidRDefault="00EC1F23">
      <w:pPr>
        <w:pStyle w:val="TableofFigures"/>
        <w:rPr>
          <w:rFonts w:asciiTheme="minorHAnsi" w:eastAsiaTheme="minorEastAsia" w:hAnsiTheme="minorHAnsi"/>
          <w:color w:val="auto"/>
          <w:lang w:eastAsia="en-AU"/>
        </w:rPr>
      </w:pPr>
      <w:r>
        <w:t>Figure 25: Historical arisings of non-toxic salts waste</w:t>
      </w:r>
      <w:r>
        <w:tab/>
      </w:r>
      <w:r>
        <w:fldChar w:fldCharType="begin"/>
      </w:r>
      <w:r>
        <w:instrText xml:space="preserve"> PAGEREF _Toc482536176 \h </w:instrText>
      </w:r>
      <w:r>
        <w:fldChar w:fldCharType="separate"/>
      </w:r>
      <w:r w:rsidR="00761823">
        <w:t>92</w:t>
      </w:r>
      <w:r>
        <w:fldChar w:fldCharType="end"/>
      </w:r>
    </w:p>
    <w:p w14:paraId="40A77526" w14:textId="69D95029" w:rsidR="00EC1F23" w:rsidRDefault="00EC1F23">
      <w:pPr>
        <w:pStyle w:val="TableofFigures"/>
        <w:rPr>
          <w:rFonts w:asciiTheme="minorHAnsi" w:eastAsiaTheme="minorEastAsia" w:hAnsiTheme="minorHAnsi"/>
          <w:color w:val="auto"/>
          <w:lang w:eastAsia="en-AU"/>
        </w:rPr>
      </w:pPr>
      <w:r>
        <w:t>Figure 26: Historical arisings of other inorganic chemical waste</w:t>
      </w:r>
      <w:r>
        <w:tab/>
      </w:r>
      <w:r>
        <w:fldChar w:fldCharType="begin"/>
      </w:r>
      <w:r>
        <w:instrText xml:space="preserve"> PAGEREF _Toc482536177 \h </w:instrText>
      </w:r>
      <w:r>
        <w:fldChar w:fldCharType="separate"/>
      </w:r>
      <w:r w:rsidR="00761823">
        <w:t>95</w:t>
      </w:r>
      <w:r>
        <w:fldChar w:fldCharType="end"/>
      </w:r>
    </w:p>
    <w:p w14:paraId="7345FC9B" w14:textId="0349FC3C" w:rsidR="00EC1F23" w:rsidRDefault="00EC1F23">
      <w:pPr>
        <w:pStyle w:val="TableofFigures"/>
        <w:rPr>
          <w:rFonts w:asciiTheme="minorHAnsi" w:eastAsiaTheme="minorEastAsia" w:hAnsiTheme="minorHAnsi"/>
          <w:color w:val="auto"/>
          <w:lang w:eastAsia="en-AU"/>
        </w:rPr>
      </w:pPr>
      <w:r>
        <w:t>Figure 27: Historical arisings of reactive chemicals waste</w:t>
      </w:r>
      <w:r>
        <w:tab/>
      </w:r>
      <w:r>
        <w:fldChar w:fldCharType="begin"/>
      </w:r>
      <w:r>
        <w:instrText xml:space="preserve"> PAGEREF _Toc482536178 \h </w:instrText>
      </w:r>
      <w:r>
        <w:fldChar w:fldCharType="separate"/>
      </w:r>
      <w:r w:rsidR="00761823">
        <w:t>96</w:t>
      </w:r>
      <w:r>
        <w:fldChar w:fldCharType="end"/>
      </w:r>
    </w:p>
    <w:p w14:paraId="5EF8C34A" w14:textId="60986CAA" w:rsidR="00EC1F23" w:rsidRDefault="00EC1F23">
      <w:pPr>
        <w:pStyle w:val="TableofFigures"/>
        <w:rPr>
          <w:rFonts w:asciiTheme="minorHAnsi" w:eastAsiaTheme="minorEastAsia" w:hAnsiTheme="minorHAnsi"/>
          <w:color w:val="auto"/>
          <w:lang w:eastAsia="en-AU"/>
        </w:rPr>
      </w:pPr>
      <w:r>
        <w:t>Figure 28: Historical arisings of paint, ink, resin and organic sludge wastes</w:t>
      </w:r>
      <w:r>
        <w:tab/>
      </w:r>
      <w:r>
        <w:fldChar w:fldCharType="begin"/>
      </w:r>
      <w:r>
        <w:instrText xml:space="preserve"> PAGEREF _Toc482536179 \h </w:instrText>
      </w:r>
      <w:r>
        <w:fldChar w:fldCharType="separate"/>
      </w:r>
      <w:r w:rsidR="00761823">
        <w:t>98</w:t>
      </w:r>
      <w:r>
        <w:fldChar w:fldCharType="end"/>
      </w:r>
    </w:p>
    <w:p w14:paraId="0868C6D4" w14:textId="1FA1C607" w:rsidR="00EC1F23" w:rsidRDefault="00EC1F23">
      <w:pPr>
        <w:pStyle w:val="TableofFigures"/>
        <w:rPr>
          <w:rFonts w:asciiTheme="minorHAnsi" w:eastAsiaTheme="minorEastAsia" w:hAnsiTheme="minorHAnsi"/>
          <w:color w:val="auto"/>
          <w:lang w:eastAsia="en-AU"/>
        </w:rPr>
      </w:pPr>
      <w:r>
        <w:t>Figure 29: Historical arisings of organic solvents wastes</w:t>
      </w:r>
      <w:r>
        <w:tab/>
      </w:r>
      <w:r>
        <w:fldChar w:fldCharType="begin"/>
      </w:r>
      <w:r>
        <w:instrText xml:space="preserve"> PAGEREF _Toc482536180 \h </w:instrText>
      </w:r>
      <w:r>
        <w:fldChar w:fldCharType="separate"/>
      </w:r>
      <w:r w:rsidR="00761823">
        <w:t>99</w:t>
      </w:r>
      <w:r>
        <w:fldChar w:fldCharType="end"/>
      </w:r>
    </w:p>
    <w:p w14:paraId="36A0576F" w14:textId="7A2EB6EE" w:rsidR="00EC1F23" w:rsidRDefault="00EC1F23">
      <w:pPr>
        <w:pStyle w:val="TableofFigures"/>
        <w:rPr>
          <w:rFonts w:asciiTheme="minorHAnsi" w:eastAsiaTheme="minorEastAsia" w:hAnsiTheme="minorHAnsi"/>
          <w:color w:val="auto"/>
          <w:lang w:eastAsia="en-AU"/>
        </w:rPr>
      </w:pPr>
      <w:r>
        <w:t>Figure 30: Historical arisings of Pesticide wastes</w:t>
      </w:r>
      <w:r>
        <w:tab/>
      </w:r>
      <w:r>
        <w:fldChar w:fldCharType="begin"/>
      </w:r>
      <w:r>
        <w:instrText xml:space="preserve"> PAGEREF _Toc482536181 \h </w:instrText>
      </w:r>
      <w:r>
        <w:fldChar w:fldCharType="separate"/>
      </w:r>
      <w:r w:rsidR="00761823">
        <w:t>101</w:t>
      </w:r>
      <w:r>
        <w:fldChar w:fldCharType="end"/>
      </w:r>
    </w:p>
    <w:p w14:paraId="4046FB71" w14:textId="6B79A3B9" w:rsidR="00EC1F23" w:rsidRDefault="00EC1F23">
      <w:pPr>
        <w:pStyle w:val="TableofFigures"/>
        <w:rPr>
          <w:rFonts w:asciiTheme="minorHAnsi" w:eastAsiaTheme="minorEastAsia" w:hAnsiTheme="minorHAnsi"/>
          <w:color w:val="auto"/>
          <w:lang w:eastAsia="en-AU"/>
        </w:rPr>
      </w:pPr>
      <w:r>
        <w:t>Figure 31: Historical arisings of waste oils</w:t>
      </w:r>
      <w:r>
        <w:tab/>
      </w:r>
      <w:r>
        <w:fldChar w:fldCharType="begin"/>
      </w:r>
      <w:r>
        <w:instrText xml:space="preserve"> PAGEREF _Toc482536182 \h </w:instrText>
      </w:r>
      <w:r>
        <w:fldChar w:fldCharType="separate"/>
      </w:r>
      <w:r w:rsidR="00761823">
        <w:t>104</w:t>
      </w:r>
      <w:r>
        <w:fldChar w:fldCharType="end"/>
      </w:r>
    </w:p>
    <w:p w14:paraId="7E28E7C7" w14:textId="5197797E" w:rsidR="00EC1F23" w:rsidRDefault="00EC1F23">
      <w:pPr>
        <w:pStyle w:val="TableofFigures"/>
        <w:rPr>
          <w:rFonts w:asciiTheme="minorHAnsi" w:eastAsiaTheme="minorEastAsia" w:hAnsiTheme="minorHAnsi"/>
          <w:color w:val="auto"/>
          <w:lang w:eastAsia="en-AU"/>
        </w:rPr>
      </w:pPr>
      <w:r>
        <w:t>Figure 32: Historical arisings of waste oil/ water mixtures</w:t>
      </w:r>
      <w:r>
        <w:tab/>
      </w:r>
      <w:r>
        <w:fldChar w:fldCharType="begin"/>
      </w:r>
      <w:r>
        <w:instrText xml:space="preserve"> PAGEREF _Toc482536183 \h </w:instrText>
      </w:r>
      <w:r>
        <w:fldChar w:fldCharType="separate"/>
      </w:r>
      <w:r w:rsidR="00761823">
        <w:t>107</w:t>
      </w:r>
      <w:r>
        <w:fldChar w:fldCharType="end"/>
      </w:r>
    </w:p>
    <w:p w14:paraId="0250B34F" w14:textId="59AA066F" w:rsidR="00EC1F23" w:rsidRDefault="00EC1F23">
      <w:pPr>
        <w:pStyle w:val="TableofFigures"/>
        <w:rPr>
          <w:rFonts w:asciiTheme="minorHAnsi" w:eastAsiaTheme="minorEastAsia" w:hAnsiTheme="minorHAnsi"/>
          <w:color w:val="auto"/>
          <w:lang w:eastAsia="en-AU"/>
        </w:rPr>
      </w:pPr>
      <w:r>
        <w:t>Figure 33: Historical arisings of grease trap waste</w:t>
      </w:r>
      <w:r>
        <w:tab/>
      </w:r>
      <w:r>
        <w:fldChar w:fldCharType="begin"/>
      </w:r>
      <w:r>
        <w:instrText xml:space="preserve"> PAGEREF _Toc482536184 \h </w:instrText>
      </w:r>
      <w:r>
        <w:fldChar w:fldCharType="separate"/>
      </w:r>
      <w:r w:rsidR="00761823">
        <w:t>109</w:t>
      </w:r>
      <w:r>
        <w:fldChar w:fldCharType="end"/>
      </w:r>
    </w:p>
    <w:p w14:paraId="6CFB9478" w14:textId="3F1D5C66" w:rsidR="00EC1F23" w:rsidRDefault="00EC1F23">
      <w:pPr>
        <w:pStyle w:val="TableofFigures"/>
        <w:rPr>
          <w:rFonts w:asciiTheme="minorHAnsi" w:eastAsiaTheme="minorEastAsia" w:hAnsiTheme="minorHAnsi"/>
          <w:color w:val="auto"/>
          <w:lang w:eastAsia="en-AU"/>
        </w:rPr>
      </w:pPr>
      <w:r>
        <w:t>Figure 34: Historical arisings of other putrescible/ organic wastes</w:t>
      </w:r>
      <w:r>
        <w:tab/>
      </w:r>
      <w:r>
        <w:fldChar w:fldCharType="begin"/>
      </w:r>
      <w:r>
        <w:instrText xml:space="preserve"> PAGEREF _Toc482536185 \h </w:instrText>
      </w:r>
      <w:r>
        <w:fldChar w:fldCharType="separate"/>
      </w:r>
      <w:r w:rsidR="00761823">
        <w:t>111</w:t>
      </w:r>
      <w:r>
        <w:fldChar w:fldCharType="end"/>
      </w:r>
    </w:p>
    <w:p w14:paraId="0A7BB756" w14:textId="0232E46F" w:rsidR="00EC1F23" w:rsidRDefault="00EC1F23">
      <w:pPr>
        <w:pStyle w:val="TableofFigures"/>
        <w:rPr>
          <w:rFonts w:asciiTheme="minorHAnsi" w:eastAsiaTheme="minorEastAsia" w:hAnsiTheme="minorHAnsi"/>
          <w:color w:val="auto"/>
          <w:lang w:eastAsia="en-AU"/>
        </w:rPr>
      </w:pPr>
      <w:r>
        <w:t>Figure 35: Historical arisings of PCB waste</w:t>
      </w:r>
      <w:r>
        <w:tab/>
      </w:r>
      <w:r>
        <w:fldChar w:fldCharType="begin"/>
      </w:r>
      <w:r>
        <w:instrText xml:space="preserve"> PAGEREF _Toc482536186 \h </w:instrText>
      </w:r>
      <w:r>
        <w:fldChar w:fldCharType="separate"/>
      </w:r>
      <w:r w:rsidR="00761823">
        <w:t>112</w:t>
      </w:r>
      <w:r>
        <w:fldChar w:fldCharType="end"/>
      </w:r>
    </w:p>
    <w:p w14:paraId="47350C79" w14:textId="37D16E1D" w:rsidR="00EC1F23" w:rsidRDefault="00EC1F23">
      <w:pPr>
        <w:pStyle w:val="TableofFigures"/>
        <w:rPr>
          <w:rFonts w:asciiTheme="minorHAnsi" w:eastAsiaTheme="minorEastAsia" w:hAnsiTheme="minorHAnsi"/>
          <w:color w:val="auto"/>
          <w:lang w:eastAsia="en-AU"/>
        </w:rPr>
      </w:pPr>
      <w:r>
        <w:t xml:space="preserve">Figure </w:t>
      </w:r>
      <w:r w:rsidRPr="001B4123">
        <w:t>36</w:t>
      </w:r>
      <w:r>
        <w:t xml:space="preserve">: Historical arisings of PCB waste in Qld – </w:t>
      </w:r>
      <w:r w:rsidRPr="001B4123">
        <w:rPr>
          <w:u w:val="single"/>
        </w:rPr>
        <w:t>Qld certificate anomaly removed</w:t>
      </w:r>
      <w:r>
        <w:tab/>
      </w:r>
      <w:r>
        <w:fldChar w:fldCharType="begin"/>
      </w:r>
      <w:r>
        <w:instrText xml:space="preserve"> PAGEREF _Toc482536187 \h </w:instrText>
      </w:r>
      <w:r>
        <w:fldChar w:fldCharType="separate"/>
      </w:r>
      <w:r w:rsidR="00761823">
        <w:t>112</w:t>
      </w:r>
      <w:r>
        <w:fldChar w:fldCharType="end"/>
      </w:r>
    </w:p>
    <w:p w14:paraId="592C5A91" w14:textId="7FDF0E64" w:rsidR="00EC1F23" w:rsidRDefault="00EC1F23">
      <w:pPr>
        <w:pStyle w:val="TableofFigures"/>
        <w:rPr>
          <w:rFonts w:asciiTheme="minorHAnsi" w:eastAsiaTheme="minorEastAsia" w:hAnsiTheme="minorHAnsi"/>
          <w:color w:val="auto"/>
          <w:lang w:eastAsia="en-AU"/>
        </w:rPr>
      </w:pPr>
      <w:r>
        <w:t xml:space="preserve">Figure 37: Historical arisings of </w:t>
      </w:r>
      <w:r w:rsidRPr="001B4123">
        <w:rPr>
          <w:bCs/>
        </w:rPr>
        <w:t xml:space="preserve">other organic halogen compound </w:t>
      </w:r>
      <w:r>
        <w:t>wastes</w:t>
      </w:r>
      <w:r>
        <w:tab/>
      </w:r>
      <w:r>
        <w:fldChar w:fldCharType="begin"/>
      </w:r>
      <w:r>
        <w:instrText xml:space="preserve"> PAGEREF _Toc482536188 \h </w:instrText>
      </w:r>
      <w:r>
        <w:fldChar w:fldCharType="separate"/>
      </w:r>
      <w:r w:rsidR="00761823">
        <w:t>115</w:t>
      </w:r>
      <w:r>
        <w:fldChar w:fldCharType="end"/>
      </w:r>
    </w:p>
    <w:p w14:paraId="159B5A00" w14:textId="2017C992" w:rsidR="00EC1F23" w:rsidRDefault="00EC1F23">
      <w:pPr>
        <w:pStyle w:val="TableofFigures"/>
        <w:rPr>
          <w:rFonts w:asciiTheme="minorHAnsi" w:eastAsiaTheme="minorEastAsia" w:hAnsiTheme="minorHAnsi"/>
          <w:color w:val="auto"/>
          <w:lang w:eastAsia="en-AU"/>
        </w:rPr>
      </w:pPr>
      <w:r>
        <w:t>Figure 38: Historical arisings of other</w:t>
      </w:r>
      <w:r w:rsidRPr="001B4123">
        <w:rPr>
          <w:bCs/>
        </w:rPr>
        <w:t xml:space="preserve"> organic halogen compound </w:t>
      </w:r>
      <w:r>
        <w:t xml:space="preserve">wastes – </w:t>
      </w:r>
      <w:r w:rsidRPr="001B4123">
        <w:rPr>
          <w:u w:val="single"/>
        </w:rPr>
        <w:t>corrected</w:t>
      </w:r>
      <w:r>
        <w:tab/>
      </w:r>
      <w:r>
        <w:fldChar w:fldCharType="begin"/>
      </w:r>
      <w:r>
        <w:instrText xml:space="preserve"> PAGEREF _Toc482536189 \h </w:instrText>
      </w:r>
      <w:r>
        <w:fldChar w:fldCharType="separate"/>
      </w:r>
      <w:r w:rsidR="00761823">
        <w:t>115</w:t>
      </w:r>
      <w:r>
        <w:fldChar w:fldCharType="end"/>
      </w:r>
    </w:p>
    <w:p w14:paraId="03D86601" w14:textId="54802EAE" w:rsidR="00EC1F23" w:rsidRDefault="00EC1F23">
      <w:pPr>
        <w:pStyle w:val="TableofFigures"/>
        <w:rPr>
          <w:rFonts w:asciiTheme="minorHAnsi" w:eastAsiaTheme="minorEastAsia" w:hAnsiTheme="minorHAnsi"/>
          <w:color w:val="auto"/>
          <w:lang w:eastAsia="en-AU"/>
        </w:rPr>
      </w:pPr>
      <w:r>
        <w:t>Figure 39: Historical arisings of other organic chemicals waste</w:t>
      </w:r>
      <w:r>
        <w:tab/>
      </w:r>
      <w:r>
        <w:fldChar w:fldCharType="begin"/>
      </w:r>
      <w:r>
        <w:instrText xml:space="preserve"> PAGEREF _Toc482536190 \h </w:instrText>
      </w:r>
      <w:r>
        <w:fldChar w:fldCharType="separate"/>
      </w:r>
      <w:r w:rsidR="00761823">
        <w:t>116</w:t>
      </w:r>
      <w:r>
        <w:fldChar w:fldCharType="end"/>
      </w:r>
    </w:p>
    <w:p w14:paraId="1FCDEA17" w14:textId="0E98BD44" w:rsidR="00EC1F23" w:rsidRDefault="00EC1F23">
      <w:pPr>
        <w:pStyle w:val="TableofFigures"/>
        <w:rPr>
          <w:rFonts w:asciiTheme="minorHAnsi" w:eastAsiaTheme="minorEastAsia" w:hAnsiTheme="minorHAnsi"/>
          <w:color w:val="auto"/>
          <w:lang w:eastAsia="en-AU"/>
        </w:rPr>
      </w:pPr>
      <w:r>
        <w:t>Figure 40: Historical arisings of contaminated soils</w:t>
      </w:r>
      <w:r>
        <w:tab/>
      </w:r>
      <w:r>
        <w:fldChar w:fldCharType="begin"/>
      </w:r>
      <w:r>
        <w:instrText xml:space="preserve"> PAGEREF _Toc482536191 \h </w:instrText>
      </w:r>
      <w:r>
        <w:fldChar w:fldCharType="separate"/>
      </w:r>
      <w:r w:rsidR="00761823">
        <w:t>117</w:t>
      </w:r>
      <w:r>
        <w:fldChar w:fldCharType="end"/>
      </w:r>
    </w:p>
    <w:p w14:paraId="399A30E6" w14:textId="1475921A" w:rsidR="00EC1F23" w:rsidRDefault="00EC1F23">
      <w:pPr>
        <w:pStyle w:val="TableofFigures"/>
        <w:rPr>
          <w:rFonts w:asciiTheme="minorHAnsi" w:eastAsiaTheme="minorEastAsia" w:hAnsiTheme="minorHAnsi"/>
          <w:color w:val="auto"/>
          <w:lang w:eastAsia="en-AU"/>
        </w:rPr>
      </w:pPr>
      <w:r>
        <w:t>Figure 41: Historical arisings of other industrial treatment residues</w:t>
      </w:r>
      <w:r>
        <w:tab/>
      </w:r>
      <w:r>
        <w:fldChar w:fldCharType="begin"/>
      </w:r>
      <w:r>
        <w:instrText xml:space="preserve"> PAGEREF _Toc482536192 \h </w:instrText>
      </w:r>
      <w:r>
        <w:fldChar w:fldCharType="separate"/>
      </w:r>
      <w:r w:rsidR="00761823">
        <w:t>120</w:t>
      </w:r>
      <w:r>
        <w:fldChar w:fldCharType="end"/>
      </w:r>
    </w:p>
    <w:p w14:paraId="6B52B866" w14:textId="3348593E" w:rsidR="00EC1F23" w:rsidRDefault="00EC1F23">
      <w:pPr>
        <w:pStyle w:val="TableofFigures"/>
        <w:rPr>
          <w:rFonts w:asciiTheme="minorHAnsi" w:eastAsiaTheme="minorEastAsia" w:hAnsiTheme="minorHAnsi"/>
          <w:color w:val="auto"/>
          <w:lang w:eastAsia="en-AU"/>
        </w:rPr>
      </w:pPr>
      <w:r>
        <w:t>Figure 42: Historical arisings of Qld other industrial treatment residues reported in HWiA 2015</w:t>
      </w:r>
      <w:r>
        <w:tab/>
      </w:r>
      <w:r>
        <w:fldChar w:fldCharType="begin"/>
      </w:r>
      <w:r>
        <w:instrText xml:space="preserve"> PAGEREF _Toc482536193 \h </w:instrText>
      </w:r>
      <w:r>
        <w:fldChar w:fldCharType="separate"/>
      </w:r>
      <w:r w:rsidR="00761823">
        <w:t>121</w:t>
      </w:r>
      <w:r>
        <w:fldChar w:fldCharType="end"/>
      </w:r>
    </w:p>
    <w:p w14:paraId="5F7920E1" w14:textId="4D7CD36D" w:rsidR="00EC1F23" w:rsidRDefault="00EC1F23">
      <w:pPr>
        <w:pStyle w:val="TableofFigures"/>
        <w:rPr>
          <w:rFonts w:asciiTheme="minorHAnsi" w:eastAsiaTheme="minorEastAsia" w:hAnsiTheme="minorHAnsi"/>
          <w:color w:val="auto"/>
          <w:lang w:eastAsia="en-AU"/>
        </w:rPr>
      </w:pPr>
      <w:r>
        <w:t xml:space="preserve">Figure 43: Historical arisings of </w:t>
      </w:r>
      <w:r w:rsidRPr="001B4123">
        <w:rPr>
          <w:bCs/>
        </w:rPr>
        <w:t>asbestos containing material</w:t>
      </w:r>
      <w:r>
        <w:tab/>
      </w:r>
      <w:r>
        <w:fldChar w:fldCharType="begin"/>
      </w:r>
      <w:r>
        <w:instrText xml:space="preserve"> PAGEREF _Toc482536194 \h </w:instrText>
      </w:r>
      <w:r>
        <w:fldChar w:fldCharType="separate"/>
      </w:r>
      <w:r w:rsidR="00761823">
        <w:t>123</w:t>
      </w:r>
      <w:r>
        <w:fldChar w:fldCharType="end"/>
      </w:r>
    </w:p>
    <w:p w14:paraId="44EF5372" w14:textId="35CAD4BD" w:rsidR="00EC1F23" w:rsidRDefault="00EC1F23">
      <w:pPr>
        <w:pStyle w:val="TableofFigures"/>
        <w:rPr>
          <w:rFonts w:asciiTheme="minorHAnsi" w:eastAsiaTheme="minorEastAsia" w:hAnsiTheme="minorHAnsi"/>
          <w:color w:val="auto"/>
          <w:lang w:eastAsia="en-AU"/>
        </w:rPr>
      </w:pPr>
      <w:r>
        <w:t xml:space="preserve">Figure 44: Historical arisings of </w:t>
      </w:r>
      <w:r w:rsidRPr="001B4123">
        <w:rPr>
          <w:bCs/>
        </w:rPr>
        <w:t>other soil/ sludges waste</w:t>
      </w:r>
      <w:r>
        <w:tab/>
      </w:r>
      <w:r>
        <w:fldChar w:fldCharType="begin"/>
      </w:r>
      <w:r>
        <w:instrText xml:space="preserve"> PAGEREF _Toc482536195 \h </w:instrText>
      </w:r>
      <w:r>
        <w:fldChar w:fldCharType="separate"/>
      </w:r>
      <w:r w:rsidR="00761823">
        <w:t>125</w:t>
      </w:r>
      <w:r>
        <w:fldChar w:fldCharType="end"/>
      </w:r>
    </w:p>
    <w:p w14:paraId="2C6111FC" w14:textId="3C44B177" w:rsidR="00EC1F23" w:rsidRDefault="00EC1F23">
      <w:pPr>
        <w:pStyle w:val="TableofFigures"/>
        <w:rPr>
          <w:rFonts w:asciiTheme="minorHAnsi" w:eastAsiaTheme="minorEastAsia" w:hAnsiTheme="minorHAnsi"/>
          <w:color w:val="auto"/>
          <w:lang w:eastAsia="en-AU"/>
        </w:rPr>
      </w:pPr>
      <w:r>
        <w:t>Figure 45: Historical arisings of Qld other soil/sludges reported in HWiA 2015</w:t>
      </w:r>
      <w:r>
        <w:tab/>
      </w:r>
      <w:r>
        <w:fldChar w:fldCharType="begin"/>
      </w:r>
      <w:r>
        <w:instrText xml:space="preserve"> PAGEREF _Toc482536196 \h </w:instrText>
      </w:r>
      <w:r>
        <w:fldChar w:fldCharType="separate"/>
      </w:r>
      <w:r w:rsidR="00761823">
        <w:t>126</w:t>
      </w:r>
      <w:r>
        <w:fldChar w:fldCharType="end"/>
      </w:r>
    </w:p>
    <w:p w14:paraId="22FBB4A9" w14:textId="1B270C13" w:rsidR="00EC1F23" w:rsidRDefault="00EC1F23">
      <w:pPr>
        <w:pStyle w:val="TableofFigures"/>
        <w:rPr>
          <w:rFonts w:asciiTheme="minorHAnsi" w:eastAsiaTheme="minorEastAsia" w:hAnsiTheme="minorHAnsi"/>
          <w:color w:val="auto"/>
          <w:lang w:eastAsia="en-AU"/>
        </w:rPr>
      </w:pPr>
      <w:r>
        <w:t>Figure 46: Historical arisings of clinical and pharmaceutical wastes</w:t>
      </w:r>
      <w:r>
        <w:tab/>
      </w:r>
      <w:r>
        <w:fldChar w:fldCharType="begin"/>
      </w:r>
      <w:r>
        <w:instrText xml:space="preserve"> PAGEREF _Toc482536197 \h </w:instrText>
      </w:r>
      <w:r>
        <w:fldChar w:fldCharType="separate"/>
      </w:r>
      <w:r w:rsidR="00761823">
        <w:t>128</w:t>
      </w:r>
      <w:r>
        <w:fldChar w:fldCharType="end"/>
      </w:r>
    </w:p>
    <w:p w14:paraId="2D4E6F25" w14:textId="5B383E70" w:rsidR="00EC1F23" w:rsidRDefault="00EC1F23">
      <w:pPr>
        <w:pStyle w:val="TableofFigures"/>
        <w:rPr>
          <w:rFonts w:asciiTheme="minorHAnsi" w:eastAsiaTheme="minorEastAsia" w:hAnsiTheme="minorHAnsi"/>
          <w:color w:val="auto"/>
          <w:lang w:eastAsia="en-AU"/>
        </w:rPr>
      </w:pPr>
      <w:r>
        <w:t>Figure 47: Historical arisings other miscellaneous</w:t>
      </w:r>
      <w:r w:rsidRPr="001B4123">
        <w:rPr>
          <w:bCs/>
        </w:rPr>
        <w:t xml:space="preserve"> waste</w:t>
      </w:r>
      <w:r>
        <w:tab/>
      </w:r>
      <w:r>
        <w:fldChar w:fldCharType="begin"/>
      </w:r>
      <w:r>
        <w:instrText xml:space="preserve"> PAGEREF _Toc482536198 \h </w:instrText>
      </w:r>
      <w:r>
        <w:fldChar w:fldCharType="separate"/>
      </w:r>
      <w:r w:rsidR="00761823">
        <w:t>130</w:t>
      </w:r>
      <w:r>
        <w:fldChar w:fldCharType="end"/>
      </w:r>
    </w:p>
    <w:p w14:paraId="40CB4110" w14:textId="69334005" w:rsidR="002671B4" w:rsidRPr="00595A03" w:rsidRDefault="00F55514" w:rsidP="002C118A">
      <w:pPr>
        <w:pStyle w:val="TableofFigures"/>
        <w:rPr>
          <w:sz w:val="28"/>
          <w:szCs w:val="28"/>
        </w:rPr>
      </w:pPr>
      <w:r w:rsidRPr="00B46E9E">
        <w:lastRenderedPageBreak/>
        <w:fldChar w:fldCharType="end"/>
      </w:r>
      <w:r w:rsidR="002671B4" w:rsidRPr="00595A03">
        <w:rPr>
          <w:b/>
          <w:sz w:val="28"/>
          <w:szCs w:val="28"/>
        </w:rPr>
        <w:t>Tables</w:t>
      </w:r>
    </w:p>
    <w:p w14:paraId="48B5508C" w14:textId="45DEE6AD" w:rsidR="00EC1F23" w:rsidRDefault="00F55514">
      <w:pPr>
        <w:pStyle w:val="TableofFigures"/>
        <w:rPr>
          <w:rFonts w:asciiTheme="minorHAnsi" w:eastAsiaTheme="minorEastAsia" w:hAnsiTheme="minorHAnsi"/>
          <w:color w:val="auto"/>
          <w:lang w:eastAsia="en-AU"/>
        </w:rPr>
      </w:pPr>
      <w:r w:rsidRPr="00B46E9E">
        <w:fldChar w:fldCharType="begin"/>
      </w:r>
      <w:r w:rsidRPr="00B46E9E">
        <w:instrText xml:space="preserve"> TOC \f F \c "Table" </w:instrText>
      </w:r>
      <w:r w:rsidRPr="00B46E9E">
        <w:fldChar w:fldCharType="separate"/>
      </w:r>
      <w:r w:rsidR="00EC1F23">
        <w:t>Table 1: National reporting of hazardous waste data</w:t>
      </w:r>
      <w:r w:rsidR="00EC1F23">
        <w:tab/>
      </w:r>
      <w:r w:rsidR="00EC1F23">
        <w:fldChar w:fldCharType="begin"/>
      </w:r>
      <w:r w:rsidR="00EC1F23">
        <w:instrText xml:space="preserve"> PAGEREF _Toc482536199 \h </w:instrText>
      </w:r>
      <w:r w:rsidR="00EC1F23">
        <w:fldChar w:fldCharType="separate"/>
      </w:r>
      <w:r w:rsidR="00761823">
        <w:t>6</w:t>
      </w:r>
      <w:r w:rsidR="00EC1F23">
        <w:fldChar w:fldCharType="end"/>
      </w:r>
    </w:p>
    <w:p w14:paraId="6EDFE705" w14:textId="3DFC066C" w:rsidR="00EC1F23" w:rsidRDefault="00EC1F23">
      <w:pPr>
        <w:pStyle w:val="TableofFigures"/>
        <w:rPr>
          <w:rFonts w:asciiTheme="minorHAnsi" w:eastAsiaTheme="minorEastAsia" w:hAnsiTheme="minorHAnsi"/>
          <w:color w:val="auto"/>
          <w:lang w:eastAsia="en-AU"/>
        </w:rPr>
      </w:pPr>
      <w:r>
        <w:t>Table 2: Waste groups used for Hazardous Waste in Australia 2017</w:t>
      </w:r>
      <w:r>
        <w:tab/>
      </w:r>
      <w:r>
        <w:fldChar w:fldCharType="begin"/>
      </w:r>
      <w:r>
        <w:instrText xml:space="preserve"> PAGEREF _Toc482536200 \h </w:instrText>
      </w:r>
      <w:r>
        <w:fldChar w:fldCharType="separate"/>
      </w:r>
      <w:r w:rsidR="00761823">
        <w:t>11</w:t>
      </w:r>
      <w:r>
        <w:fldChar w:fldCharType="end"/>
      </w:r>
    </w:p>
    <w:p w14:paraId="1EAE94B1" w14:textId="78FBA8AD" w:rsidR="00EC1F23" w:rsidRDefault="00EC1F23">
      <w:pPr>
        <w:pStyle w:val="TableofFigures"/>
        <w:rPr>
          <w:rFonts w:asciiTheme="minorHAnsi" w:eastAsiaTheme="minorEastAsia" w:hAnsiTheme="minorHAnsi"/>
          <w:color w:val="auto"/>
          <w:lang w:eastAsia="en-AU"/>
        </w:rPr>
      </w:pPr>
      <w:r>
        <w:t>Table 3: Data collection approach for HWiA 2017</w:t>
      </w:r>
      <w:r>
        <w:tab/>
      </w:r>
      <w:r>
        <w:fldChar w:fldCharType="begin"/>
      </w:r>
      <w:r>
        <w:instrText xml:space="preserve"> PAGEREF _Toc482536201 \h </w:instrText>
      </w:r>
      <w:r>
        <w:fldChar w:fldCharType="separate"/>
      </w:r>
      <w:r w:rsidR="00761823">
        <w:t>14</w:t>
      </w:r>
      <w:r>
        <w:fldChar w:fldCharType="end"/>
      </w:r>
    </w:p>
    <w:p w14:paraId="2A8B171B" w14:textId="5D81A22E" w:rsidR="00EC1F23" w:rsidRDefault="00EC1F23">
      <w:pPr>
        <w:pStyle w:val="TableofFigures"/>
        <w:rPr>
          <w:rFonts w:asciiTheme="minorHAnsi" w:eastAsiaTheme="minorEastAsia" w:hAnsiTheme="minorHAnsi"/>
          <w:color w:val="auto"/>
          <w:lang w:eastAsia="en-AU"/>
        </w:rPr>
      </w:pPr>
      <w:r>
        <w:t>Table 4: Quality characteristics of jurisdictionally-supplied data</w:t>
      </w:r>
      <w:r>
        <w:tab/>
      </w:r>
      <w:r>
        <w:fldChar w:fldCharType="begin"/>
      </w:r>
      <w:r>
        <w:instrText xml:space="preserve"> PAGEREF _Toc482536202 \h </w:instrText>
      </w:r>
      <w:r>
        <w:fldChar w:fldCharType="separate"/>
      </w:r>
      <w:r w:rsidR="00761823">
        <w:t>16</w:t>
      </w:r>
      <w:r>
        <w:fldChar w:fldCharType="end"/>
      </w:r>
    </w:p>
    <w:p w14:paraId="35022141" w14:textId="5CFE09BB" w:rsidR="00EC1F23" w:rsidRDefault="00EC1F23">
      <w:pPr>
        <w:pStyle w:val="TableofFigures"/>
        <w:rPr>
          <w:rFonts w:asciiTheme="minorHAnsi" w:eastAsiaTheme="minorEastAsia" w:hAnsiTheme="minorHAnsi"/>
          <w:color w:val="auto"/>
          <w:lang w:eastAsia="en-AU"/>
        </w:rPr>
      </w:pPr>
      <w:r>
        <w:t>Table 5: Gaps and weaknesses in jurisdictional tracking system data and methods for adjusting them</w:t>
      </w:r>
      <w:r>
        <w:tab/>
      </w:r>
      <w:r>
        <w:fldChar w:fldCharType="begin"/>
      </w:r>
      <w:r>
        <w:instrText xml:space="preserve"> PAGEREF _Toc482536203 \h </w:instrText>
      </w:r>
      <w:r>
        <w:fldChar w:fldCharType="separate"/>
      </w:r>
      <w:r w:rsidR="00761823">
        <w:t>17</w:t>
      </w:r>
      <w:r>
        <w:fldChar w:fldCharType="end"/>
      </w:r>
    </w:p>
    <w:p w14:paraId="2DC2882A" w14:textId="5157302E" w:rsidR="00EC1F23" w:rsidRDefault="00EC1F23">
      <w:pPr>
        <w:pStyle w:val="TableofFigures"/>
        <w:rPr>
          <w:rFonts w:asciiTheme="minorHAnsi" w:eastAsiaTheme="minorEastAsia" w:hAnsiTheme="minorHAnsi"/>
          <w:color w:val="auto"/>
          <w:lang w:eastAsia="en-AU"/>
        </w:rPr>
      </w:pPr>
      <w:r>
        <w:t>Table 6: Comparison of hazardous waste sub-market types, 2014-15</w:t>
      </w:r>
      <w:r>
        <w:tab/>
      </w:r>
      <w:r>
        <w:fldChar w:fldCharType="begin"/>
      </w:r>
      <w:r>
        <w:instrText xml:space="preserve"> PAGEREF _Toc482536204 \h </w:instrText>
      </w:r>
      <w:r>
        <w:fldChar w:fldCharType="separate"/>
      </w:r>
      <w:r w:rsidR="00761823">
        <w:t>23</w:t>
      </w:r>
      <w:r>
        <w:fldChar w:fldCharType="end"/>
      </w:r>
    </w:p>
    <w:p w14:paraId="1AEE8D06" w14:textId="6A4A15B2" w:rsidR="00EC1F23" w:rsidRDefault="00EC1F23">
      <w:pPr>
        <w:pStyle w:val="TableofFigures"/>
        <w:rPr>
          <w:rFonts w:asciiTheme="minorHAnsi" w:eastAsiaTheme="minorEastAsia" w:hAnsiTheme="minorHAnsi"/>
          <w:color w:val="auto"/>
          <w:lang w:eastAsia="en-AU"/>
        </w:rPr>
      </w:pPr>
      <w:r>
        <w:t>Table 7: Adjusted generation of hazardous waste by waste group, Australia 2014-15 (tonnes by jurisdiction)</w:t>
      </w:r>
      <w:r>
        <w:tab/>
      </w:r>
      <w:r>
        <w:fldChar w:fldCharType="begin"/>
      </w:r>
      <w:r>
        <w:instrText xml:space="preserve"> PAGEREF _Toc482536205 \h </w:instrText>
      </w:r>
      <w:r>
        <w:fldChar w:fldCharType="separate"/>
      </w:r>
      <w:r w:rsidR="00761823">
        <w:t>29</w:t>
      </w:r>
      <w:r>
        <w:fldChar w:fldCharType="end"/>
      </w:r>
    </w:p>
    <w:p w14:paraId="4CA4E9E2" w14:textId="2AA04848" w:rsidR="00EC1F23" w:rsidRDefault="00EC1F23">
      <w:pPr>
        <w:pStyle w:val="TableofFigures"/>
        <w:rPr>
          <w:rFonts w:asciiTheme="minorHAnsi" w:eastAsiaTheme="minorEastAsia" w:hAnsiTheme="minorHAnsi"/>
          <w:color w:val="auto"/>
          <w:lang w:eastAsia="en-AU"/>
        </w:rPr>
      </w:pPr>
      <w:r>
        <w:t>Table 8: Arisings of hazardous waste by waste group, Australia 2014-15 (tonnes by jurisdiction)</w:t>
      </w:r>
      <w:r>
        <w:tab/>
      </w:r>
      <w:r>
        <w:fldChar w:fldCharType="begin"/>
      </w:r>
      <w:r>
        <w:instrText xml:space="preserve"> PAGEREF _Toc482536206 \h </w:instrText>
      </w:r>
      <w:r>
        <w:fldChar w:fldCharType="separate"/>
      </w:r>
      <w:r w:rsidR="00761823">
        <w:t>30</w:t>
      </w:r>
      <w:r>
        <w:fldChar w:fldCharType="end"/>
      </w:r>
    </w:p>
    <w:p w14:paraId="6DAD609C" w14:textId="7860B9CD" w:rsidR="00EC1F23" w:rsidRDefault="00EC1F23">
      <w:pPr>
        <w:pStyle w:val="TableofFigures"/>
        <w:rPr>
          <w:rFonts w:asciiTheme="minorHAnsi" w:eastAsiaTheme="minorEastAsia" w:hAnsiTheme="minorHAnsi"/>
          <w:color w:val="auto"/>
          <w:lang w:eastAsia="en-AU"/>
        </w:rPr>
      </w:pPr>
      <w:r>
        <w:t>Table 9: Total percentage of tonnes for which source sector is known</w:t>
      </w:r>
      <w:r>
        <w:tab/>
      </w:r>
      <w:r>
        <w:fldChar w:fldCharType="begin"/>
      </w:r>
      <w:r>
        <w:instrText xml:space="preserve"> PAGEREF _Toc482536207 \h </w:instrText>
      </w:r>
      <w:r>
        <w:fldChar w:fldCharType="separate"/>
      </w:r>
      <w:r w:rsidR="00761823">
        <w:t>34</w:t>
      </w:r>
      <w:r>
        <w:fldChar w:fldCharType="end"/>
      </w:r>
    </w:p>
    <w:p w14:paraId="2F6034E3" w14:textId="6721A2BC" w:rsidR="00EC1F23" w:rsidRDefault="00EC1F23">
      <w:pPr>
        <w:pStyle w:val="TableofFigures"/>
        <w:rPr>
          <w:rFonts w:asciiTheme="minorHAnsi" w:eastAsiaTheme="minorEastAsia" w:hAnsiTheme="minorHAnsi"/>
          <w:color w:val="auto"/>
          <w:lang w:eastAsia="en-AU"/>
        </w:rPr>
      </w:pPr>
      <w:r>
        <w:t>Table 10: The management fate of tracked hazardous waste in NSW, Qld, Vic and WA, 2014-15 (tonnes)</w:t>
      </w:r>
      <w:r>
        <w:tab/>
      </w:r>
      <w:r>
        <w:fldChar w:fldCharType="begin"/>
      </w:r>
      <w:r>
        <w:instrText xml:space="preserve"> PAGEREF _Toc482536208 \h </w:instrText>
      </w:r>
      <w:r>
        <w:fldChar w:fldCharType="separate"/>
      </w:r>
      <w:r w:rsidR="00761823">
        <w:t>38</w:t>
      </w:r>
      <w:r>
        <w:fldChar w:fldCharType="end"/>
      </w:r>
    </w:p>
    <w:p w14:paraId="18D9B7D1" w14:textId="3C94883D" w:rsidR="00EC1F23" w:rsidRDefault="00EC1F23">
      <w:pPr>
        <w:pStyle w:val="TableofFigures"/>
        <w:rPr>
          <w:rFonts w:asciiTheme="minorHAnsi" w:eastAsiaTheme="minorEastAsia" w:hAnsiTheme="minorHAnsi"/>
          <w:color w:val="auto"/>
          <w:lang w:eastAsia="en-AU"/>
        </w:rPr>
      </w:pPr>
      <w:r>
        <w:t>Table 11: Estimated baseline year arisings of ‘new’ POP-wastes</w:t>
      </w:r>
      <w:r>
        <w:tab/>
      </w:r>
      <w:r>
        <w:fldChar w:fldCharType="begin"/>
      </w:r>
      <w:r>
        <w:instrText xml:space="preserve"> PAGEREF _Toc482536209 \h </w:instrText>
      </w:r>
      <w:r>
        <w:fldChar w:fldCharType="separate"/>
      </w:r>
      <w:r w:rsidR="00761823">
        <w:t>46</w:t>
      </w:r>
      <w:r>
        <w:fldChar w:fldCharType="end"/>
      </w:r>
    </w:p>
    <w:p w14:paraId="736D8E1C" w14:textId="6809B10E" w:rsidR="00EC1F23" w:rsidRDefault="00EC1F23">
      <w:pPr>
        <w:pStyle w:val="TableofFigures"/>
        <w:rPr>
          <w:rFonts w:asciiTheme="minorHAnsi" w:eastAsiaTheme="minorEastAsia" w:hAnsiTheme="minorHAnsi"/>
          <w:color w:val="auto"/>
          <w:lang w:eastAsia="en-AU"/>
        </w:rPr>
      </w:pPr>
      <w:r>
        <w:t>Table 12: Concentrations of HBCD, PFOS, POP-BDEs &amp; deca-BDE in biosolids reported in the literature</w:t>
      </w:r>
      <w:r>
        <w:tab/>
      </w:r>
      <w:r>
        <w:fldChar w:fldCharType="begin"/>
      </w:r>
      <w:r>
        <w:instrText xml:space="preserve"> PAGEREF _Toc482536210 \h </w:instrText>
      </w:r>
      <w:r>
        <w:fldChar w:fldCharType="separate"/>
      </w:r>
      <w:r w:rsidR="00761823">
        <w:t>47</w:t>
      </w:r>
      <w:r>
        <w:fldChar w:fldCharType="end"/>
      </w:r>
    </w:p>
    <w:p w14:paraId="4CF1C96C" w14:textId="12B5A084" w:rsidR="00EC1F23" w:rsidRDefault="00EC1F23">
      <w:pPr>
        <w:pStyle w:val="TableofFigures"/>
        <w:rPr>
          <w:rFonts w:asciiTheme="minorHAnsi" w:eastAsiaTheme="minorEastAsia" w:hAnsiTheme="minorHAnsi"/>
          <w:color w:val="auto"/>
          <w:lang w:eastAsia="en-AU"/>
        </w:rPr>
      </w:pPr>
      <w:r>
        <w:t>Table 13: Possible PFOS-contaminated biosolids arisings under stringent regulatory scenarios</w:t>
      </w:r>
      <w:r>
        <w:tab/>
      </w:r>
      <w:r>
        <w:fldChar w:fldCharType="begin"/>
      </w:r>
      <w:r>
        <w:instrText xml:space="preserve"> PAGEREF _Toc482536211 \h </w:instrText>
      </w:r>
      <w:r>
        <w:fldChar w:fldCharType="separate"/>
      </w:r>
      <w:r w:rsidR="00761823">
        <w:t>49</w:t>
      </w:r>
      <w:r>
        <w:fldChar w:fldCharType="end"/>
      </w:r>
    </w:p>
    <w:p w14:paraId="72C91ACF" w14:textId="7164EB6E" w:rsidR="00EC1F23" w:rsidRDefault="00EC1F23">
      <w:pPr>
        <w:pStyle w:val="TableofFigures"/>
        <w:rPr>
          <w:rFonts w:asciiTheme="minorHAnsi" w:eastAsiaTheme="minorEastAsia" w:hAnsiTheme="minorHAnsi"/>
          <w:color w:val="auto"/>
          <w:lang w:eastAsia="en-AU"/>
        </w:rPr>
      </w:pPr>
      <w:r>
        <w:t>Table 14: Summary of contaminants listed in Australian biosolids guidelines</w:t>
      </w:r>
      <w:r>
        <w:tab/>
      </w:r>
      <w:r>
        <w:fldChar w:fldCharType="begin"/>
      </w:r>
      <w:r>
        <w:instrText xml:space="preserve"> PAGEREF _Toc482536212 \h </w:instrText>
      </w:r>
      <w:r>
        <w:fldChar w:fldCharType="separate"/>
      </w:r>
      <w:r w:rsidR="00761823">
        <w:t>52</w:t>
      </w:r>
      <w:r>
        <w:fldChar w:fldCharType="end"/>
      </w:r>
    </w:p>
    <w:p w14:paraId="28166A97" w14:textId="3234DFDE" w:rsidR="00EC1F23" w:rsidRDefault="00EC1F23">
      <w:pPr>
        <w:pStyle w:val="TableofFigures"/>
        <w:rPr>
          <w:rFonts w:asciiTheme="minorHAnsi" w:eastAsiaTheme="minorEastAsia" w:hAnsiTheme="minorHAnsi"/>
          <w:color w:val="auto"/>
          <w:lang w:eastAsia="en-AU"/>
        </w:rPr>
      </w:pPr>
      <w:r>
        <w:t>Table 15: Contaminants assessed by waste classification frameworks in Australia</w:t>
      </w:r>
      <w:r>
        <w:tab/>
      </w:r>
      <w:r>
        <w:fldChar w:fldCharType="begin"/>
      </w:r>
      <w:r>
        <w:instrText xml:space="preserve"> PAGEREF _Toc482536213 \h </w:instrText>
      </w:r>
      <w:r>
        <w:fldChar w:fldCharType="separate"/>
      </w:r>
      <w:r w:rsidR="00761823">
        <w:t>52</w:t>
      </w:r>
      <w:r>
        <w:fldChar w:fldCharType="end"/>
      </w:r>
    </w:p>
    <w:p w14:paraId="7F03F233" w14:textId="2741382E" w:rsidR="00EC1F23" w:rsidRDefault="00EC1F23">
      <w:pPr>
        <w:pStyle w:val="TableofFigures"/>
        <w:rPr>
          <w:rFonts w:asciiTheme="minorHAnsi" w:eastAsiaTheme="minorEastAsia" w:hAnsiTheme="minorHAnsi"/>
          <w:color w:val="auto"/>
          <w:lang w:eastAsia="en-AU"/>
        </w:rPr>
      </w:pPr>
      <w:r>
        <w:t>Table 16: Identified data quality issues by waste group</w:t>
      </w:r>
      <w:r>
        <w:tab/>
      </w:r>
      <w:r>
        <w:fldChar w:fldCharType="begin"/>
      </w:r>
      <w:r>
        <w:instrText xml:space="preserve"> PAGEREF _Toc482536214 \h </w:instrText>
      </w:r>
      <w:r>
        <w:fldChar w:fldCharType="separate"/>
      </w:r>
      <w:r w:rsidR="00761823">
        <w:t>66</w:t>
      </w:r>
      <w:r>
        <w:fldChar w:fldCharType="end"/>
      </w:r>
    </w:p>
    <w:p w14:paraId="556F9C71" w14:textId="1E5164F1" w:rsidR="00EC1F23" w:rsidRDefault="00EC1F23">
      <w:pPr>
        <w:pStyle w:val="TableofFigures"/>
        <w:rPr>
          <w:rFonts w:asciiTheme="minorHAnsi" w:eastAsiaTheme="minorEastAsia" w:hAnsiTheme="minorHAnsi"/>
          <w:color w:val="auto"/>
          <w:lang w:eastAsia="en-AU"/>
        </w:rPr>
      </w:pPr>
      <w:r>
        <w:t>Table 17: Plating and heat treatment summary source analysis 2014-15</w:t>
      </w:r>
      <w:r>
        <w:tab/>
      </w:r>
      <w:r>
        <w:fldChar w:fldCharType="begin"/>
      </w:r>
      <w:r>
        <w:instrText xml:space="preserve"> PAGEREF _Toc482536215 \h </w:instrText>
      </w:r>
      <w:r>
        <w:fldChar w:fldCharType="separate"/>
      </w:r>
      <w:r w:rsidR="00761823">
        <w:t>78</w:t>
      </w:r>
      <w:r>
        <w:fldChar w:fldCharType="end"/>
      </w:r>
    </w:p>
    <w:p w14:paraId="35D17617" w14:textId="3F3744ED" w:rsidR="00EC1F23" w:rsidRDefault="00EC1F23">
      <w:pPr>
        <w:pStyle w:val="TableofFigures"/>
        <w:rPr>
          <w:rFonts w:asciiTheme="minorHAnsi" w:eastAsiaTheme="minorEastAsia" w:hAnsiTheme="minorHAnsi"/>
          <w:color w:val="auto"/>
          <w:lang w:eastAsia="en-AU"/>
        </w:rPr>
      </w:pPr>
      <w:r>
        <w:t>Table 18: Acids summary source analysis 2014-15</w:t>
      </w:r>
      <w:r>
        <w:tab/>
      </w:r>
      <w:r>
        <w:fldChar w:fldCharType="begin"/>
      </w:r>
      <w:r>
        <w:instrText xml:space="preserve"> PAGEREF _Toc482536216 \h </w:instrText>
      </w:r>
      <w:r>
        <w:fldChar w:fldCharType="separate"/>
      </w:r>
      <w:r w:rsidR="00761823">
        <w:t>79</w:t>
      </w:r>
      <w:r>
        <w:fldChar w:fldCharType="end"/>
      </w:r>
    </w:p>
    <w:p w14:paraId="3FAC1E6E" w14:textId="545CDF0A" w:rsidR="00EC1F23" w:rsidRDefault="00EC1F23">
      <w:pPr>
        <w:pStyle w:val="TableofFigures"/>
        <w:rPr>
          <w:rFonts w:asciiTheme="minorHAnsi" w:eastAsiaTheme="minorEastAsia" w:hAnsiTheme="minorHAnsi"/>
          <w:color w:val="auto"/>
          <w:lang w:eastAsia="en-AU"/>
        </w:rPr>
      </w:pPr>
      <w:r>
        <w:t>Table 19: Alkalis summary source analysis 2014-15</w:t>
      </w:r>
      <w:r>
        <w:tab/>
      </w:r>
      <w:r>
        <w:fldChar w:fldCharType="begin"/>
      </w:r>
      <w:r>
        <w:instrText xml:space="preserve"> PAGEREF _Toc482536217 \h </w:instrText>
      </w:r>
      <w:r>
        <w:fldChar w:fldCharType="separate"/>
      </w:r>
      <w:r w:rsidR="00761823">
        <w:t>81</w:t>
      </w:r>
      <w:r>
        <w:fldChar w:fldCharType="end"/>
      </w:r>
    </w:p>
    <w:p w14:paraId="49184624" w14:textId="42A2D6E4" w:rsidR="00EC1F23" w:rsidRDefault="00EC1F23">
      <w:pPr>
        <w:pStyle w:val="TableofFigures"/>
        <w:rPr>
          <w:rFonts w:asciiTheme="minorHAnsi" w:eastAsiaTheme="minorEastAsia" w:hAnsiTheme="minorHAnsi"/>
          <w:color w:val="auto"/>
          <w:lang w:eastAsia="en-AU"/>
        </w:rPr>
      </w:pPr>
      <w:r>
        <w:t>Table 20: Inorganic fluorine (SPL) summary source analysis 2014-15</w:t>
      </w:r>
      <w:r>
        <w:tab/>
      </w:r>
      <w:r>
        <w:fldChar w:fldCharType="begin"/>
      </w:r>
      <w:r>
        <w:instrText xml:space="preserve"> PAGEREF _Toc482536218 \h </w:instrText>
      </w:r>
      <w:r>
        <w:fldChar w:fldCharType="separate"/>
      </w:r>
      <w:r w:rsidR="00761823">
        <w:t>84</w:t>
      </w:r>
      <w:r>
        <w:fldChar w:fldCharType="end"/>
      </w:r>
    </w:p>
    <w:p w14:paraId="4347A74C" w14:textId="2A8841D6" w:rsidR="00EC1F23" w:rsidRDefault="00EC1F23">
      <w:pPr>
        <w:pStyle w:val="TableofFigures"/>
        <w:rPr>
          <w:rFonts w:asciiTheme="minorHAnsi" w:eastAsiaTheme="minorEastAsia" w:hAnsiTheme="minorHAnsi"/>
          <w:color w:val="auto"/>
          <w:lang w:eastAsia="en-AU"/>
        </w:rPr>
      </w:pPr>
      <w:r>
        <w:t>Table 21: Mercury &amp; compounds summary source analysis 2014-15</w:t>
      </w:r>
      <w:r>
        <w:tab/>
      </w:r>
      <w:r>
        <w:fldChar w:fldCharType="begin"/>
      </w:r>
      <w:r>
        <w:instrText xml:space="preserve"> PAGEREF _Toc482536219 \h </w:instrText>
      </w:r>
      <w:r>
        <w:fldChar w:fldCharType="separate"/>
      </w:r>
      <w:r w:rsidR="00761823">
        <w:t>86</w:t>
      </w:r>
      <w:r>
        <w:fldChar w:fldCharType="end"/>
      </w:r>
    </w:p>
    <w:p w14:paraId="2EE9EEBE" w14:textId="1FB0A06D" w:rsidR="00EC1F23" w:rsidRDefault="00EC1F23">
      <w:pPr>
        <w:pStyle w:val="TableofFigures"/>
        <w:rPr>
          <w:rFonts w:asciiTheme="minorHAnsi" w:eastAsiaTheme="minorEastAsia" w:hAnsiTheme="minorHAnsi"/>
          <w:color w:val="auto"/>
          <w:lang w:eastAsia="en-AU"/>
        </w:rPr>
      </w:pPr>
      <w:r>
        <w:t>Table 22: Lead &amp; compounds summary source analysis 2014-15</w:t>
      </w:r>
      <w:r>
        <w:tab/>
      </w:r>
      <w:r>
        <w:fldChar w:fldCharType="begin"/>
      </w:r>
      <w:r>
        <w:instrText xml:space="preserve"> PAGEREF _Toc482536220 \h </w:instrText>
      </w:r>
      <w:r>
        <w:fldChar w:fldCharType="separate"/>
      </w:r>
      <w:r w:rsidR="00761823">
        <w:t>87</w:t>
      </w:r>
      <w:r>
        <w:fldChar w:fldCharType="end"/>
      </w:r>
    </w:p>
    <w:p w14:paraId="5F78CA96" w14:textId="6E60314F" w:rsidR="00EC1F23" w:rsidRDefault="00EC1F23">
      <w:pPr>
        <w:pStyle w:val="TableofFigures"/>
        <w:rPr>
          <w:rFonts w:asciiTheme="minorHAnsi" w:eastAsiaTheme="minorEastAsia" w:hAnsiTheme="minorHAnsi"/>
          <w:color w:val="auto"/>
          <w:lang w:eastAsia="en-AU"/>
        </w:rPr>
      </w:pPr>
      <w:r>
        <w:t>Table 23: Zinc &amp; compounds summary source analysis 2014-15</w:t>
      </w:r>
      <w:r>
        <w:tab/>
      </w:r>
      <w:r>
        <w:fldChar w:fldCharType="begin"/>
      </w:r>
      <w:r>
        <w:instrText xml:space="preserve"> PAGEREF _Toc482536221 \h </w:instrText>
      </w:r>
      <w:r>
        <w:fldChar w:fldCharType="separate"/>
      </w:r>
      <w:r w:rsidR="00761823">
        <w:t>91</w:t>
      </w:r>
      <w:r>
        <w:fldChar w:fldCharType="end"/>
      </w:r>
    </w:p>
    <w:p w14:paraId="3800B4FC" w14:textId="5ED2307E" w:rsidR="00EC1F23" w:rsidRDefault="00EC1F23">
      <w:pPr>
        <w:pStyle w:val="TableofFigures"/>
        <w:rPr>
          <w:rFonts w:asciiTheme="minorHAnsi" w:eastAsiaTheme="minorEastAsia" w:hAnsiTheme="minorHAnsi"/>
          <w:color w:val="auto"/>
          <w:lang w:eastAsia="en-AU"/>
        </w:rPr>
      </w:pPr>
      <w:r>
        <w:t>Table 24: Non-toxic salts summary source analysis 2014-15</w:t>
      </w:r>
      <w:r>
        <w:tab/>
      </w:r>
      <w:r>
        <w:fldChar w:fldCharType="begin"/>
      </w:r>
      <w:r>
        <w:instrText xml:space="preserve"> PAGEREF _Toc482536222 \h </w:instrText>
      </w:r>
      <w:r>
        <w:fldChar w:fldCharType="separate"/>
      </w:r>
      <w:r w:rsidR="00761823">
        <w:t>92</w:t>
      </w:r>
      <w:r>
        <w:fldChar w:fldCharType="end"/>
      </w:r>
    </w:p>
    <w:p w14:paraId="0E2BEEE2" w14:textId="1DD36177" w:rsidR="00EC1F23" w:rsidRDefault="00EC1F23">
      <w:pPr>
        <w:pStyle w:val="TableofFigures"/>
        <w:rPr>
          <w:rFonts w:asciiTheme="minorHAnsi" w:eastAsiaTheme="minorEastAsia" w:hAnsiTheme="minorHAnsi"/>
          <w:color w:val="auto"/>
          <w:lang w:eastAsia="en-AU"/>
        </w:rPr>
      </w:pPr>
      <w:r>
        <w:t>Table 25: Other inorganic chemicals summary source analysis 2014-15</w:t>
      </w:r>
      <w:r>
        <w:tab/>
      </w:r>
      <w:r>
        <w:fldChar w:fldCharType="begin"/>
      </w:r>
      <w:r>
        <w:instrText xml:space="preserve"> PAGEREF _Toc482536223 \h </w:instrText>
      </w:r>
      <w:r>
        <w:fldChar w:fldCharType="separate"/>
      </w:r>
      <w:r w:rsidR="00761823">
        <w:t>95</w:t>
      </w:r>
      <w:r>
        <w:fldChar w:fldCharType="end"/>
      </w:r>
    </w:p>
    <w:p w14:paraId="46780495" w14:textId="58F4A08B" w:rsidR="00EC1F23" w:rsidRDefault="00EC1F23">
      <w:pPr>
        <w:pStyle w:val="TableofFigures"/>
        <w:rPr>
          <w:rFonts w:asciiTheme="minorHAnsi" w:eastAsiaTheme="minorEastAsia" w:hAnsiTheme="minorHAnsi"/>
          <w:color w:val="auto"/>
          <w:lang w:eastAsia="en-AU"/>
        </w:rPr>
      </w:pPr>
      <w:r>
        <w:t>Table 26: Reactive chemicals summary source analysis 2014-15</w:t>
      </w:r>
      <w:r>
        <w:tab/>
      </w:r>
      <w:r>
        <w:fldChar w:fldCharType="begin"/>
      </w:r>
      <w:r>
        <w:instrText xml:space="preserve"> PAGEREF _Toc482536224 \h </w:instrText>
      </w:r>
      <w:r>
        <w:fldChar w:fldCharType="separate"/>
      </w:r>
      <w:r w:rsidR="00761823">
        <w:t>96</w:t>
      </w:r>
      <w:r>
        <w:fldChar w:fldCharType="end"/>
      </w:r>
    </w:p>
    <w:p w14:paraId="05548F9D" w14:textId="47759543" w:rsidR="00EC1F23" w:rsidRDefault="00EC1F23">
      <w:pPr>
        <w:pStyle w:val="TableofFigures"/>
        <w:rPr>
          <w:rFonts w:asciiTheme="minorHAnsi" w:eastAsiaTheme="minorEastAsia" w:hAnsiTheme="minorHAnsi"/>
          <w:color w:val="auto"/>
          <w:lang w:eastAsia="en-AU"/>
        </w:rPr>
      </w:pPr>
      <w:r>
        <w:t>Table 27: Paint, ink, resin and organic sludge summary source analysis 2014-15</w:t>
      </w:r>
      <w:r>
        <w:tab/>
      </w:r>
      <w:r>
        <w:fldChar w:fldCharType="begin"/>
      </w:r>
      <w:r>
        <w:instrText xml:space="preserve"> PAGEREF _Toc482536225 \h </w:instrText>
      </w:r>
      <w:r>
        <w:fldChar w:fldCharType="separate"/>
      </w:r>
      <w:r w:rsidR="00761823">
        <w:t>97</w:t>
      </w:r>
      <w:r>
        <w:fldChar w:fldCharType="end"/>
      </w:r>
    </w:p>
    <w:p w14:paraId="18163874" w14:textId="6B28630E" w:rsidR="00EC1F23" w:rsidRDefault="00EC1F23">
      <w:pPr>
        <w:pStyle w:val="TableofFigures"/>
        <w:rPr>
          <w:rFonts w:asciiTheme="minorHAnsi" w:eastAsiaTheme="minorEastAsia" w:hAnsiTheme="minorHAnsi"/>
          <w:color w:val="auto"/>
          <w:lang w:eastAsia="en-AU"/>
        </w:rPr>
      </w:pPr>
      <w:r>
        <w:t>Table 28: Organic solvents summary source analysis 2014-15</w:t>
      </w:r>
      <w:r>
        <w:tab/>
      </w:r>
      <w:r>
        <w:fldChar w:fldCharType="begin"/>
      </w:r>
      <w:r>
        <w:instrText xml:space="preserve"> PAGEREF _Toc482536226 \h </w:instrText>
      </w:r>
      <w:r>
        <w:fldChar w:fldCharType="separate"/>
      </w:r>
      <w:r w:rsidR="00761823">
        <w:t>99</w:t>
      </w:r>
      <w:r>
        <w:fldChar w:fldCharType="end"/>
      </w:r>
    </w:p>
    <w:p w14:paraId="27807962" w14:textId="7DF43A2E" w:rsidR="00EC1F23" w:rsidRDefault="00EC1F23">
      <w:pPr>
        <w:pStyle w:val="TableofFigures"/>
        <w:rPr>
          <w:rFonts w:asciiTheme="minorHAnsi" w:eastAsiaTheme="minorEastAsia" w:hAnsiTheme="minorHAnsi"/>
          <w:color w:val="auto"/>
          <w:lang w:eastAsia="en-AU"/>
        </w:rPr>
      </w:pPr>
      <w:r>
        <w:t>Table 29: Pesticides summary source analysis 2014-15</w:t>
      </w:r>
      <w:r>
        <w:tab/>
      </w:r>
      <w:r>
        <w:fldChar w:fldCharType="begin"/>
      </w:r>
      <w:r>
        <w:instrText xml:space="preserve"> PAGEREF _Toc482536227 \h </w:instrText>
      </w:r>
      <w:r>
        <w:fldChar w:fldCharType="separate"/>
      </w:r>
      <w:r w:rsidR="00761823">
        <w:t>101</w:t>
      </w:r>
      <w:r>
        <w:fldChar w:fldCharType="end"/>
      </w:r>
    </w:p>
    <w:p w14:paraId="06BD63C5" w14:textId="5BB904A7" w:rsidR="00EC1F23" w:rsidRDefault="00EC1F23">
      <w:pPr>
        <w:pStyle w:val="TableofFigures"/>
        <w:rPr>
          <w:rFonts w:asciiTheme="minorHAnsi" w:eastAsiaTheme="minorEastAsia" w:hAnsiTheme="minorHAnsi"/>
          <w:color w:val="auto"/>
          <w:lang w:eastAsia="en-AU"/>
        </w:rPr>
      </w:pPr>
      <w:r>
        <w:t>Table 30: J100 &amp; J160 (oils) summary source analysis 2014-15</w:t>
      </w:r>
      <w:r>
        <w:tab/>
      </w:r>
      <w:r>
        <w:fldChar w:fldCharType="begin"/>
      </w:r>
      <w:r>
        <w:instrText xml:space="preserve"> PAGEREF _Toc482536228 \h </w:instrText>
      </w:r>
      <w:r>
        <w:fldChar w:fldCharType="separate"/>
      </w:r>
      <w:r w:rsidR="00761823">
        <w:t>103</w:t>
      </w:r>
      <w:r>
        <w:fldChar w:fldCharType="end"/>
      </w:r>
    </w:p>
    <w:p w14:paraId="2AA934C4" w14:textId="2FF8E9C9" w:rsidR="00EC1F23" w:rsidRDefault="00EC1F23">
      <w:pPr>
        <w:pStyle w:val="TableofFigures"/>
        <w:rPr>
          <w:rFonts w:asciiTheme="minorHAnsi" w:eastAsiaTheme="minorEastAsia" w:hAnsiTheme="minorHAnsi"/>
          <w:color w:val="auto"/>
          <w:lang w:eastAsia="en-AU"/>
        </w:rPr>
      </w:pPr>
      <w:r>
        <w:t>Table 31: J100 &amp; J160 arisings by major management category and jurisdiction, 2014-15 (percent)</w:t>
      </w:r>
      <w:r>
        <w:tab/>
      </w:r>
      <w:r>
        <w:fldChar w:fldCharType="begin"/>
      </w:r>
      <w:r>
        <w:instrText xml:space="preserve"> PAGEREF _Toc482536229 \h </w:instrText>
      </w:r>
      <w:r>
        <w:fldChar w:fldCharType="separate"/>
      </w:r>
      <w:r w:rsidR="00761823">
        <w:t>104</w:t>
      </w:r>
      <w:r>
        <w:fldChar w:fldCharType="end"/>
      </w:r>
    </w:p>
    <w:p w14:paraId="3859FF85" w14:textId="2083AD4B" w:rsidR="00EC1F23" w:rsidRDefault="00EC1F23">
      <w:pPr>
        <w:pStyle w:val="TableofFigures"/>
        <w:rPr>
          <w:rFonts w:asciiTheme="minorHAnsi" w:eastAsiaTheme="minorEastAsia" w:hAnsiTheme="minorHAnsi"/>
          <w:color w:val="auto"/>
          <w:lang w:eastAsia="en-AU"/>
        </w:rPr>
      </w:pPr>
      <w:r>
        <w:t>Table 32: Oil/water mixtures summary source analysis 2014-15</w:t>
      </w:r>
      <w:r>
        <w:tab/>
      </w:r>
      <w:r>
        <w:fldChar w:fldCharType="begin"/>
      </w:r>
      <w:r>
        <w:instrText xml:space="preserve"> PAGEREF _Toc482536230 \h </w:instrText>
      </w:r>
      <w:r>
        <w:fldChar w:fldCharType="separate"/>
      </w:r>
      <w:r w:rsidR="00761823">
        <w:t>106</w:t>
      </w:r>
      <w:r>
        <w:fldChar w:fldCharType="end"/>
      </w:r>
    </w:p>
    <w:p w14:paraId="6FAC739F" w14:textId="54F4E915" w:rsidR="00EC1F23" w:rsidRDefault="00EC1F23">
      <w:pPr>
        <w:pStyle w:val="TableofFigures"/>
        <w:rPr>
          <w:rFonts w:asciiTheme="minorHAnsi" w:eastAsiaTheme="minorEastAsia" w:hAnsiTheme="minorHAnsi"/>
          <w:color w:val="auto"/>
          <w:lang w:eastAsia="en-AU"/>
        </w:rPr>
      </w:pPr>
      <w:r>
        <w:t>Table 33: Grease trap waste summary source analysis 2014-15</w:t>
      </w:r>
      <w:r>
        <w:tab/>
      </w:r>
      <w:r>
        <w:fldChar w:fldCharType="begin"/>
      </w:r>
      <w:r>
        <w:instrText xml:space="preserve"> PAGEREF _Toc482536231 \h </w:instrText>
      </w:r>
      <w:r>
        <w:fldChar w:fldCharType="separate"/>
      </w:r>
      <w:r w:rsidR="00761823">
        <w:t>108</w:t>
      </w:r>
      <w:r>
        <w:fldChar w:fldCharType="end"/>
      </w:r>
    </w:p>
    <w:p w14:paraId="45DC8097" w14:textId="29BF70C9" w:rsidR="00EC1F23" w:rsidRDefault="00EC1F23">
      <w:pPr>
        <w:pStyle w:val="TableofFigures"/>
        <w:rPr>
          <w:rFonts w:asciiTheme="minorHAnsi" w:eastAsiaTheme="minorEastAsia" w:hAnsiTheme="minorHAnsi"/>
          <w:color w:val="auto"/>
          <w:lang w:eastAsia="en-AU"/>
        </w:rPr>
      </w:pPr>
      <w:r>
        <w:t>Table 34: Other putrescible/ organic waste summary source analysis 2014-15</w:t>
      </w:r>
      <w:r>
        <w:tab/>
      </w:r>
      <w:r>
        <w:fldChar w:fldCharType="begin"/>
      </w:r>
      <w:r>
        <w:instrText xml:space="preserve"> PAGEREF _Toc482536232 \h </w:instrText>
      </w:r>
      <w:r>
        <w:fldChar w:fldCharType="separate"/>
      </w:r>
      <w:r w:rsidR="00761823">
        <w:t>110</w:t>
      </w:r>
      <w:r>
        <w:fldChar w:fldCharType="end"/>
      </w:r>
    </w:p>
    <w:p w14:paraId="373DF500" w14:textId="06E6999E" w:rsidR="00EC1F23" w:rsidRDefault="00EC1F23">
      <w:pPr>
        <w:pStyle w:val="TableofFigures"/>
        <w:rPr>
          <w:rFonts w:asciiTheme="minorHAnsi" w:eastAsiaTheme="minorEastAsia" w:hAnsiTheme="minorHAnsi"/>
          <w:color w:val="auto"/>
          <w:lang w:eastAsia="en-AU"/>
        </w:rPr>
      </w:pPr>
      <w:r>
        <w:t>Table 35: PCB waste summary source analysis 2014-15</w:t>
      </w:r>
      <w:r>
        <w:tab/>
      </w:r>
      <w:r>
        <w:fldChar w:fldCharType="begin"/>
      </w:r>
      <w:r>
        <w:instrText xml:space="preserve"> PAGEREF _Toc482536233 \h </w:instrText>
      </w:r>
      <w:r>
        <w:fldChar w:fldCharType="separate"/>
      </w:r>
      <w:r w:rsidR="00761823">
        <w:t>111</w:t>
      </w:r>
      <w:r>
        <w:fldChar w:fldCharType="end"/>
      </w:r>
    </w:p>
    <w:p w14:paraId="5EECDA2A" w14:textId="2CA2FB54" w:rsidR="00EC1F23" w:rsidRDefault="00EC1F23">
      <w:pPr>
        <w:pStyle w:val="TableofFigures"/>
        <w:rPr>
          <w:rFonts w:asciiTheme="minorHAnsi" w:eastAsiaTheme="minorEastAsia" w:hAnsiTheme="minorHAnsi"/>
          <w:color w:val="auto"/>
          <w:lang w:eastAsia="en-AU"/>
        </w:rPr>
      </w:pPr>
      <w:r>
        <w:t>Table 36: M100 arisings by major management categories and jurisdiction, 2014-15 (percent)</w:t>
      </w:r>
      <w:r>
        <w:tab/>
      </w:r>
      <w:r>
        <w:fldChar w:fldCharType="begin"/>
      </w:r>
      <w:r>
        <w:instrText xml:space="preserve"> PAGEREF _Toc482536234 \h </w:instrText>
      </w:r>
      <w:r>
        <w:fldChar w:fldCharType="separate"/>
      </w:r>
      <w:r w:rsidR="00761823">
        <w:t>113</w:t>
      </w:r>
      <w:r>
        <w:fldChar w:fldCharType="end"/>
      </w:r>
    </w:p>
    <w:p w14:paraId="3F7A5CF1" w14:textId="5A5BA47A" w:rsidR="00EC1F23" w:rsidRDefault="00EC1F23">
      <w:pPr>
        <w:pStyle w:val="TableofFigures"/>
        <w:rPr>
          <w:rFonts w:asciiTheme="minorHAnsi" w:eastAsiaTheme="minorEastAsia" w:hAnsiTheme="minorHAnsi"/>
          <w:color w:val="auto"/>
          <w:lang w:eastAsia="en-AU"/>
        </w:rPr>
      </w:pPr>
      <w:r>
        <w:t>Table 37: Other organic halogen compound wastes summary source analysis 2014-15</w:t>
      </w:r>
      <w:r>
        <w:tab/>
      </w:r>
      <w:r>
        <w:fldChar w:fldCharType="begin"/>
      </w:r>
      <w:r>
        <w:instrText xml:space="preserve"> PAGEREF _Toc482536235 \h </w:instrText>
      </w:r>
      <w:r>
        <w:fldChar w:fldCharType="separate"/>
      </w:r>
      <w:r w:rsidR="00761823">
        <w:t>114</w:t>
      </w:r>
      <w:r>
        <w:fldChar w:fldCharType="end"/>
      </w:r>
    </w:p>
    <w:p w14:paraId="544C61AA" w14:textId="0B5C0A39" w:rsidR="00EC1F23" w:rsidRDefault="00EC1F23">
      <w:pPr>
        <w:pStyle w:val="TableofFigures"/>
        <w:rPr>
          <w:rFonts w:asciiTheme="minorHAnsi" w:eastAsiaTheme="minorEastAsia" w:hAnsiTheme="minorHAnsi"/>
          <w:color w:val="auto"/>
          <w:lang w:eastAsia="en-AU"/>
        </w:rPr>
      </w:pPr>
      <w:r>
        <w:t>Table 38: Other organic chemical wastes summary source analysis 2014-15</w:t>
      </w:r>
      <w:r>
        <w:tab/>
      </w:r>
      <w:r>
        <w:fldChar w:fldCharType="begin"/>
      </w:r>
      <w:r>
        <w:instrText xml:space="preserve"> PAGEREF _Toc482536236 \h </w:instrText>
      </w:r>
      <w:r>
        <w:fldChar w:fldCharType="separate"/>
      </w:r>
      <w:r w:rsidR="00761823">
        <w:t>116</w:t>
      </w:r>
      <w:r>
        <w:fldChar w:fldCharType="end"/>
      </w:r>
    </w:p>
    <w:p w14:paraId="114BA7FA" w14:textId="6FE9E29F" w:rsidR="00EC1F23" w:rsidRDefault="00EC1F23">
      <w:pPr>
        <w:pStyle w:val="TableofFigures"/>
        <w:rPr>
          <w:rFonts w:asciiTheme="minorHAnsi" w:eastAsiaTheme="minorEastAsia" w:hAnsiTheme="minorHAnsi"/>
          <w:color w:val="auto"/>
          <w:lang w:eastAsia="en-AU"/>
        </w:rPr>
      </w:pPr>
      <w:r>
        <w:t>Table 39: Contaminated soil wastes summary source analysis 2014-15</w:t>
      </w:r>
      <w:r>
        <w:tab/>
      </w:r>
      <w:r>
        <w:fldChar w:fldCharType="begin"/>
      </w:r>
      <w:r>
        <w:instrText xml:space="preserve"> PAGEREF _Toc482536237 \h </w:instrText>
      </w:r>
      <w:r>
        <w:fldChar w:fldCharType="separate"/>
      </w:r>
      <w:r w:rsidR="00761823">
        <w:t>117</w:t>
      </w:r>
      <w:r>
        <w:fldChar w:fldCharType="end"/>
      </w:r>
    </w:p>
    <w:p w14:paraId="1E77E6E8" w14:textId="134A9D8E" w:rsidR="00EC1F23" w:rsidRDefault="00EC1F23">
      <w:pPr>
        <w:pStyle w:val="TableofFigures"/>
        <w:rPr>
          <w:rFonts w:asciiTheme="minorHAnsi" w:eastAsiaTheme="minorEastAsia" w:hAnsiTheme="minorHAnsi"/>
          <w:color w:val="auto"/>
          <w:lang w:eastAsia="en-AU"/>
        </w:rPr>
      </w:pPr>
      <w:r>
        <w:t>Table 40: Dewatered’ biosolids produced in Australia over the last 3 survey collection periods</w:t>
      </w:r>
      <w:r>
        <w:tab/>
      </w:r>
      <w:r>
        <w:fldChar w:fldCharType="begin"/>
      </w:r>
      <w:r>
        <w:instrText xml:space="preserve"> PAGEREF _Toc482536238 \h </w:instrText>
      </w:r>
      <w:r>
        <w:fldChar w:fldCharType="separate"/>
      </w:r>
      <w:r w:rsidR="00761823">
        <w:t>119</w:t>
      </w:r>
      <w:r>
        <w:fldChar w:fldCharType="end"/>
      </w:r>
    </w:p>
    <w:p w14:paraId="78E217E3" w14:textId="61BA1961" w:rsidR="00EC1F23" w:rsidRDefault="00EC1F23">
      <w:pPr>
        <w:pStyle w:val="TableofFigures"/>
        <w:rPr>
          <w:rFonts w:asciiTheme="minorHAnsi" w:eastAsiaTheme="minorEastAsia" w:hAnsiTheme="minorHAnsi"/>
          <w:color w:val="auto"/>
          <w:lang w:eastAsia="en-AU"/>
        </w:rPr>
      </w:pPr>
      <w:r>
        <w:t>Table 41: N205a arisings going to biosolids-specific management categories, 2014-15 (percent)</w:t>
      </w:r>
      <w:r>
        <w:tab/>
      </w:r>
      <w:r>
        <w:fldChar w:fldCharType="begin"/>
      </w:r>
      <w:r>
        <w:instrText xml:space="preserve"> PAGEREF _Toc482536239 \h </w:instrText>
      </w:r>
      <w:r>
        <w:fldChar w:fldCharType="separate"/>
      </w:r>
      <w:r w:rsidR="00761823">
        <w:t>119</w:t>
      </w:r>
      <w:r>
        <w:fldChar w:fldCharType="end"/>
      </w:r>
    </w:p>
    <w:p w14:paraId="14BB55DB" w14:textId="4AFCAC4D" w:rsidR="00EC1F23" w:rsidRDefault="00EC1F23">
      <w:pPr>
        <w:pStyle w:val="TableofFigures"/>
        <w:rPr>
          <w:rFonts w:asciiTheme="minorHAnsi" w:eastAsiaTheme="minorEastAsia" w:hAnsiTheme="minorHAnsi"/>
          <w:color w:val="auto"/>
          <w:lang w:eastAsia="en-AU"/>
        </w:rPr>
      </w:pPr>
      <w:r>
        <w:t>Table 42: Other industrial treatment residues waste summary source analysis 2014-15</w:t>
      </w:r>
      <w:r>
        <w:tab/>
      </w:r>
      <w:r>
        <w:fldChar w:fldCharType="begin"/>
      </w:r>
      <w:r>
        <w:instrText xml:space="preserve"> PAGEREF _Toc482536240 \h </w:instrText>
      </w:r>
      <w:r>
        <w:fldChar w:fldCharType="separate"/>
      </w:r>
      <w:r w:rsidR="00761823">
        <w:t>120</w:t>
      </w:r>
      <w:r>
        <w:fldChar w:fldCharType="end"/>
      </w:r>
    </w:p>
    <w:p w14:paraId="71D965BB" w14:textId="4FD70EB8" w:rsidR="00EC1F23" w:rsidRDefault="00EC1F23">
      <w:pPr>
        <w:pStyle w:val="TableofFigures"/>
        <w:rPr>
          <w:rFonts w:asciiTheme="minorHAnsi" w:eastAsiaTheme="minorEastAsia" w:hAnsiTheme="minorHAnsi"/>
          <w:color w:val="auto"/>
          <w:lang w:eastAsia="en-AU"/>
        </w:rPr>
      </w:pPr>
      <w:r>
        <w:t>Table 43: Asbestos containing material waste summary source analysis 2014-15</w:t>
      </w:r>
      <w:r>
        <w:tab/>
      </w:r>
      <w:r>
        <w:fldChar w:fldCharType="begin"/>
      </w:r>
      <w:r>
        <w:instrText xml:space="preserve"> PAGEREF _Toc482536241 \h </w:instrText>
      </w:r>
      <w:r>
        <w:fldChar w:fldCharType="separate"/>
      </w:r>
      <w:r w:rsidR="00761823">
        <w:t>122</w:t>
      </w:r>
      <w:r>
        <w:fldChar w:fldCharType="end"/>
      </w:r>
    </w:p>
    <w:p w14:paraId="3C20B976" w14:textId="602B03F3" w:rsidR="00EC1F23" w:rsidRDefault="00EC1F23">
      <w:pPr>
        <w:pStyle w:val="TableofFigures"/>
        <w:rPr>
          <w:rFonts w:asciiTheme="minorHAnsi" w:eastAsiaTheme="minorEastAsia" w:hAnsiTheme="minorHAnsi"/>
          <w:color w:val="auto"/>
          <w:lang w:eastAsia="en-AU"/>
        </w:rPr>
      </w:pPr>
      <w:r>
        <w:t>Table 44: Other industrial treatment residues waste summary source analysis 2014-15</w:t>
      </w:r>
      <w:r>
        <w:tab/>
      </w:r>
      <w:r>
        <w:fldChar w:fldCharType="begin"/>
      </w:r>
      <w:r>
        <w:instrText xml:space="preserve"> PAGEREF _Toc482536242 \h </w:instrText>
      </w:r>
      <w:r>
        <w:fldChar w:fldCharType="separate"/>
      </w:r>
      <w:r w:rsidR="00761823">
        <w:t>124</w:t>
      </w:r>
      <w:r>
        <w:fldChar w:fldCharType="end"/>
      </w:r>
    </w:p>
    <w:p w14:paraId="4E77A787" w14:textId="514CA30C" w:rsidR="00EC1F23" w:rsidRDefault="00EC1F23">
      <w:pPr>
        <w:pStyle w:val="TableofFigures"/>
        <w:rPr>
          <w:rFonts w:asciiTheme="minorHAnsi" w:eastAsiaTheme="minorEastAsia" w:hAnsiTheme="minorHAnsi"/>
          <w:color w:val="auto"/>
          <w:lang w:eastAsia="en-AU"/>
        </w:rPr>
      </w:pPr>
      <w:r>
        <w:t>Table 45: Clinical and pharmaceutical waste summary source analysis 2014-15</w:t>
      </w:r>
      <w:r>
        <w:tab/>
      </w:r>
      <w:r>
        <w:fldChar w:fldCharType="begin"/>
      </w:r>
      <w:r>
        <w:instrText xml:space="preserve"> PAGEREF _Toc482536243 \h </w:instrText>
      </w:r>
      <w:r>
        <w:fldChar w:fldCharType="separate"/>
      </w:r>
      <w:r w:rsidR="00761823">
        <w:t>127</w:t>
      </w:r>
      <w:r>
        <w:fldChar w:fldCharType="end"/>
      </w:r>
    </w:p>
    <w:p w14:paraId="5F62C0B4" w14:textId="20EFD1D3" w:rsidR="00EC1F23" w:rsidRDefault="00EC1F23">
      <w:pPr>
        <w:pStyle w:val="TableofFigures"/>
        <w:rPr>
          <w:rFonts w:asciiTheme="minorHAnsi" w:eastAsiaTheme="minorEastAsia" w:hAnsiTheme="minorHAnsi"/>
          <w:color w:val="auto"/>
          <w:lang w:eastAsia="en-AU"/>
        </w:rPr>
      </w:pPr>
      <w:r>
        <w:t>Table 46: Other miscellaneous waste summary source analysis 2014-15</w:t>
      </w:r>
      <w:r>
        <w:tab/>
      </w:r>
      <w:r>
        <w:fldChar w:fldCharType="begin"/>
      </w:r>
      <w:r>
        <w:instrText xml:space="preserve"> PAGEREF _Toc482536244 \h </w:instrText>
      </w:r>
      <w:r>
        <w:fldChar w:fldCharType="separate"/>
      </w:r>
      <w:r w:rsidR="00761823">
        <w:t>130</w:t>
      </w:r>
      <w:r>
        <w:fldChar w:fldCharType="end"/>
      </w:r>
    </w:p>
    <w:p w14:paraId="7F14F824" w14:textId="5FB89EEA" w:rsidR="008D7C70" w:rsidRPr="00595A03" w:rsidRDefault="00F55514" w:rsidP="002C118A">
      <w:pPr>
        <w:pStyle w:val="TableofFigures"/>
        <w:rPr>
          <w:b/>
          <w:sz w:val="28"/>
          <w:szCs w:val="28"/>
        </w:rPr>
      </w:pPr>
      <w:r w:rsidRPr="00B46E9E">
        <w:lastRenderedPageBreak/>
        <w:fldChar w:fldCharType="end"/>
      </w:r>
      <w:r w:rsidR="008D7C70" w:rsidRPr="00595A03">
        <w:rPr>
          <w:b/>
          <w:sz w:val="28"/>
          <w:szCs w:val="28"/>
        </w:rPr>
        <w:t>Abbreviations &amp; glossary</w:t>
      </w:r>
    </w:p>
    <w:tbl>
      <w:tblPr>
        <w:tblW w:w="9468" w:type="dxa"/>
        <w:tblInd w:w="-108" w:type="dxa"/>
        <w:tblBorders>
          <w:top w:val="dotted" w:sz="4" w:space="0" w:color="auto"/>
          <w:bottom w:val="dotted" w:sz="4" w:space="0" w:color="auto"/>
          <w:insideH w:val="dotted" w:sz="4" w:space="0" w:color="auto"/>
        </w:tblBorders>
        <w:tblCellMar>
          <w:top w:w="28" w:type="dxa"/>
          <w:bottom w:w="28" w:type="dxa"/>
        </w:tblCellMar>
        <w:tblLook w:val="0000" w:firstRow="0" w:lastRow="0" w:firstColumn="0" w:lastColumn="0" w:noHBand="0" w:noVBand="0"/>
      </w:tblPr>
      <w:tblGrid>
        <w:gridCol w:w="1668"/>
        <w:gridCol w:w="7800"/>
      </w:tblGrid>
      <w:tr w:rsidR="00274119" w:rsidRPr="00B46E9E" w14:paraId="226024D4" w14:textId="77777777" w:rsidTr="00AF3C24">
        <w:tc>
          <w:tcPr>
            <w:tcW w:w="1668" w:type="dxa"/>
          </w:tcPr>
          <w:p w14:paraId="159F817E" w14:textId="77777777" w:rsidR="00274119" w:rsidRPr="00B46E9E" w:rsidRDefault="00274119" w:rsidP="00060D92">
            <w:pPr>
              <w:pStyle w:val="BodyText"/>
            </w:pPr>
            <w:r w:rsidRPr="00B46E9E">
              <w:rPr>
                <w:rFonts w:asciiTheme="minorHAnsi" w:hAnsiTheme="minorHAnsi" w:cstheme="minorHAnsi"/>
                <w:sz w:val="20"/>
                <w:szCs w:val="20"/>
              </w:rPr>
              <w:t>AFFF</w:t>
            </w:r>
          </w:p>
        </w:tc>
        <w:tc>
          <w:tcPr>
            <w:tcW w:w="7800" w:type="dxa"/>
          </w:tcPr>
          <w:p w14:paraId="23377A6B" w14:textId="77777777" w:rsidR="00274119" w:rsidRPr="00B46E9E" w:rsidRDefault="00274119" w:rsidP="00060D92">
            <w:pPr>
              <w:pStyle w:val="BodyText"/>
            </w:pPr>
            <w:r w:rsidRPr="00B46E9E">
              <w:rPr>
                <w:rFonts w:asciiTheme="minorHAnsi" w:hAnsiTheme="minorHAnsi" w:cstheme="minorHAnsi"/>
                <w:color w:val="000000"/>
                <w:sz w:val="20"/>
                <w:szCs w:val="20"/>
                <w:lang w:eastAsia="en-AU"/>
              </w:rPr>
              <w:t>Aqueous film forming foams</w:t>
            </w:r>
          </w:p>
        </w:tc>
      </w:tr>
      <w:tr w:rsidR="00274119" w:rsidRPr="00B46E9E" w14:paraId="6A0C082B" w14:textId="77777777" w:rsidTr="00AF3C24">
        <w:tc>
          <w:tcPr>
            <w:tcW w:w="1668" w:type="dxa"/>
          </w:tcPr>
          <w:p w14:paraId="5D719734" w14:textId="77777777" w:rsidR="00274119" w:rsidRPr="00B46E9E" w:rsidRDefault="00274119" w:rsidP="00060D92">
            <w:pPr>
              <w:pStyle w:val="BodyText"/>
            </w:pPr>
            <w:r w:rsidRPr="00B46E9E">
              <w:rPr>
                <w:rFonts w:asciiTheme="minorHAnsi" w:hAnsiTheme="minorHAnsi" w:cstheme="minorHAnsi"/>
                <w:sz w:val="20"/>
                <w:szCs w:val="20"/>
              </w:rPr>
              <w:t>ANZSIC</w:t>
            </w:r>
          </w:p>
        </w:tc>
        <w:tc>
          <w:tcPr>
            <w:tcW w:w="7800" w:type="dxa"/>
          </w:tcPr>
          <w:p w14:paraId="69C29CF3" w14:textId="77777777" w:rsidR="00274119" w:rsidRPr="00B46E9E" w:rsidRDefault="00274119" w:rsidP="00060D92">
            <w:pPr>
              <w:pStyle w:val="BodyText"/>
              <w:rPr>
                <w:lang w:eastAsia="en-AU"/>
              </w:rPr>
            </w:pPr>
            <w:r w:rsidRPr="00B46E9E">
              <w:rPr>
                <w:rFonts w:asciiTheme="minorHAnsi" w:hAnsiTheme="minorHAnsi" w:cstheme="minorHAnsi"/>
                <w:color w:val="000000"/>
                <w:sz w:val="20"/>
                <w:szCs w:val="20"/>
                <w:lang w:eastAsia="en-AU"/>
              </w:rPr>
              <w:t>Australia and New Zealand Standard Industry Codes</w:t>
            </w:r>
          </w:p>
        </w:tc>
      </w:tr>
      <w:tr w:rsidR="00274119" w:rsidRPr="00B46E9E" w14:paraId="2F6AED47" w14:textId="77777777" w:rsidTr="00AF3C24">
        <w:tc>
          <w:tcPr>
            <w:tcW w:w="1668" w:type="dxa"/>
          </w:tcPr>
          <w:p w14:paraId="6AA2370E" w14:textId="77777777" w:rsidR="00274119" w:rsidRPr="00B46E9E" w:rsidRDefault="00274119" w:rsidP="00060D92">
            <w:pPr>
              <w:pStyle w:val="BodyText"/>
            </w:pPr>
            <w:r w:rsidRPr="00B46E9E">
              <w:rPr>
                <w:rFonts w:asciiTheme="minorHAnsi" w:hAnsiTheme="minorHAnsi" w:cstheme="minorHAnsi"/>
                <w:sz w:val="20"/>
                <w:szCs w:val="20"/>
              </w:rPr>
              <w:t>Basel Convention</w:t>
            </w:r>
          </w:p>
        </w:tc>
        <w:tc>
          <w:tcPr>
            <w:tcW w:w="7800" w:type="dxa"/>
          </w:tcPr>
          <w:p w14:paraId="6C270154" w14:textId="77777777" w:rsidR="00274119" w:rsidRPr="00B46E9E" w:rsidRDefault="00274119" w:rsidP="00060D92">
            <w:pPr>
              <w:pStyle w:val="BodyText"/>
            </w:pPr>
            <w:r w:rsidRPr="00B46E9E">
              <w:rPr>
                <w:rFonts w:asciiTheme="minorHAnsi" w:hAnsiTheme="minorHAnsi" w:cstheme="minorHAnsi"/>
                <w:i/>
                <w:sz w:val="20"/>
                <w:szCs w:val="20"/>
              </w:rPr>
              <w:t>The Basel Convention on the Control of Transboundary Movements of Hazardous Wastes and their Disposal</w:t>
            </w:r>
            <w:r w:rsidRPr="00B46E9E">
              <w:rPr>
                <w:rFonts w:asciiTheme="minorHAnsi" w:hAnsiTheme="minorHAnsi" w:cstheme="minorHAnsi"/>
                <w:sz w:val="20"/>
                <w:szCs w:val="20"/>
              </w:rPr>
              <w:t>. The Convention puts an onus on exporting countries to ensure that hazardous wastes are managed in an environmentally sound manner in the country of import.</w:t>
            </w:r>
          </w:p>
        </w:tc>
      </w:tr>
      <w:tr w:rsidR="00274119" w:rsidRPr="00B46E9E" w14:paraId="61500AD6" w14:textId="77777777" w:rsidTr="00AF3C24">
        <w:tc>
          <w:tcPr>
            <w:tcW w:w="1668" w:type="dxa"/>
          </w:tcPr>
          <w:p w14:paraId="3AF84663" w14:textId="77777777" w:rsidR="00274119" w:rsidRPr="00B46E9E" w:rsidRDefault="00274119" w:rsidP="00060D92">
            <w:pPr>
              <w:pStyle w:val="BodyText"/>
            </w:pPr>
            <w:r w:rsidRPr="00B46E9E">
              <w:rPr>
                <w:rFonts w:asciiTheme="minorHAnsi" w:hAnsiTheme="minorHAnsi" w:cstheme="minorHAnsi"/>
                <w:sz w:val="20"/>
                <w:szCs w:val="20"/>
              </w:rPr>
              <w:t>Controlled Waste</w:t>
            </w:r>
          </w:p>
        </w:tc>
        <w:tc>
          <w:tcPr>
            <w:tcW w:w="7800" w:type="dxa"/>
          </w:tcPr>
          <w:p w14:paraId="61B113C3" w14:textId="776175D5" w:rsidR="00274119" w:rsidRPr="00B46E9E" w:rsidRDefault="00274119" w:rsidP="00060D92">
            <w:pPr>
              <w:pStyle w:val="BodyText"/>
            </w:pPr>
            <w:r w:rsidRPr="00B46E9E">
              <w:rPr>
                <w:rFonts w:asciiTheme="minorHAnsi" w:hAnsiTheme="minorHAnsi" w:cstheme="minorHAnsi"/>
                <w:sz w:val="20"/>
                <w:szCs w:val="20"/>
              </w:rPr>
              <w:t xml:space="preserve">Waste that falls under the control of the </w:t>
            </w:r>
            <w:r w:rsidR="00F45DF7" w:rsidRPr="00B46E9E">
              <w:rPr>
                <w:rFonts w:asciiTheme="minorHAnsi" w:hAnsiTheme="minorHAnsi" w:cstheme="minorHAnsi"/>
                <w:i/>
                <w:sz w:val="20"/>
                <w:szCs w:val="20"/>
              </w:rPr>
              <w:t>National Environment Protection (Movement of Controlled Waste between States and Territories) Measure 1998</w:t>
            </w:r>
            <w:r w:rsidRPr="00B46E9E">
              <w:rPr>
                <w:rFonts w:asciiTheme="minorHAnsi" w:hAnsiTheme="minorHAnsi" w:cstheme="minorHAnsi"/>
                <w:sz w:val="20"/>
                <w:szCs w:val="20"/>
              </w:rPr>
              <w:t>. Generally equivalent to hazardous waste, although definitional differences of the latter exist across jurisdictions</w:t>
            </w:r>
            <w:r w:rsidR="00D71547" w:rsidRPr="00B46E9E">
              <w:rPr>
                <w:rFonts w:asciiTheme="minorHAnsi" w:hAnsiTheme="minorHAnsi" w:cstheme="minorHAnsi"/>
                <w:sz w:val="20"/>
                <w:szCs w:val="20"/>
              </w:rPr>
              <w:t>.</w:t>
            </w:r>
          </w:p>
        </w:tc>
      </w:tr>
      <w:tr w:rsidR="00274119" w:rsidRPr="00B46E9E" w14:paraId="1D7ACA6F" w14:textId="679B039C" w:rsidTr="00AF3C24">
        <w:tc>
          <w:tcPr>
            <w:tcW w:w="1668" w:type="dxa"/>
          </w:tcPr>
          <w:p w14:paraId="56BC9C44" w14:textId="6FA00459" w:rsidR="00274119" w:rsidRPr="00B46E9E" w:rsidRDefault="00274119" w:rsidP="00060D92">
            <w:pPr>
              <w:pStyle w:val="BodyText"/>
            </w:pPr>
            <w:r w:rsidRPr="00B46E9E">
              <w:rPr>
                <w:rFonts w:asciiTheme="minorHAnsi" w:hAnsiTheme="minorHAnsi" w:cstheme="minorHAnsi"/>
                <w:sz w:val="20"/>
                <w:szCs w:val="20"/>
              </w:rPr>
              <w:t>Controlled Waste NEPM</w:t>
            </w:r>
          </w:p>
        </w:tc>
        <w:tc>
          <w:tcPr>
            <w:tcW w:w="7800" w:type="dxa"/>
          </w:tcPr>
          <w:p w14:paraId="1CC3C575" w14:textId="618933F4" w:rsidR="00274119" w:rsidRPr="00B46E9E" w:rsidRDefault="00274119" w:rsidP="00060D92">
            <w:pPr>
              <w:pStyle w:val="BodyText"/>
            </w:pPr>
            <w:r w:rsidRPr="00B46E9E">
              <w:rPr>
                <w:rFonts w:asciiTheme="minorHAnsi" w:hAnsiTheme="minorHAnsi" w:cstheme="minorHAnsi"/>
                <w:i/>
                <w:sz w:val="20"/>
                <w:szCs w:val="20"/>
              </w:rPr>
              <w:t>National Environment Protection (Movement of Controlled Waste between Sta</w:t>
            </w:r>
            <w:r w:rsidR="00A81983" w:rsidRPr="00B46E9E">
              <w:rPr>
                <w:rFonts w:asciiTheme="minorHAnsi" w:hAnsiTheme="minorHAnsi" w:cstheme="minorHAnsi"/>
                <w:i/>
                <w:sz w:val="20"/>
                <w:szCs w:val="20"/>
              </w:rPr>
              <w:t>tes and Territories) Measure 1998</w:t>
            </w:r>
          </w:p>
        </w:tc>
      </w:tr>
      <w:tr w:rsidR="002C5899" w:rsidRPr="00B46E9E" w14:paraId="47C6E897" w14:textId="77777777" w:rsidTr="00AF3C24">
        <w:tc>
          <w:tcPr>
            <w:tcW w:w="1668" w:type="dxa"/>
          </w:tcPr>
          <w:p w14:paraId="16BE3C81" w14:textId="7636699E" w:rsidR="002C5899" w:rsidRPr="00B46E9E" w:rsidRDefault="002C5899" w:rsidP="00060D92">
            <w:pPr>
              <w:pStyle w:val="BodyText"/>
              <w:rPr>
                <w:rFonts w:asciiTheme="minorHAnsi" w:hAnsiTheme="minorHAnsi" w:cstheme="minorHAnsi"/>
                <w:sz w:val="20"/>
                <w:szCs w:val="20"/>
              </w:rPr>
            </w:pPr>
            <w:r w:rsidRPr="00B46E9E">
              <w:rPr>
                <w:rFonts w:asciiTheme="minorHAnsi" w:hAnsiTheme="minorHAnsi" w:cstheme="minorHAnsi"/>
                <w:sz w:val="20"/>
                <w:szCs w:val="20"/>
              </w:rPr>
              <w:t>CPT</w:t>
            </w:r>
          </w:p>
        </w:tc>
        <w:tc>
          <w:tcPr>
            <w:tcW w:w="7800" w:type="dxa"/>
          </w:tcPr>
          <w:p w14:paraId="1B23CEF2" w14:textId="207ECF15" w:rsidR="002C5899" w:rsidRPr="00B46E9E" w:rsidRDefault="002C5899" w:rsidP="00060D92">
            <w:pPr>
              <w:pStyle w:val="BodyText"/>
              <w:rPr>
                <w:rFonts w:asciiTheme="minorHAnsi" w:hAnsiTheme="minorHAnsi" w:cstheme="minorHAnsi"/>
                <w:sz w:val="20"/>
                <w:szCs w:val="20"/>
              </w:rPr>
            </w:pPr>
            <w:r w:rsidRPr="00B46E9E">
              <w:rPr>
                <w:rFonts w:asciiTheme="minorHAnsi" w:hAnsiTheme="minorHAnsi" w:cstheme="minorHAnsi"/>
                <w:sz w:val="20"/>
                <w:szCs w:val="20"/>
              </w:rPr>
              <w:t>Chemical or physical treatment (facility)</w:t>
            </w:r>
          </w:p>
        </w:tc>
      </w:tr>
      <w:tr w:rsidR="002C5899" w:rsidRPr="00B46E9E" w14:paraId="2A06DFE4" w14:textId="77777777" w:rsidTr="00AF3C24">
        <w:tc>
          <w:tcPr>
            <w:tcW w:w="1668" w:type="dxa"/>
          </w:tcPr>
          <w:p w14:paraId="66716B51" w14:textId="64C80604" w:rsidR="002C5899" w:rsidRPr="00B46E9E" w:rsidRDefault="002C5899" w:rsidP="00060D92">
            <w:pPr>
              <w:pStyle w:val="BodyText"/>
              <w:rPr>
                <w:rFonts w:asciiTheme="minorHAnsi" w:hAnsiTheme="minorHAnsi" w:cstheme="minorHAnsi"/>
                <w:sz w:val="20"/>
                <w:szCs w:val="20"/>
              </w:rPr>
            </w:pPr>
            <w:r>
              <w:rPr>
                <w:rFonts w:asciiTheme="minorHAnsi" w:hAnsiTheme="minorHAnsi" w:cstheme="minorHAnsi"/>
                <w:sz w:val="20"/>
                <w:szCs w:val="20"/>
              </w:rPr>
              <w:t>CSG</w:t>
            </w:r>
          </w:p>
        </w:tc>
        <w:tc>
          <w:tcPr>
            <w:tcW w:w="7800" w:type="dxa"/>
          </w:tcPr>
          <w:p w14:paraId="282EE4A9" w14:textId="3D80E95E" w:rsidR="002C5899" w:rsidRPr="00B46E9E" w:rsidRDefault="002C5899" w:rsidP="002C5899">
            <w:pPr>
              <w:pStyle w:val="BodyText"/>
              <w:rPr>
                <w:rFonts w:asciiTheme="minorHAnsi" w:hAnsiTheme="minorHAnsi" w:cstheme="minorHAnsi"/>
                <w:sz w:val="20"/>
                <w:szCs w:val="20"/>
              </w:rPr>
            </w:pPr>
            <w:r w:rsidRPr="002C5899">
              <w:rPr>
                <w:rFonts w:asciiTheme="minorHAnsi" w:hAnsiTheme="minorHAnsi" w:cstheme="minorHAnsi"/>
                <w:sz w:val="20"/>
                <w:szCs w:val="20"/>
              </w:rPr>
              <w:t xml:space="preserve">Coal Seam Gas </w:t>
            </w:r>
            <w:r>
              <w:rPr>
                <w:rFonts w:asciiTheme="minorHAnsi" w:hAnsiTheme="minorHAnsi" w:cstheme="minorHAnsi"/>
                <w:sz w:val="20"/>
                <w:szCs w:val="20"/>
              </w:rPr>
              <w:t>- a</w:t>
            </w:r>
            <w:r w:rsidRPr="002C5899">
              <w:rPr>
                <w:rFonts w:asciiTheme="minorHAnsi" w:hAnsiTheme="minorHAnsi" w:cstheme="minorHAnsi"/>
                <w:sz w:val="20"/>
                <w:szCs w:val="20"/>
              </w:rPr>
              <w:t xml:space="preserve"> form of natural gas (generally 95 to 97% pure methane, CH</w:t>
            </w:r>
            <w:r w:rsidRPr="00AF3C24">
              <w:rPr>
                <w:rFonts w:asciiTheme="minorHAnsi" w:hAnsiTheme="minorHAnsi" w:cstheme="minorHAnsi"/>
                <w:sz w:val="20"/>
                <w:szCs w:val="20"/>
                <w:vertAlign w:val="subscript"/>
              </w:rPr>
              <w:t>4</w:t>
            </w:r>
            <w:r w:rsidRPr="002C5899">
              <w:rPr>
                <w:rFonts w:asciiTheme="minorHAnsi" w:hAnsiTheme="minorHAnsi" w:cstheme="minorHAnsi"/>
                <w:sz w:val="20"/>
                <w:szCs w:val="20"/>
              </w:rPr>
              <w:t>) typically extracted from permeable c</w:t>
            </w:r>
            <w:r>
              <w:rPr>
                <w:rFonts w:asciiTheme="minorHAnsi" w:hAnsiTheme="minorHAnsi" w:cstheme="minorHAnsi"/>
                <w:sz w:val="20"/>
                <w:szCs w:val="20"/>
              </w:rPr>
              <w:t>oal seams at depths of 300 to 1,</w:t>
            </w:r>
            <w:r w:rsidRPr="002C5899">
              <w:rPr>
                <w:rFonts w:asciiTheme="minorHAnsi" w:hAnsiTheme="minorHAnsi" w:cstheme="minorHAnsi"/>
                <w:sz w:val="20"/>
                <w:szCs w:val="20"/>
              </w:rPr>
              <w:t>200 m. Also called coal seam methane (CSM) or coalbed methane (CBM).</w:t>
            </w:r>
          </w:p>
        </w:tc>
      </w:tr>
      <w:tr w:rsidR="00274119" w:rsidRPr="00B46E9E" w14:paraId="2075AD9C" w14:textId="77777777" w:rsidTr="00AF3C24">
        <w:tc>
          <w:tcPr>
            <w:tcW w:w="1668" w:type="dxa"/>
          </w:tcPr>
          <w:p w14:paraId="0AB4CF42" w14:textId="6BB3C54C" w:rsidR="00274119" w:rsidRPr="00B46E9E" w:rsidRDefault="00274119" w:rsidP="00060D92">
            <w:pPr>
              <w:pStyle w:val="BodyText"/>
            </w:pPr>
            <w:r w:rsidRPr="00B46E9E">
              <w:rPr>
                <w:rFonts w:asciiTheme="minorHAnsi" w:hAnsiTheme="minorHAnsi" w:cstheme="minorHAnsi"/>
                <w:sz w:val="20"/>
                <w:szCs w:val="20"/>
              </w:rPr>
              <w:t>DoE</w:t>
            </w:r>
            <w:r w:rsidR="00A30C81" w:rsidRPr="00B46E9E">
              <w:rPr>
                <w:rFonts w:asciiTheme="minorHAnsi" w:hAnsiTheme="minorHAnsi" w:cstheme="minorHAnsi"/>
                <w:sz w:val="20"/>
                <w:szCs w:val="20"/>
              </w:rPr>
              <w:t>E</w:t>
            </w:r>
          </w:p>
        </w:tc>
        <w:tc>
          <w:tcPr>
            <w:tcW w:w="7800" w:type="dxa"/>
          </w:tcPr>
          <w:p w14:paraId="557FBCAA" w14:textId="0BDBDDA2" w:rsidR="00274119" w:rsidRPr="00B46E9E" w:rsidRDefault="00274119" w:rsidP="00060D92">
            <w:pPr>
              <w:pStyle w:val="BodyText"/>
            </w:pPr>
            <w:r w:rsidRPr="00B46E9E">
              <w:rPr>
                <w:rFonts w:asciiTheme="minorHAnsi" w:hAnsiTheme="minorHAnsi" w:cstheme="minorHAnsi"/>
                <w:sz w:val="20"/>
                <w:szCs w:val="20"/>
              </w:rPr>
              <w:t>The Australian Government Department of the Environment</w:t>
            </w:r>
            <w:r w:rsidR="00A30C81" w:rsidRPr="00B46E9E">
              <w:rPr>
                <w:rFonts w:asciiTheme="minorHAnsi" w:hAnsiTheme="minorHAnsi" w:cstheme="minorHAnsi"/>
                <w:sz w:val="20"/>
                <w:szCs w:val="20"/>
              </w:rPr>
              <w:t xml:space="preserve"> and Energy</w:t>
            </w:r>
          </w:p>
        </w:tc>
      </w:tr>
      <w:tr w:rsidR="00274119" w:rsidRPr="00B46E9E" w14:paraId="7D027781" w14:textId="77777777" w:rsidTr="00AF3C24">
        <w:tc>
          <w:tcPr>
            <w:tcW w:w="1668" w:type="dxa"/>
          </w:tcPr>
          <w:p w14:paraId="5D920A12" w14:textId="77777777" w:rsidR="00274119" w:rsidRPr="00B46E9E" w:rsidRDefault="00274119" w:rsidP="00060D92">
            <w:pPr>
              <w:pStyle w:val="BodyText"/>
            </w:pPr>
            <w:r w:rsidRPr="00B46E9E">
              <w:rPr>
                <w:rFonts w:asciiTheme="minorHAnsi" w:hAnsiTheme="minorHAnsi" w:cstheme="minorHAnsi"/>
                <w:sz w:val="20"/>
                <w:szCs w:val="20"/>
              </w:rPr>
              <w:t>EPS</w:t>
            </w:r>
          </w:p>
        </w:tc>
        <w:tc>
          <w:tcPr>
            <w:tcW w:w="7800" w:type="dxa"/>
          </w:tcPr>
          <w:p w14:paraId="46992A8F" w14:textId="77777777" w:rsidR="00274119" w:rsidRPr="00B46E9E" w:rsidRDefault="00274119" w:rsidP="00060D92">
            <w:pPr>
              <w:pStyle w:val="BodyText"/>
            </w:pPr>
            <w:r w:rsidRPr="00B46E9E">
              <w:rPr>
                <w:rFonts w:asciiTheme="minorHAnsi" w:hAnsiTheme="minorHAnsi" w:cstheme="minorHAnsi"/>
                <w:sz w:val="20"/>
                <w:szCs w:val="20"/>
              </w:rPr>
              <w:t>Expanded polystyrene</w:t>
            </w:r>
          </w:p>
        </w:tc>
      </w:tr>
      <w:tr w:rsidR="00274119" w:rsidRPr="00B46E9E" w14:paraId="47BD93FC" w14:textId="77777777" w:rsidTr="00AF3C24">
        <w:tc>
          <w:tcPr>
            <w:tcW w:w="1668" w:type="dxa"/>
          </w:tcPr>
          <w:p w14:paraId="62AF7B9C" w14:textId="77777777" w:rsidR="00274119" w:rsidRPr="00B46E9E" w:rsidRDefault="00274119" w:rsidP="00060D92">
            <w:pPr>
              <w:pStyle w:val="BodyText"/>
            </w:pPr>
            <w:r w:rsidRPr="00B46E9E">
              <w:rPr>
                <w:rFonts w:asciiTheme="minorHAnsi" w:hAnsiTheme="minorHAnsi" w:cstheme="minorHAnsi"/>
                <w:sz w:val="20"/>
                <w:szCs w:val="20"/>
              </w:rPr>
              <w:t>Hazardous waste</w:t>
            </w:r>
          </w:p>
        </w:tc>
        <w:tc>
          <w:tcPr>
            <w:tcW w:w="7800" w:type="dxa"/>
          </w:tcPr>
          <w:p w14:paraId="0125F14F" w14:textId="77777777" w:rsidR="00274119" w:rsidRPr="00F22754" w:rsidRDefault="00274119" w:rsidP="00060D92">
            <w:pPr>
              <w:pStyle w:val="BodyText"/>
              <w:rPr>
                <w:sz w:val="20"/>
                <w:szCs w:val="20"/>
              </w:rPr>
            </w:pPr>
            <w:r w:rsidRPr="00B46E9E">
              <w:rPr>
                <w:rFonts w:asciiTheme="minorHAnsi" w:hAnsiTheme="minorHAnsi" w:cstheme="minorHAnsi"/>
                <w:sz w:val="20"/>
                <w:szCs w:val="20"/>
              </w:rPr>
              <w:t xml:space="preserve">A hazardous waste, as defined in the Australian Government’s </w:t>
            </w:r>
            <w:r w:rsidRPr="00B46E9E">
              <w:rPr>
                <w:rFonts w:asciiTheme="minorHAnsi" w:hAnsiTheme="minorHAnsi" w:cstheme="minorHAnsi"/>
                <w:i/>
                <w:sz w:val="20"/>
                <w:szCs w:val="20"/>
              </w:rPr>
              <w:t xml:space="preserve">National Waste Policy: Less waste, more resources </w:t>
            </w:r>
            <w:r w:rsidRPr="00B46E9E">
              <w:rPr>
                <w:rFonts w:asciiTheme="minorHAnsi" w:hAnsiTheme="minorHAnsi" w:cstheme="minorHAnsi"/>
                <w:sz w:val="20"/>
                <w:szCs w:val="20"/>
              </w:rPr>
              <w:t xml:space="preserve">(2009), is a substance or object that exhibits hazardous </w:t>
            </w:r>
            <w:r w:rsidRPr="00F22754">
              <w:rPr>
                <w:rFonts w:asciiTheme="minorHAnsi" w:hAnsiTheme="minorHAnsi" w:cstheme="minorHAnsi"/>
                <w:sz w:val="20"/>
                <w:szCs w:val="20"/>
              </w:rPr>
              <w:t xml:space="preserve">characteristics, is no longer fit for its intended use and requires disposal. According to the Act, hazardous waste means: </w:t>
            </w:r>
          </w:p>
          <w:p w14:paraId="27A70AD0" w14:textId="77777777" w:rsidR="00274119" w:rsidRPr="00F22754" w:rsidRDefault="00274119" w:rsidP="00060D92">
            <w:pPr>
              <w:pStyle w:val="BodyText"/>
              <w:rPr>
                <w:sz w:val="20"/>
                <w:szCs w:val="20"/>
              </w:rPr>
            </w:pPr>
            <w:r w:rsidRPr="00F22754">
              <w:rPr>
                <w:sz w:val="20"/>
                <w:szCs w:val="20"/>
              </w:rPr>
              <w:t xml:space="preserve">(a) waste prescribed by the regulations, where the waste has any of the characteristics mentioned in Annex III to the Basel Convention; or </w:t>
            </w:r>
          </w:p>
          <w:p w14:paraId="4E56A05C" w14:textId="77777777" w:rsidR="00274119" w:rsidRPr="00F22754" w:rsidRDefault="00274119" w:rsidP="00060D92">
            <w:pPr>
              <w:pStyle w:val="BodyText"/>
              <w:rPr>
                <w:sz w:val="20"/>
                <w:szCs w:val="20"/>
              </w:rPr>
            </w:pPr>
            <w:r w:rsidRPr="00F22754">
              <w:rPr>
                <w:sz w:val="20"/>
                <w:szCs w:val="20"/>
              </w:rPr>
              <w:t xml:space="preserve">(b) wastes covered by paragraph 1(a) of Article 1 of the Basel Convention; or </w:t>
            </w:r>
          </w:p>
          <w:p w14:paraId="6C52C3BF" w14:textId="77777777" w:rsidR="00274119" w:rsidRPr="00F22754" w:rsidRDefault="00274119" w:rsidP="00060D92">
            <w:pPr>
              <w:pStyle w:val="BodyText"/>
              <w:rPr>
                <w:sz w:val="20"/>
                <w:szCs w:val="20"/>
              </w:rPr>
            </w:pPr>
            <w:r w:rsidRPr="00F22754">
              <w:rPr>
                <w:sz w:val="20"/>
                <w:szCs w:val="20"/>
              </w:rPr>
              <w:t xml:space="preserve">(c) household waste; or </w:t>
            </w:r>
          </w:p>
          <w:p w14:paraId="3E2C6222" w14:textId="77777777" w:rsidR="00274119" w:rsidRPr="00B46E9E" w:rsidRDefault="00274119" w:rsidP="00060D92">
            <w:pPr>
              <w:pStyle w:val="BodyText"/>
            </w:pPr>
            <w:r w:rsidRPr="00F22754">
              <w:rPr>
                <w:sz w:val="20"/>
                <w:szCs w:val="20"/>
              </w:rPr>
              <w:t>(d) residues arising from the incineration of household waste; but does not include wastes covered by paragraph 4 of Article 1 of the Basel Convention.</w:t>
            </w:r>
          </w:p>
        </w:tc>
      </w:tr>
      <w:tr w:rsidR="00A354F6" w:rsidRPr="00B46E9E" w14:paraId="32FF9F6F" w14:textId="77777777" w:rsidTr="00AF3C24">
        <w:tc>
          <w:tcPr>
            <w:tcW w:w="1668" w:type="dxa"/>
          </w:tcPr>
          <w:p w14:paraId="7AEA3AE0" w14:textId="77777777" w:rsidR="00A354F6" w:rsidRDefault="00A354F6" w:rsidP="00060D92">
            <w:pPr>
              <w:pStyle w:val="BodyText"/>
              <w:rPr>
                <w:rFonts w:asciiTheme="minorHAnsi" w:hAnsiTheme="minorHAnsi" w:cstheme="minorHAnsi"/>
                <w:sz w:val="20"/>
                <w:szCs w:val="20"/>
              </w:rPr>
            </w:pPr>
            <w:r w:rsidRPr="00B46E9E">
              <w:rPr>
                <w:rFonts w:asciiTheme="minorHAnsi" w:hAnsiTheme="minorHAnsi" w:cstheme="minorHAnsi"/>
                <w:sz w:val="20"/>
                <w:szCs w:val="20"/>
              </w:rPr>
              <w:t>HWiA 2015</w:t>
            </w:r>
          </w:p>
          <w:p w14:paraId="377DAE1F" w14:textId="5159DCBE" w:rsidR="00F45DF7" w:rsidRPr="00B46E9E" w:rsidRDefault="00F45DF7" w:rsidP="00060D92">
            <w:pPr>
              <w:pStyle w:val="BodyText"/>
            </w:pPr>
          </w:p>
        </w:tc>
        <w:tc>
          <w:tcPr>
            <w:tcW w:w="7800" w:type="dxa"/>
          </w:tcPr>
          <w:p w14:paraId="6B8D9E52" w14:textId="5BE730B2" w:rsidR="00F45DF7" w:rsidRPr="00AF3C24" w:rsidRDefault="00A354F6" w:rsidP="00060D92">
            <w:pPr>
              <w:pStyle w:val="BodyText"/>
              <w:rPr>
                <w:rFonts w:asciiTheme="minorHAnsi" w:hAnsiTheme="minorHAnsi" w:cstheme="minorHAnsi"/>
                <w:sz w:val="20"/>
                <w:szCs w:val="20"/>
              </w:rPr>
            </w:pPr>
            <w:r w:rsidRPr="00B46E9E">
              <w:rPr>
                <w:rFonts w:asciiTheme="minorHAnsi" w:hAnsiTheme="minorHAnsi" w:cstheme="minorHAnsi"/>
                <w:sz w:val="20"/>
                <w:szCs w:val="20"/>
              </w:rPr>
              <w:t xml:space="preserve">Blue Environment, Ascend Waste and Environment, and Randell Environmental Consulting (2015) </w:t>
            </w:r>
            <w:r w:rsidRPr="00B46E9E">
              <w:rPr>
                <w:rFonts w:asciiTheme="minorHAnsi" w:hAnsiTheme="minorHAnsi" w:cstheme="minorHAnsi"/>
                <w:i/>
                <w:sz w:val="20"/>
                <w:szCs w:val="20"/>
              </w:rPr>
              <w:t>Hazardous Waste in Australia</w:t>
            </w:r>
            <w:r w:rsidRPr="00B46E9E">
              <w:rPr>
                <w:rFonts w:asciiTheme="minorHAnsi" w:hAnsiTheme="minorHAnsi" w:cstheme="minorHAnsi"/>
                <w:sz w:val="20"/>
                <w:szCs w:val="20"/>
              </w:rPr>
              <w:t>, prepared for the Department of the Environment</w:t>
            </w:r>
          </w:p>
        </w:tc>
      </w:tr>
      <w:tr w:rsidR="00AF3C24" w:rsidRPr="00B46E9E" w14:paraId="0ED1E1A7" w14:textId="77777777" w:rsidTr="00AF3C24">
        <w:tc>
          <w:tcPr>
            <w:tcW w:w="1668" w:type="dxa"/>
          </w:tcPr>
          <w:p w14:paraId="431C0548" w14:textId="56A7B246" w:rsidR="00AF3C24" w:rsidRPr="00B46E9E" w:rsidRDefault="00AF3C24" w:rsidP="00060D92">
            <w:pPr>
              <w:pStyle w:val="BodyText"/>
              <w:rPr>
                <w:rFonts w:asciiTheme="minorHAnsi" w:hAnsiTheme="minorHAnsi" w:cstheme="minorHAnsi"/>
                <w:sz w:val="20"/>
                <w:szCs w:val="20"/>
              </w:rPr>
            </w:pPr>
            <w:r>
              <w:rPr>
                <w:rFonts w:asciiTheme="minorHAnsi" w:hAnsiTheme="minorHAnsi" w:cstheme="minorHAnsi"/>
                <w:sz w:val="20"/>
                <w:szCs w:val="20"/>
              </w:rPr>
              <w:t>HWiA 2017</w:t>
            </w:r>
          </w:p>
        </w:tc>
        <w:tc>
          <w:tcPr>
            <w:tcW w:w="7800" w:type="dxa"/>
          </w:tcPr>
          <w:p w14:paraId="250368A2" w14:textId="21E34922" w:rsidR="00AF3C24" w:rsidRPr="00B46E9E" w:rsidRDefault="00AF3C24" w:rsidP="00060D92">
            <w:pPr>
              <w:pStyle w:val="BodyText"/>
              <w:rPr>
                <w:rFonts w:asciiTheme="minorHAnsi" w:hAnsiTheme="minorHAnsi" w:cstheme="minorHAnsi"/>
                <w:sz w:val="20"/>
                <w:szCs w:val="20"/>
              </w:rPr>
            </w:pPr>
            <w:r w:rsidRPr="00AF3C24">
              <w:rPr>
                <w:sz w:val="20"/>
              </w:rPr>
              <w:t>This report</w:t>
            </w:r>
          </w:p>
        </w:tc>
      </w:tr>
      <w:tr w:rsidR="00871E6C" w:rsidRPr="00B46E9E" w14:paraId="66582250" w14:textId="77777777" w:rsidTr="00AF3C24">
        <w:tc>
          <w:tcPr>
            <w:tcW w:w="1668" w:type="dxa"/>
          </w:tcPr>
          <w:p w14:paraId="7562FB18" w14:textId="5007BF73" w:rsidR="00871E6C" w:rsidRPr="00B46E9E" w:rsidRDefault="00871E6C" w:rsidP="00060D92">
            <w:pPr>
              <w:pStyle w:val="BodyText"/>
              <w:rPr>
                <w:rFonts w:asciiTheme="minorHAnsi" w:hAnsiTheme="minorHAnsi" w:cstheme="minorHAnsi"/>
                <w:sz w:val="20"/>
                <w:szCs w:val="20"/>
              </w:rPr>
            </w:pPr>
            <w:r>
              <w:rPr>
                <w:rFonts w:asciiTheme="minorHAnsi" w:hAnsiTheme="minorHAnsi" w:cstheme="minorHAnsi"/>
                <w:sz w:val="20"/>
                <w:szCs w:val="20"/>
              </w:rPr>
              <w:t>HWIDP Project</w:t>
            </w:r>
          </w:p>
        </w:tc>
        <w:tc>
          <w:tcPr>
            <w:tcW w:w="7800" w:type="dxa"/>
          </w:tcPr>
          <w:p w14:paraId="7147B0D7" w14:textId="7FA53158" w:rsidR="00871E6C" w:rsidRPr="00B46E9E" w:rsidRDefault="00F41803" w:rsidP="00F41803">
            <w:pPr>
              <w:pStyle w:val="BodyText"/>
              <w:rPr>
                <w:rFonts w:asciiTheme="minorHAnsi" w:hAnsiTheme="minorHAnsi" w:cstheme="minorHAnsi"/>
                <w:sz w:val="20"/>
                <w:szCs w:val="20"/>
              </w:rPr>
            </w:pPr>
            <w:r>
              <w:rPr>
                <w:color w:val="161616"/>
                <w:sz w:val="20"/>
                <w:szCs w:val="20"/>
              </w:rPr>
              <w:t xml:space="preserve">The Hazardous Waste Infrastructure and Data </w:t>
            </w:r>
            <w:r w:rsidR="00871E6C">
              <w:rPr>
                <w:color w:val="161616"/>
                <w:sz w:val="20"/>
                <w:szCs w:val="20"/>
              </w:rPr>
              <w:t>Project</w:t>
            </w:r>
            <w:r>
              <w:rPr>
                <w:color w:val="161616"/>
                <w:sz w:val="20"/>
                <w:szCs w:val="20"/>
              </w:rPr>
              <w:t>,</w:t>
            </w:r>
            <w:r w:rsidR="00871E6C">
              <w:rPr>
                <w:color w:val="161616"/>
                <w:sz w:val="20"/>
                <w:szCs w:val="20"/>
              </w:rPr>
              <w:t xml:space="preserve"> carried out in 2014</w:t>
            </w:r>
            <w:r>
              <w:rPr>
                <w:color w:val="161616"/>
                <w:sz w:val="20"/>
                <w:szCs w:val="20"/>
              </w:rPr>
              <w:t>-15</w:t>
            </w:r>
            <w:r w:rsidR="00871E6C">
              <w:rPr>
                <w:color w:val="161616"/>
                <w:sz w:val="20"/>
                <w:szCs w:val="20"/>
              </w:rPr>
              <w:t xml:space="preserve"> by </w:t>
            </w:r>
            <w:r w:rsidR="00871E6C" w:rsidRPr="00AF3C24">
              <w:rPr>
                <w:color w:val="161616"/>
                <w:sz w:val="20"/>
                <w:szCs w:val="20"/>
              </w:rPr>
              <w:t>Blue Environment, Asce</w:t>
            </w:r>
            <w:r w:rsidRPr="00F41803">
              <w:rPr>
                <w:color w:val="161616"/>
                <w:sz w:val="20"/>
                <w:szCs w:val="20"/>
              </w:rPr>
              <w:t>nd Waste and Environment</w:t>
            </w:r>
            <w:r w:rsidR="00871E6C" w:rsidRPr="00AF3C24">
              <w:rPr>
                <w:color w:val="161616"/>
                <w:sz w:val="20"/>
                <w:szCs w:val="20"/>
              </w:rPr>
              <w:t xml:space="preserve"> and Randell Environmental Consulting</w:t>
            </w:r>
            <w:r>
              <w:rPr>
                <w:color w:val="161616"/>
                <w:sz w:val="20"/>
                <w:szCs w:val="20"/>
              </w:rPr>
              <w:t xml:space="preserve"> </w:t>
            </w:r>
            <w:r w:rsidRPr="00704DF8">
              <w:rPr>
                <w:color w:val="161616"/>
                <w:sz w:val="20"/>
                <w:szCs w:val="20"/>
              </w:rPr>
              <w:t>for the Department of the Environment</w:t>
            </w:r>
            <w:r w:rsidRPr="00F41803">
              <w:rPr>
                <w:color w:val="161616"/>
                <w:sz w:val="20"/>
                <w:szCs w:val="20"/>
              </w:rPr>
              <w:t xml:space="preserve">, which includes two </w:t>
            </w:r>
            <w:r>
              <w:rPr>
                <w:color w:val="161616"/>
                <w:sz w:val="20"/>
                <w:szCs w:val="20"/>
              </w:rPr>
              <w:t xml:space="preserve">key </w:t>
            </w:r>
            <w:r w:rsidRPr="00F41803">
              <w:rPr>
                <w:color w:val="161616"/>
                <w:sz w:val="20"/>
                <w:szCs w:val="20"/>
              </w:rPr>
              <w:t xml:space="preserve">reports: </w:t>
            </w:r>
            <w:r w:rsidR="00871E6C" w:rsidRPr="00AF3C24">
              <w:rPr>
                <w:i/>
                <w:iCs/>
                <w:color w:val="161616"/>
                <w:sz w:val="20"/>
                <w:szCs w:val="20"/>
              </w:rPr>
              <w:t>Hazardous waste infrastructure needs and capacity assessment</w:t>
            </w:r>
            <w:r>
              <w:rPr>
                <w:i/>
                <w:iCs/>
                <w:color w:val="161616"/>
                <w:sz w:val="20"/>
                <w:szCs w:val="20"/>
              </w:rPr>
              <w:t xml:space="preserve"> </w:t>
            </w:r>
            <w:r>
              <w:rPr>
                <w:iCs/>
                <w:color w:val="161616"/>
                <w:sz w:val="20"/>
                <w:szCs w:val="20"/>
              </w:rPr>
              <w:t xml:space="preserve">(HWIN) and </w:t>
            </w:r>
            <w:r w:rsidRPr="00704DF8">
              <w:rPr>
                <w:i/>
                <w:iCs/>
                <w:color w:val="161616"/>
                <w:sz w:val="20"/>
                <w:szCs w:val="20"/>
              </w:rPr>
              <w:t>Hazardous waste</w:t>
            </w:r>
            <w:r>
              <w:rPr>
                <w:i/>
                <w:iCs/>
                <w:color w:val="161616"/>
                <w:sz w:val="20"/>
                <w:szCs w:val="20"/>
              </w:rPr>
              <w:t xml:space="preserve"> in Australia </w:t>
            </w:r>
            <w:r w:rsidRPr="00AF3C24">
              <w:rPr>
                <w:iCs/>
                <w:color w:val="161616"/>
                <w:sz w:val="20"/>
                <w:szCs w:val="20"/>
              </w:rPr>
              <w:t>(HWiA 2015)</w:t>
            </w:r>
            <w:r w:rsidR="00871E6C" w:rsidRPr="00AF3C24">
              <w:rPr>
                <w:iCs/>
                <w:color w:val="161616"/>
                <w:sz w:val="20"/>
                <w:szCs w:val="20"/>
              </w:rPr>
              <w:t>,</w:t>
            </w:r>
            <w:r w:rsidR="00871E6C" w:rsidRPr="00AF3C24">
              <w:rPr>
                <w:i/>
                <w:iCs/>
                <w:color w:val="161616"/>
                <w:sz w:val="20"/>
                <w:szCs w:val="20"/>
              </w:rPr>
              <w:t xml:space="preserve"> </w:t>
            </w:r>
          </w:p>
        </w:tc>
      </w:tr>
      <w:tr w:rsidR="00274119" w:rsidRPr="00B46E9E" w14:paraId="01CAD5A6" w14:textId="77777777" w:rsidTr="00AF3C24">
        <w:tc>
          <w:tcPr>
            <w:tcW w:w="1668" w:type="dxa"/>
          </w:tcPr>
          <w:p w14:paraId="4EE2F806" w14:textId="77777777" w:rsidR="00274119" w:rsidRPr="00B46E9E" w:rsidRDefault="00274119" w:rsidP="00060D92">
            <w:pPr>
              <w:pStyle w:val="BodyText"/>
            </w:pPr>
            <w:r w:rsidRPr="00B46E9E">
              <w:rPr>
                <w:rFonts w:asciiTheme="minorHAnsi" w:hAnsiTheme="minorHAnsi" w:cstheme="minorHAnsi"/>
                <w:sz w:val="20"/>
                <w:szCs w:val="20"/>
              </w:rPr>
              <w:t>Interstate data</w:t>
            </w:r>
          </w:p>
        </w:tc>
        <w:tc>
          <w:tcPr>
            <w:tcW w:w="7800" w:type="dxa"/>
          </w:tcPr>
          <w:p w14:paraId="7451D0F9" w14:textId="3891CFD6" w:rsidR="00274119" w:rsidRPr="00B46E9E" w:rsidRDefault="00274119" w:rsidP="00060D92">
            <w:pPr>
              <w:pStyle w:val="BodyText"/>
            </w:pPr>
            <w:r w:rsidRPr="00B46E9E">
              <w:rPr>
                <w:rFonts w:asciiTheme="minorHAnsi" w:hAnsiTheme="minorHAnsi" w:cstheme="minorHAnsi"/>
                <w:sz w:val="20"/>
                <w:szCs w:val="20"/>
              </w:rPr>
              <w:t>Data collected about hazardous waste generated in one jurisdiction and treated in another, through cross-border transport under the Controlled Waste NEPM</w:t>
            </w:r>
            <w:r w:rsidR="00D71547" w:rsidRPr="00B46E9E">
              <w:rPr>
                <w:rFonts w:asciiTheme="minorHAnsi" w:hAnsiTheme="minorHAnsi" w:cstheme="minorHAnsi"/>
                <w:sz w:val="20"/>
                <w:szCs w:val="20"/>
              </w:rPr>
              <w:t>.</w:t>
            </w:r>
          </w:p>
        </w:tc>
      </w:tr>
      <w:tr w:rsidR="00274119" w:rsidRPr="00B46E9E" w14:paraId="1120B01A" w14:textId="77777777" w:rsidTr="00AF3C24">
        <w:tc>
          <w:tcPr>
            <w:tcW w:w="1668" w:type="dxa"/>
          </w:tcPr>
          <w:p w14:paraId="5D72F813" w14:textId="77777777" w:rsidR="00274119" w:rsidRPr="00B46E9E" w:rsidRDefault="00274119" w:rsidP="00060D92">
            <w:pPr>
              <w:pStyle w:val="BodyText"/>
            </w:pPr>
            <w:r w:rsidRPr="00B46E9E">
              <w:rPr>
                <w:rFonts w:asciiTheme="minorHAnsi" w:hAnsiTheme="minorHAnsi" w:cstheme="minorHAnsi"/>
                <w:sz w:val="20"/>
                <w:szCs w:val="20"/>
              </w:rPr>
              <w:t>Intrastate data</w:t>
            </w:r>
          </w:p>
        </w:tc>
        <w:tc>
          <w:tcPr>
            <w:tcW w:w="7800" w:type="dxa"/>
          </w:tcPr>
          <w:p w14:paraId="1EA3E8A4" w14:textId="26543E42" w:rsidR="00274119" w:rsidRPr="00B46E9E" w:rsidRDefault="00274119" w:rsidP="00060D92">
            <w:pPr>
              <w:pStyle w:val="BodyText"/>
            </w:pPr>
            <w:r w:rsidRPr="00B46E9E">
              <w:rPr>
                <w:rFonts w:asciiTheme="minorHAnsi" w:hAnsiTheme="minorHAnsi" w:cstheme="minorHAnsi"/>
                <w:sz w:val="20"/>
                <w:szCs w:val="20"/>
              </w:rPr>
              <w:t>Data collected about hazardous waste generated, transported and treated within the one jurisdiction</w:t>
            </w:r>
            <w:r w:rsidR="00D71547" w:rsidRPr="00B46E9E">
              <w:rPr>
                <w:rFonts w:asciiTheme="minorHAnsi" w:hAnsiTheme="minorHAnsi" w:cstheme="minorHAnsi"/>
                <w:sz w:val="20"/>
                <w:szCs w:val="20"/>
              </w:rPr>
              <w:t>.</w:t>
            </w:r>
          </w:p>
        </w:tc>
      </w:tr>
      <w:tr w:rsidR="00274119" w:rsidRPr="00B46E9E" w14:paraId="5A93204B" w14:textId="77777777" w:rsidTr="00AF3C24">
        <w:tc>
          <w:tcPr>
            <w:tcW w:w="1668" w:type="dxa"/>
          </w:tcPr>
          <w:p w14:paraId="2E1084BA" w14:textId="77777777" w:rsidR="00274119" w:rsidRPr="00B46E9E" w:rsidRDefault="00274119" w:rsidP="00060D92">
            <w:pPr>
              <w:pStyle w:val="BodyText"/>
            </w:pPr>
            <w:r w:rsidRPr="00B46E9E">
              <w:rPr>
                <w:rFonts w:asciiTheme="minorHAnsi" w:hAnsiTheme="minorHAnsi" w:cstheme="minorHAnsi"/>
                <w:sz w:val="20"/>
                <w:szCs w:val="20"/>
              </w:rPr>
              <w:t>kt</w:t>
            </w:r>
          </w:p>
        </w:tc>
        <w:tc>
          <w:tcPr>
            <w:tcW w:w="7800" w:type="dxa"/>
          </w:tcPr>
          <w:p w14:paraId="4AC09EA6" w14:textId="77777777" w:rsidR="00274119" w:rsidRPr="00B46E9E" w:rsidRDefault="00274119" w:rsidP="00060D92">
            <w:pPr>
              <w:pStyle w:val="BodyText"/>
            </w:pPr>
            <w:r w:rsidRPr="00B46E9E">
              <w:rPr>
                <w:rFonts w:asciiTheme="minorHAnsi" w:hAnsiTheme="minorHAnsi" w:cstheme="minorHAnsi"/>
                <w:sz w:val="20"/>
                <w:szCs w:val="20"/>
              </w:rPr>
              <w:t>Kilotonnes (thousands of tonnes)</w:t>
            </w:r>
          </w:p>
        </w:tc>
      </w:tr>
      <w:tr w:rsidR="00274119" w:rsidRPr="00B46E9E" w14:paraId="4D4164BA" w14:textId="77777777" w:rsidTr="00AF3C24">
        <w:tc>
          <w:tcPr>
            <w:tcW w:w="1668" w:type="dxa"/>
          </w:tcPr>
          <w:p w14:paraId="594ABCDA" w14:textId="77777777" w:rsidR="00274119" w:rsidRPr="00B46E9E" w:rsidRDefault="00274119" w:rsidP="00060D92">
            <w:pPr>
              <w:pStyle w:val="BodyText"/>
            </w:pPr>
            <w:r w:rsidRPr="00B46E9E">
              <w:rPr>
                <w:rFonts w:asciiTheme="minorHAnsi" w:hAnsiTheme="minorHAnsi" w:cstheme="minorHAnsi"/>
                <w:sz w:val="20"/>
                <w:szCs w:val="20"/>
              </w:rPr>
              <w:t>LPCL</w:t>
            </w:r>
          </w:p>
        </w:tc>
        <w:tc>
          <w:tcPr>
            <w:tcW w:w="7800" w:type="dxa"/>
          </w:tcPr>
          <w:p w14:paraId="233BEEB5" w14:textId="77777777" w:rsidR="00274119" w:rsidRPr="00B46E9E" w:rsidRDefault="00274119" w:rsidP="00060D92">
            <w:pPr>
              <w:pStyle w:val="BodyText"/>
            </w:pPr>
            <w:r w:rsidRPr="00B46E9E">
              <w:rPr>
                <w:rFonts w:asciiTheme="minorHAnsi" w:hAnsiTheme="minorHAnsi" w:cstheme="minorHAnsi"/>
                <w:sz w:val="20"/>
                <w:szCs w:val="20"/>
              </w:rPr>
              <w:t>Low POP concentration limit</w:t>
            </w:r>
          </w:p>
        </w:tc>
      </w:tr>
      <w:tr w:rsidR="00274119" w:rsidRPr="00B46E9E" w14:paraId="33B1BC2B" w14:textId="77777777" w:rsidTr="00AF3C24">
        <w:tc>
          <w:tcPr>
            <w:tcW w:w="1668" w:type="dxa"/>
          </w:tcPr>
          <w:p w14:paraId="60C21EA4" w14:textId="5399F2D3" w:rsidR="007952F7" w:rsidRPr="00AF3C24" w:rsidRDefault="00274119" w:rsidP="00060D92">
            <w:pPr>
              <w:pStyle w:val="BodyText"/>
              <w:rPr>
                <w:rFonts w:asciiTheme="minorHAnsi" w:hAnsiTheme="minorHAnsi" w:cstheme="minorHAnsi"/>
                <w:sz w:val="20"/>
                <w:szCs w:val="20"/>
              </w:rPr>
            </w:pPr>
            <w:r w:rsidRPr="00B46E9E">
              <w:rPr>
                <w:rFonts w:asciiTheme="minorHAnsi" w:hAnsiTheme="minorHAnsi" w:cstheme="minorHAnsi"/>
                <w:sz w:val="20"/>
                <w:szCs w:val="20"/>
              </w:rPr>
              <w:t>Mt</w:t>
            </w:r>
          </w:p>
        </w:tc>
        <w:tc>
          <w:tcPr>
            <w:tcW w:w="7800" w:type="dxa"/>
          </w:tcPr>
          <w:p w14:paraId="121E6913" w14:textId="27EB7F0D" w:rsidR="007952F7" w:rsidRPr="00AF3C24" w:rsidRDefault="00274119" w:rsidP="007952F7">
            <w:pPr>
              <w:pStyle w:val="BodyText"/>
              <w:rPr>
                <w:rFonts w:asciiTheme="minorHAnsi" w:hAnsiTheme="minorHAnsi" w:cstheme="minorHAnsi"/>
                <w:sz w:val="20"/>
                <w:szCs w:val="20"/>
              </w:rPr>
            </w:pPr>
            <w:r w:rsidRPr="00B46E9E">
              <w:rPr>
                <w:rFonts w:asciiTheme="minorHAnsi" w:hAnsiTheme="minorHAnsi" w:cstheme="minorHAnsi"/>
                <w:sz w:val="20"/>
                <w:szCs w:val="20"/>
              </w:rPr>
              <w:t>Megatonnes (millions of tonnes)</w:t>
            </w:r>
          </w:p>
        </w:tc>
      </w:tr>
      <w:tr w:rsidR="00AF3C24" w:rsidRPr="00B46E9E" w14:paraId="18A8FB19" w14:textId="77777777" w:rsidTr="00AF3C24">
        <w:tc>
          <w:tcPr>
            <w:tcW w:w="1668" w:type="dxa"/>
          </w:tcPr>
          <w:p w14:paraId="3AB2B46D" w14:textId="40929764" w:rsidR="00AF3C24" w:rsidRPr="00B46E9E" w:rsidRDefault="00AF3C24" w:rsidP="00060D92">
            <w:pPr>
              <w:pStyle w:val="BodyText"/>
              <w:rPr>
                <w:rFonts w:asciiTheme="minorHAnsi" w:hAnsiTheme="minorHAnsi" w:cstheme="minorHAnsi"/>
                <w:sz w:val="20"/>
                <w:szCs w:val="20"/>
              </w:rPr>
            </w:pPr>
            <w:r>
              <w:rPr>
                <w:rFonts w:asciiTheme="minorHAnsi" w:hAnsiTheme="minorHAnsi" w:cstheme="minorHAnsi"/>
                <w:sz w:val="20"/>
                <w:szCs w:val="20"/>
              </w:rPr>
              <w:t>ng/g</w:t>
            </w:r>
          </w:p>
        </w:tc>
        <w:tc>
          <w:tcPr>
            <w:tcW w:w="7800" w:type="dxa"/>
          </w:tcPr>
          <w:p w14:paraId="74C08486" w14:textId="5CFC77D8" w:rsidR="00AF3C24" w:rsidRPr="00B46E9E" w:rsidRDefault="00AF3C24" w:rsidP="00060D92">
            <w:pPr>
              <w:pStyle w:val="BodyText"/>
              <w:rPr>
                <w:rFonts w:asciiTheme="minorHAnsi" w:hAnsiTheme="minorHAnsi" w:cstheme="minorHAnsi"/>
                <w:sz w:val="20"/>
                <w:szCs w:val="20"/>
              </w:rPr>
            </w:pPr>
            <w:r w:rsidRPr="00AF3C24">
              <w:rPr>
                <w:sz w:val="20"/>
              </w:rPr>
              <w:t>Nanograms per gram. A unit of measurement identical to micrograms per kilogram (</w:t>
            </w:r>
            <w:r w:rsidRPr="00AF3C24">
              <w:rPr>
                <w:sz w:val="20"/>
              </w:rPr>
              <w:sym w:font="Symbol" w:char="F06D"/>
            </w:r>
            <w:r w:rsidRPr="00AF3C24">
              <w:rPr>
                <w:sz w:val="20"/>
              </w:rPr>
              <w:t>g/kg)</w:t>
            </w:r>
          </w:p>
        </w:tc>
      </w:tr>
      <w:tr w:rsidR="00274119" w:rsidRPr="00B46E9E" w14:paraId="451997B1" w14:textId="77777777" w:rsidTr="00AF3C24">
        <w:tc>
          <w:tcPr>
            <w:tcW w:w="1668" w:type="dxa"/>
          </w:tcPr>
          <w:p w14:paraId="448C954A" w14:textId="77777777" w:rsidR="00274119" w:rsidRPr="00B46E9E" w:rsidRDefault="00274119" w:rsidP="00060D92">
            <w:pPr>
              <w:pStyle w:val="BodyText"/>
            </w:pPr>
            <w:r w:rsidRPr="00B46E9E">
              <w:rPr>
                <w:rFonts w:asciiTheme="minorHAnsi" w:hAnsiTheme="minorHAnsi" w:cstheme="minorHAnsi"/>
                <w:sz w:val="20"/>
                <w:szCs w:val="20"/>
              </w:rPr>
              <w:t>NEPM</w:t>
            </w:r>
          </w:p>
        </w:tc>
        <w:tc>
          <w:tcPr>
            <w:tcW w:w="7800" w:type="dxa"/>
          </w:tcPr>
          <w:p w14:paraId="6047FF4A" w14:textId="77777777" w:rsidR="00274119" w:rsidRPr="00B46E9E" w:rsidRDefault="00274119" w:rsidP="00060D92">
            <w:pPr>
              <w:pStyle w:val="BodyText"/>
            </w:pPr>
            <w:r w:rsidRPr="00B46E9E">
              <w:rPr>
                <w:rFonts w:asciiTheme="minorHAnsi" w:hAnsiTheme="minorHAnsi" w:cstheme="minorHAnsi"/>
                <w:i/>
                <w:sz w:val="20"/>
                <w:szCs w:val="20"/>
              </w:rPr>
              <w:t>National Environment Protection (Movement of Controlled Waste between States and Territories) Measure 1998</w:t>
            </w:r>
          </w:p>
        </w:tc>
      </w:tr>
      <w:tr w:rsidR="00274119" w:rsidRPr="00B46E9E" w14:paraId="475D40F6" w14:textId="77777777" w:rsidTr="00AF3C24">
        <w:tc>
          <w:tcPr>
            <w:tcW w:w="1668" w:type="dxa"/>
          </w:tcPr>
          <w:p w14:paraId="01DD4B07" w14:textId="77777777" w:rsidR="00274119" w:rsidRPr="00B46E9E" w:rsidRDefault="00274119" w:rsidP="00060D92">
            <w:pPr>
              <w:pStyle w:val="BodyText"/>
            </w:pPr>
            <w:r w:rsidRPr="00B46E9E">
              <w:rPr>
                <w:rFonts w:asciiTheme="minorHAnsi" w:hAnsiTheme="minorHAnsi" w:cstheme="minorHAnsi"/>
                <w:sz w:val="20"/>
                <w:szCs w:val="20"/>
              </w:rPr>
              <w:t>PCB</w:t>
            </w:r>
          </w:p>
        </w:tc>
        <w:tc>
          <w:tcPr>
            <w:tcW w:w="7800" w:type="dxa"/>
          </w:tcPr>
          <w:p w14:paraId="21940A56" w14:textId="77777777" w:rsidR="00274119" w:rsidRPr="00B46E9E" w:rsidRDefault="00274119" w:rsidP="00060D92">
            <w:pPr>
              <w:pStyle w:val="BodyText"/>
            </w:pPr>
            <w:r w:rsidRPr="00B46E9E">
              <w:rPr>
                <w:rFonts w:asciiTheme="minorHAnsi" w:hAnsiTheme="minorHAnsi" w:cstheme="minorHAnsi"/>
                <w:color w:val="222222"/>
                <w:sz w:val="20"/>
                <w:szCs w:val="20"/>
                <w:shd w:val="clear" w:color="auto" w:fill="FFFFFF"/>
              </w:rPr>
              <w:t>Polychlorinated biphenyl</w:t>
            </w:r>
          </w:p>
        </w:tc>
      </w:tr>
      <w:tr w:rsidR="00274119" w:rsidRPr="00B46E9E" w14:paraId="183289EF" w14:textId="77777777" w:rsidTr="00AF3C24">
        <w:tc>
          <w:tcPr>
            <w:tcW w:w="1668" w:type="dxa"/>
          </w:tcPr>
          <w:p w14:paraId="5F92054B" w14:textId="77777777" w:rsidR="00274119" w:rsidRPr="00B46E9E" w:rsidRDefault="00274119" w:rsidP="00060D92">
            <w:pPr>
              <w:pStyle w:val="BodyText"/>
            </w:pPr>
            <w:r w:rsidRPr="00B46E9E">
              <w:rPr>
                <w:rFonts w:asciiTheme="minorHAnsi" w:hAnsiTheme="minorHAnsi" w:cstheme="minorHAnsi"/>
                <w:sz w:val="20"/>
                <w:szCs w:val="20"/>
              </w:rPr>
              <w:t>PFOS</w:t>
            </w:r>
          </w:p>
        </w:tc>
        <w:tc>
          <w:tcPr>
            <w:tcW w:w="7800" w:type="dxa"/>
          </w:tcPr>
          <w:p w14:paraId="7FE1E59C" w14:textId="6DDA67E8" w:rsidR="00274119" w:rsidRPr="00B46E9E" w:rsidRDefault="007615B2" w:rsidP="00060D92">
            <w:pPr>
              <w:pStyle w:val="BodyText"/>
              <w:rPr>
                <w:shd w:val="clear" w:color="auto" w:fill="FFFFFF"/>
              </w:rPr>
            </w:pPr>
            <w:hyperlink r:id="rId15" w:history="1">
              <w:r w:rsidR="00274119" w:rsidRPr="00B46E9E">
                <w:rPr>
                  <w:rFonts w:asciiTheme="minorHAnsi" w:hAnsiTheme="minorHAnsi" w:cstheme="minorHAnsi"/>
                  <w:sz w:val="20"/>
                  <w:szCs w:val="20"/>
                </w:rPr>
                <w:t>Perfluorooctane sulfonate</w:t>
              </w:r>
            </w:hyperlink>
          </w:p>
        </w:tc>
      </w:tr>
      <w:tr w:rsidR="00274119" w:rsidRPr="00B46E9E" w14:paraId="1D6E4960" w14:textId="77777777" w:rsidTr="00AF3C24">
        <w:tc>
          <w:tcPr>
            <w:tcW w:w="1668" w:type="dxa"/>
          </w:tcPr>
          <w:p w14:paraId="65E25DD4" w14:textId="77777777" w:rsidR="00274119" w:rsidRPr="00B46E9E" w:rsidRDefault="00274119" w:rsidP="00060D92">
            <w:pPr>
              <w:pStyle w:val="BodyText"/>
            </w:pPr>
            <w:r w:rsidRPr="00B46E9E">
              <w:rPr>
                <w:rFonts w:asciiTheme="minorHAnsi" w:hAnsiTheme="minorHAnsi" w:cstheme="minorHAnsi"/>
                <w:sz w:val="20"/>
                <w:szCs w:val="20"/>
              </w:rPr>
              <w:lastRenderedPageBreak/>
              <w:t>POP</w:t>
            </w:r>
          </w:p>
        </w:tc>
        <w:tc>
          <w:tcPr>
            <w:tcW w:w="7800" w:type="dxa"/>
          </w:tcPr>
          <w:p w14:paraId="38367D36" w14:textId="77777777" w:rsidR="00274119" w:rsidRPr="00B46E9E" w:rsidRDefault="00274119" w:rsidP="00060D92">
            <w:pPr>
              <w:pStyle w:val="BodyText"/>
            </w:pPr>
            <w:r w:rsidRPr="00B46E9E">
              <w:rPr>
                <w:rFonts w:asciiTheme="minorHAnsi" w:hAnsiTheme="minorHAnsi" w:cstheme="minorHAnsi"/>
                <w:sz w:val="20"/>
                <w:szCs w:val="20"/>
              </w:rPr>
              <w:t>Persistent organic pollutant</w:t>
            </w:r>
          </w:p>
        </w:tc>
      </w:tr>
      <w:tr w:rsidR="00274119" w:rsidRPr="00B46E9E" w14:paraId="3A77F9A8" w14:textId="77777777" w:rsidTr="00AF3C24">
        <w:tc>
          <w:tcPr>
            <w:tcW w:w="1668" w:type="dxa"/>
          </w:tcPr>
          <w:p w14:paraId="2B01A9AA" w14:textId="77777777" w:rsidR="00274119" w:rsidRPr="00B46E9E" w:rsidRDefault="00274119" w:rsidP="00060D92">
            <w:pPr>
              <w:pStyle w:val="BodyText"/>
            </w:pPr>
            <w:r w:rsidRPr="00B46E9E">
              <w:rPr>
                <w:rFonts w:asciiTheme="minorHAnsi" w:hAnsiTheme="minorHAnsi" w:cstheme="minorHAnsi"/>
                <w:sz w:val="20"/>
                <w:szCs w:val="20"/>
              </w:rPr>
              <w:t>POP-BDE</w:t>
            </w:r>
          </w:p>
        </w:tc>
        <w:tc>
          <w:tcPr>
            <w:tcW w:w="7800" w:type="dxa"/>
          </w:tcPr>
          <w:p w14:paraId="79D6A4AA" w14:textId="77777777" w:rsidR="00274119" w:rsidRPr="00B46E9E" w:rsidRDefault="00274119" w:rsidP="00060D92">
            <w:pPr>
              <w:pStyle w:val="BodyText"/>
            </w:pPr>
            <w:r w:rsidRPr="00B46E9E">
              <w:rPr>
                <w:rFonts w:asciiTheme="minorHAnsi" w:hAnsiTheme="minorHAnsi" w:cstheme="minorHAnsi"/>
                <w:sz w:val="20"/>
                <w:szCs w:val="20"/>
              </w:rPr>
              <w:t>Persistent organic pollutants - bromodiphenyl ethers (various forms)</w:t>
            </w:r>
          </w:p>
        </w:tc>
      </w:tr>
      <w:tr w:rsidR="00F22754" w:rsidRPr="00B46E9E" w14:paraId="1B6C90D0" w14:textId="77777777" w:rsidTr="00AF3C24">
        <w:tc>
          <w:tcPr>
            <w:tcW w:w="1668" w:type="dxa"/>
          </w:tcPr>
          <w:p w14:paraId="17BE7A00" w14:textId="026A640B" w:rsidR="00F22754" w:rsidRPr="00B46E9E" w:rsidRDefault="00F22754" w:rsidP="00060D92">
            <w:pPr>
              <w:pStyle w:val="BodyText"/>
              <w:rPr>
                <w:rFonts w:asciiTheme="minorHAnsi" w:hAnsiTheme="minorHAnsi" w:cstheme="minorHAnsi"/>
                <w:sz w:val="20"/>
                <w:szCs w:val="20"/>
              </w:rPr>
            </w:pPr>
            <w:r>
              <w:rPr>
                <w:rFonts w:asciiTheme="minorHAnsi" w:hAnsiTheme="minorHAnsi" w:cstheme="minorHAnsi"/>
                <w:sz w:val="20"/>
                <w:szCs w:val="20"/>
              </w:rPr>
              <w:t>SPL</w:t>
            </w:r>
          </w:p>
        </w:tc>
        <w:tc>
          <w:tcPr>
            <w:tcW w:w="7800" w:type="dxa"/>
          </w:tcPr>
          <w:p w14:paraId="015B021C" w14:textId="0457DFDB" w:rsidR="00F22754" w:rsidRPr="00B46E9E" w:rsidRDefault="00F22754" w:rsidP="00060D92">
            <w:pPr>
              <w:pStyle w:val="BodyText"/>
              <w:rPr>
                <w:rFonts w:asciiTheme="minorHAnsi" w:hAnsiTheme="minorHAnsi" w:cstheme="minorHAnsi"/>
                <w:sz w:val="20"/>
                <w:szCs w:val="20"/>
              </w:rPr>
            </w:pPr>
            <w:r>
              <w:rPr>
                <w:rFonts w:asciiTheme="minorHAnsi" w:hAnsiTheme="minorHAnsi" w:cstheme="minorHAnsi"/>
                <w:sz w:val="20"/>
                <w:szCs w:val="20"/>
              </w:rPr>
              <w:t>Spent potliner (a waste from the aluminium smelting industry)</w:t>
            </w:r>
          </w:p>
        </w:tc>
      </w:tr>
      <w:tr w:rsidR="003B219F" w:rsidRPr="00B46E9E" w14:paraId="392C9DE9" w14:textId="77777777" w:rsidTr="00AF3C24">
        <w:tc>
          <w:tcPr>
            <w:tcW w:w="1668" w:type="dxa"/>
          </w:tcPr>
          <w:p w14:paraId="2693FC25" w14:textId="0BA6F38A" w:rsidR="003B219F" w:rsidRDefault="003B219F" w:rsidP="00060D92">
            <w:pPr>
              <w:pStyle w:val="BodyText"/>
              <w:rPr>
                <w:rFonts w:asciiTheme="minorHAnsi" w:hAnsiTheme="minorHAnsi" w:cstheme="minorHAnsi"/>
                <w:sz w:val="20"/>
                <w:szCs w:val="20"/>
              </w:rPr>
            </w:pPr>
            <w:r>
              <w:rPr>
                <w:rFonts w:asciiTheme="minorHAnsi" w:hAnsiTheme="minorHAnsi" w:cstheme="minorHAnsi"/>
                <w:sz w:val="20"/>
                <w:szCs w:val="20"/>
              </w:rPr>
              <w:t>Standard</w:t>
            </w:r>
          </w:p>
        </w:tc>
        <w:tc>
          <w:tcPr>
            <w:tcW w:w="7800" w:type="dxa"/>
          </w:tcPr>
          <w:p w14:paraId="163CE512" w14:textId="0E5ED40D" w:rsidR="003B219F" w:rsidRPr="003B219F" w:rsidRDefault="003B219F" w:rsidP="00060D92">
            <w:pPr>
              <w:pStyle w:val="BodyText"/>
              <w:rPr>
                <w:rFonts w:asciiTheme="minorHAnsi" w:hAnsiTheme="minorHAnsi" w:cstheme="minorHAnsi"/>
                <w:sz w:val="20"/>
                <w:szCs w:val="20"/>
              </w:rPr>
            </w:pPr>
            <w:r w:rsidRPr="003B219F">
              <w:rPr>
                <w:i/>
                <w:sz w:val="20"/>
                <w:szCs w:val="20"/>
              </w:rPr>
              <w:t>Australian hazardous waste data and reporting standard</w:t>
            </w:r>
          </w:p>
        </w:tc>
      </w:tr>
      <w:tr w:rsidR="00274119" w:rsidRPr="00B46E9E" w14:paraId="6ABADB7C" w14:textId="77777777" w:rsidTr="00AF3C24">
        <w:tc>
          <w:tcPr>
            <w:tcW w:w="1668" w:type="dxa"/>
          </w:tcPr>
          <w:p w14:paraId="6F71B189" w14:textId="77777777" w:rsidR="00274119" w:rsidRPr="00B46E9E" w:rsidRDefault="00274119" w:rsidP="00060D92">
            <w:pPr>
              <w:pStyle w:val="BodyText"/>
            </w:pPr>
            <w:r w:rsidRPr="00B46E9E">
              <w:rPr>
                <w:rFonts w:asciiTheme="minorHAnsi" w:hAnsiTheme="minorHAnsi" w:cstheme="minorHAnsi"/>
                <w:sz w:val="20"/>
                <w:szCs w:val="20"/>
              </w:rPr>
              <w:t>Tracking system</w:t>
            </w:r>
          </w:p>
        </w:tc>
        <w:tc>
          <w:tcPr>
            <w:tcW w:w="7800" w:type="dxa"/>
          </w:tcPr>
          <w:p w14:paraId="77B4B619" w14:textId="05C1C946" w:rsidR="00274119" w:rsidRPr="00B46E9E" w:rsidRDefault="00274119" w:rsidP="00060D92">
            <w:pPr>
              <w:pStyle w:val="BodyText"/>
            </w:pPr>
            <w:r w:rsidRPr="00B46E9E">
              <w:rPr>
                <w:rFonts w:asciiTheme="minorHAnsi" w:hAnsiTheme="minorHAnsi" w:cstheme="minorHAnsi"/>
                <w:sz w:val="20"/>
                <w:szCs w:val="20"/>
              </w:rPr>
              <w:t xml:space="preserve">Jurisdiction-based hazardous waste tracking systems, which are in place in </w:t>
            </w:r>
            <w:r w:rsidR="000D1275">
              <w:rPr>
                <w:rFonts w:asciiTheme="minorHAnsi" w:hAnsiTheme="minorHAnsi" w:cstheme="minorHAnsi"/>
                <w:sz w:val="20"/>
                <w:szCs w:val="20"/>
              </w:rPr>
              <w:t>NSW</w:t>
            </w:r>
            <w:r w:rsidRPr="00B46E9E">
              <w:rPr>
                <w:rFonts w:asciiTheme="minorHAnsi" w:hAnsiTheme="minorHAnsi" w:cstheme="minorHAnsi"/>
                <w:sz w:val="20"/>
                <w:szCs w:val="20"/>
              </w:rPr>
              <w:t>, Qld, S</w:t>
            </w:r>
            <w:r w:rsidR="000D1275">
              <w:rPr>
                <w:rFonts w:asciiTheme="minorHAnsi" w:hAnsiTheme="minorHAnsi" w:cstheme="minorHAnsi"/>
                <w:sz w:val="20"/>
                <w:szCs w:val="20"/>
              </w:rPr>
              <w:t>A</w:t>
            </w:r>
            <w:r w:rsidRPr="00B46E9E">
              <w:rPr>
                <w:rFonts w:asciiTheme="minorHAnsi" w:hAnsiTheme="minorHAnsi" w:cstheme="minorHAnsi"/>
                <w:sz w:val="20"/>
                <w:szCs w:val="20"/>
              </w:rPr>
              <w:t>, WA and Vic. These tracking systems can be either online, paper-based, or a combination of both these mechanisms.</w:t>
            </w:r>
          </w:p>
        </w:tc>
      </w:tr>
      <w:tr w:rsidR="00274119" w:rsidRPr="00B46E9E" w14:paraId="56FE7B0D" w14:textId="77777777" w:rsidTr="00AF3C24">
        <w:tc>
          <w:tcPr>
            <w:tcW w:w="1668" w:type="dxa"/>
          </w:tcPr>
          <w:p w14:paraId="1D830E5F" w14:textId="77777777" w:rsidR="00274119" w:rsidRPr="00B46E9E" w:rsidRDefault="00274119" w:rsidP="00060D92">
            <w:pPr>
              <w:pStyle w:val="BodyText"/>
            </w:pPr>
            <w:r w:rsidRPr="00B46E9E">
              <w:rPr>
                <w:rFonts w:asciiTheme="minorHAnsi" w:hAnsiTheme="minorHAnsi" w:cstheme="minorHAnsi"/>
                <w:sz w:val="20"/>
                <w:szCs w:val="20"/>
              </w:rPr>
              <w:t>Tracked data</w:t>
            </w:r>
          </w:p>
        </w:tc>
        <w:tc>
          <w:tcPr>
            <w:tcW w:w="7800" w:type="dxa"/>
          </w:tcPr>
          <w:p w14:paraId="47CB22AF" w14:textId="654003DE" w:rsidR="00274119" w:rsidRPr="00B46E9E" w:rsidRDefault="00274119" w:rsidP="00060D92">
            <w:pPr>
              <w:pStyle w:val="BodyText"/>
            </w:pPr>
            <w:r w:rsidRPr="00B46E9E">
              <w:rPr>
                <w:rFonts w:asciiTheme="minorHAnsi" w:hAnsiTheme="minorHAnsi" w:cstheme="minorHAnsi"/>
                <w:sz w:val="20"/>
                <w:szCs w:val="20"/>
              </w:rPr>
              <w:t>Hazardous waste collected under the arrangements of a tracking system</w:t>
            </w:r>
            <w:r w:rsidR="00D71547" w:rsidRPr="00B46E9E">
              <w:rPr>
                <w:rFonts w:asciiTheme="minorHAnsi" w:hAnsiTheme="minorHAnsi" w:cstheme="minorHAnsi"/>
                <w:sz w:val="20"/>
                <w:szCs w:val="20"/>
              </w:rPr>
              <w:t>.</w:t>
            </w:r>
          </w:p>
        </w:tc>
      </w:tr>
      <w:tr w:rsidR="00274119" w:rsidRPr="00B46E9E" w14:paraId="4D3F33A6" w14:textId="77777777" w:rsidTr="00AF3C24">
        <w:tc>
          <w:tcPr>
            <w:tcW w:w="1668" w:type="dxa"/>
          </w:tcPr>
          <w:p w14:paraId="7BC375A4" w14:textId="77777777" w:rsidR="00274119" w:rsidRPr="00B46E9E" w:rsidRDefault="00274119" w:rsidP="00060D92">
            <w:pPr>
              <w:pStyle w:val="BodyText"/>
            </w:pPr>
            <w:r w:rsidRPr="00B46E9E">
              <w:rPr>
                <w:rFonts w:asciiTheme="minorHAnsi" w:hAnsiTheme="minorHAnsi" w:cstheme="minorHAnsi"/>
                <w:sz w:val="20"/>
                <w:szCs w:val="20"/>
              </w:rPr>
              <w:t>Treatment</w:t>
            </w:r>
          </w:p>
        </w:tc>
        <w:tc>
          <w:tcPr>
            <w:tcW w:w="7800" w:type="dxa"/>
          </w:tcPr>
          <w:p w14:paraId="1484FF34" w14:textId="77777777" w:rsidR="00274119" w:rsidRPr="00B46E9E" w:rsidRDefault="00274119" w:rsidP="00060D92">
            <w:pPr>
              <w:pStyle w:val="BodyText"/>
            </w:pPr>
            <w:r w:rsidRPr="00B46E9E">
              <w:rPr>
                <w:rFonts w:asciiTheme="minorHAnsi" w:hAnsiTheme="minorHAnsi" w:cstheme="minorHAnsi"/>
                <w:sz w:val="20"/>
                <w:szCs w:val="20"/>
              </w:rPr>
              <w:t>Treatment of waste is the removal, reduction or immobilisation of a hazardous characteristic to enable the waste to be reused, recycled, sent to an energy-from-waste facility or disposed.</w:t>
            </w:r>
          </w:p>
        </w:tc>
      </w:tr>
      <w:tr w:rsidR="00274119" w:rsidRPr="00B46E9E" w14:paraId="37B0C3E9" w14:textId="77777777" w:rsidTr="00AF3C24">
        <w:tc>
          <w:tcPr>
            <w:tcW w:w="1668" w:type="dxa"/>
          </w:tcPr>
          <w:p w14:paraId="0CAD4545" w14:textId="77777777" w:rsidR="00274119" w:rsidRPr="00B46E9E" w:rsidRDefault="00274119" w:rsidP="00060D92">
            <w:pPr>
              <w:pStyle w:val="BodyText"/>
            </w:pPr>
            <w:r w:rsidRPr="00B46E9E">
              <w:rPr>
                <w:rFonts w:asciiTheme="minorHAnsi" w:hAnsiTheme="minorHAnsi" w:cstheme="minorHAnsi"/>
                <w:sz w:val="20"/>
                <w:szCs w:val="20"/>
              </w:rPr>
              <w:t>Waste</w:t>
            </w:r>
          </w:p>
        </w:tc>
        <w:tc>
          <w:tcPr>
            <w:tcW w:w="7800" w:type="dxa"/>
          </w:tcPr>
          <w:p w14:paraId="6E4712FF" w14:textId="26BADFAC" w:rsidR="00274119" w:rsidRPr="00B46E9E" w:rsidRDefault="00274119" w:rsidP="000C188B">
            <w:pPr>
              <w:pStyle w:val="BodyText"/>
            </w:pPr>
            <w:r w:rsidRPr="00B46E9E">
              <w:rPr>
                <w:rFonts w:asciiTheme="minorHAnsi" w:hAnsiTheme="minorHAnsi" w:cstheme="minorHAnsi"/>
                <w:sz w:val="20"/>
                <w:szCs w:val="20"/>
              </w:rPr>
              <w:t>(For data collation purposes) is materials or products that are unwanted or have been discarded, rejected or abandoned. Waste includes materials or products that are recycled, converted to energy, or disposed. Materials and products that are reused (for their original or another purpose without reprocessing) are not waste because they remain in use.</w:t>
            </w:r>
          </w:p>
        </w:tc>
      </w:tr>
      <w:tr w:rsidR="00274119" w:rsidRPr="00B46E9E" w14:paraId="0FB6D01E" w14:textId="77777777" w:rsidTr="00AF3C24">
        <w:tc>
          <w:tcPr>
            <w:tcW w:w="1668" w:type="dxa"/>
          </w:tcPr>
          <w:p w14:paraId="1358A47A" w14:textId="77777777" w:rsidR="00274119" w:rsidRPr="00B46E9E" w:rsidRDefault="00274119" w:rsidP="00060D92">
            <w:pPr>
              <w:pStyle w:val="BodyText"/>
            </w:pPr>
            <w:r w:rsidRPr="00B46E9E">
              <w:rPr>
                <w:rFonts w:asciiTheme="minorHAnsi" w:hAnsiTheme="minorHAnsi" w:cstheme="minorHAnsi"/>
                <w:sz w:val="20"/>
                <w:szCs w:val="20"/>
              </w:rPr>
              <w:t>Waste arisings</w:t>
            </w:r>
          </w:p>
        </w:tc>
        <w:tc>
          <w:tcPr>
            <w:tcW w:w="7800" w:type="dxa"/>
          </w:tcPr>
          <w:p w14:paraId="4AAAA633" w14:textId="77777777" w:rsidR="00274119" w:rsidRPr="00B46E9E" w:rsidRDefault="00274119" w:rsidP="00060D92">
            <w:pPr>
              <w:pStyle w:val="BodyText"/>
            </w:pPr>
            <w:r w:rsidRPr="00B46E9E">
              <w:rPr>
                <w:rFonts w:asciiTheme="minorHAnsi" w:hAnsiTheme="minorHAnsi" w:cstheme="minorHAnsi"/>
                <w:sz w:val="20"/>
                <w:szCs w:val="20"/>
              </w:rPr>
              <w:t>Hazardous waste is said to ‘arise’ when it causes demand for processing, storage, treatment or disposal infrastructure.</w:t>
            </w:r>
          </w:p>
        </w:tc>
      </w:tr>
      <w:tr w:rsidR="00274119" w:rsidRPr="00B46E9E" w14:paraId="72CA53A6" w14:textId="77777777" w:rsidTr="00AF3C24">
        <w:tc>
          <w:tcPr>
            <w:tcW w:w="1668" w:type="dxa"/>
          </w:tcPr>
          <w:p w14:paraId="735ABD5A" w14:textId="2DB49C02" w:rsidR="00274119" w:rsidRPr="00B46E9E" w:rsidRDefault="00DA18F3" w:rsidP="00060D92">
            <w:pPr>
              <w:pStyle w:val="BodyText"/>
            </w:pPr>
            <w:r w:rsidRPr="00B46E9E">
              <w:rPr>
                <w:rFonts w:asciiTheme="minorHAnsi" w:hAnsiTheme="minorHAnsi" w:cstheme="minorHAnsi"/>
                <w:sz w:val="20"/>
                <w:szCs w:val="20"/>
              </w:rPr>
              <w:t>Waste c</w:t>
            </w:r>
            <w:r w:rsidR="00274119" w:rsidRPr="00B46E9E">
              <w:rPr>
                <w:rFonts w:asciiTheme="minorHAnsi" w:hAnsiTheme="minorHAnsi" w:cstheme="minorHAnsi"/>
                <w:sz w:val="20"/>
                <w:szCs w:val="20"/>
              </w:rPr>
              <w:t>ode</w:t>
            </w:r>
          </w:p>
        </w:tc>
        <w:tc>
          <w:tcPr>
            <w:tcW w:w="7800" w:type="dxa"/>
          </w:tcPr>
          <w:p w14:paraId="7B1F1735" w14:textId="2C51292D" w:rsidR="00274119" w:rsidRPr="00B46E9E" w:rsidRDefault="00274119" w:rsidP="00060D92">
            <w:pPr>
              <w:pStyle w:val="BodyText"/>
            </w:pPr>
            <w:r w:rsidRPr="00B46E9E">
              <w:rPr>
                <w:rFonts w:asciiTheme="minorHAnsi" w:hAnsiTheme="minorHAnsi" w:cstheme="minorHAnsi"/>
                <w:sz w:val="20"/>
                <w:szCs w:val="20"/>
              </w:rPr>
              <w:t>Three-digit code typically used by jurisdictions to describe NEPM-listed wastes. These are also referred to as ’NEPM codes’ although it is noted that the actual codes do not appear in the NEPM itself.</w:t>
            </w:r>
          </w:p>
        </w:tc>
      </w:tr>
      <w:tr w:rsidR="00274119" w:rsidRPr="00B46E9E" w14:paraId="4B327F1D" w14:textId="77777777" w:rsidTr="00AF3C24">
        <w:tc>
          <w:tcPr>
            <w:tcW w:w="1668" w:type="dxa"/>
          </w:tcPr>
          <w:p w14:paraId="56F7E9D6" w14:textId="77777777" w:rsidR="00274119" w:rsidRPr="00B46E9E" w:rsidRDefault="00274119" w:rsidP="00060D92">
            <w:pPr>
              <w:pStyle w:val="BodyText"/>
            </w:pPr>
            <w:r w:rsidRPr="00B46E9E">
              <w:rPr>
                <w:rFonts w:asciiTheme="minorHAnsi" w:hAnsiTheme="minorHAnsi" w:cstheme="minorHAnsi"/>
                <w:sz w:val="20"/>
                <w:szCs w:val="20"/>
              </w:rPr>
              <w:t>Waste fate</w:t>
            </w:r>
          </w:p>
        </w:tc>
        <w:tc>
          <w:tcPr>
            <w:tcW w:w="7800" w:type="dxa"/>
          </w:tcPr>
          <w:p w14:paraId="7FD28B2F" w14:textId="5B3A8DF4" w:rsidR="00274119" w:rsidRPr="00B46E9E" w:rsidRDefault="00DA18F3" w:rsidP="00060D92">
            <w:pPr>
              <w:pStyle w:val="BodyText"/>
            </w:pPr>
            <w:r w:rsidRPr="00B46E9E">
              <w:rPr>
                <w:rFonts w:asciiTheme="minorHAnsi" w:hAnsiTheme="minorHAnsi" w:cstheme="minorHAnsi"/>
                <w:sz w:val="20"/>
                <w:szCs w:val="20"/>
              </w:rPr>
              <w:t>Waste fate refers to the ultimate destination of the waste within the management system. Types of fate may include recycling, energy recovery, long-term storage and disposal, each of which categories can be di</w:t>
            </w:r>
            <w:r w:rsidR="00A30C81" w:rsidRPr="00B46E9E">
              <w:rPr>
                <w:rFonts w:asciiTheme="minorHAnsi" w:hAnsiTheme="minorHAnsi" w:cstheme="minorHAnsi"/>
                <w:sz w:val="20"/>
                <w:szCs w:val="20"/>
              </w:rPr>
              <w:t xml:space="preserve">vided into more specific fates. </w:t>
            </w:r>
            <w:r w:rsidRPr="00B46E9E">
              <w:rPr>
                <w:rFonts w:asciiTheme="minorHAnsi" w:hAnsiTheme="minorHAnsi" w:cstheme="minorHAnsi"/>
                <w:sz w:val="20"/>
                <w:szCs w:val="20"/>
              </w:rPr>
              <w:t>Treatment, transfer and short-term storage are not fates, but are rather part of the pathway leading to a fate.</w:t>
            </w:r>
          </w:p>
        </w:tc>
      </w:tr>
      <w:tr w:rsidR="00DA18F3" w:rsidRPr="00B46E9E" w14:paraId="0A141E0C" w14:textId="77777777" w:rsidTr="00AF3C24">
        <w:tc>
          <w:tcPr>
            <w:tcW w:w="1668" w:type="dxa"/>
          </w:tcPr>
          <w:p w14:paraId="0483F59A" w14:textId="3C08D6BE" w:rsidR="00DA18F3" w:rsidRPr="00B46E9E" w:rsidRDefault="00DA18F3" w:rsidP="00060D92">
            <w:pPr>
              <w:pStyle w:val="BodyText"/>
            </w:pPr>
            <w:r w:rsidRPr="00B46E9E">
              <w:rPr>
                <w:rFonts w:asciiTheme="minorHAnsi" w:hAnsiTheme="minorHAnsi" w:cstheme="minorHAnsi"/>
                <w:sz w:val="20"/>
                <w:szCs w:val="20"/>
              </w:rPr>
              <w:t>Waste generation</w:t>
            </w:r>
          </w:p>
        </w:tc>
        <w:tc>
          <w:tcPr>
            <w:tcW w:w="7800" w:type="dxa"/>
          </w:tcPr>
          <w:p w14:paraId="20618406" w14:textId="40324392" w:rsidR="00DA18F3" w:rsidRPr="00B46E9E" w:rsidRDefault="00DA18F3" w:rsidP="00060D92">
            <w:pPr>
              <w:pStyle w:val="BodyText"/>
            </w:pPr>
            <w:r w:rsidRPr="00B46E9E">
              <w:rPr>
                <w:rFonts w:asciiTheme="minorHAnsi" w:hAnsiTheme="minorHAnsi" w:cstheme="minorHAnsi"/>
                <w:sz w:val="20"/>
                <w:szCs w:val="20"/>
              </w:rPr>
              <w:t xml:space="preserve">The process of creating a waste. In this report </w:t>
            </w:r>
            <w:r w:rsidRPr="00B46E9E">
              <w:rPr>
                <w:rFonts w:asciiTheme="minorHAnsi" w:hAnsiTheme="minorHAnsi" w:cstheme="minorHAnsi"/>
                <w:i/>
                <w:sz w:val="20"/>
                <w:szCs w:val="20"/>
              </w:rPr>
              <w:t>generation</w:t>
            </w:r>
            <w:r w:rsidRPr="00B46E9E">
              <w:rPr>
                <w:rFonts w:asciiTheme="minorHAnsi" w:hAnsiTheme="minorHAnsi" w:cstheme="minorHAnsi"/>
                <w:sz w:val="20"/>
                <w:szCs w:val="20"/>
              </w:rPr>
              <w:t xml:space="preserve"> is expressly different to </w:t>
            </w:r>
            <w:r w:rsidRPr="00B46E9E">
              <w:rPr>
                <w:rFonts w:asciiTheme="minorHAnsi" w:hAnsiTheme="minorHAnsi" w:cstheme="minorHAnsi"/>
                <w:i/>
                <w:sz w:val="20"/>
                <w:szCs w:val="20"/>
              </w:rPr>
              <w:t>arisings</w:t>
            </w:r>
            <w:r w:rsidRPr="00B46E9E">
              <w:rPr>
                <w:rFonts w:asciiTheme="minorHAnsi" w:hAnsiTheme="minorHAnsi" w:cstheme="minorHAnsi"/>
                <w:sz w:val="20"/>
                <w:szCs w:val="20"/>
              </w:rPr>
              <w:t xml:space="preserve"> because it seeks to exclude the potential for double-counting, by subtracting the following (to the extent the relevant tonnes can be identified):</w:t>
            </w:r>
          </w:p>
          <w:p w14:paraId="5812967F" w14:textId="77777777" w:rsidR="00DA18F3" w:rsidRPr="00AF3C24" w:rsidRDefault="00DA18F3" w:rsidP="00060D92">
            <w:pPr>
              <w:pStyle w:val="BodyText"/>
              <w:rPr>
                <w:sz w:val="20"/>
              </w:rPr>
            </w:pPr>
            <w:r w:rsidRPr="00AF3C24">
              <w:rPr>
                <w:sz w:val="20"/>
              </w:rPr>
              <w:t>1. hazardous waste sent to facilities for short-term storage or transfer</w:t>
            </w:r>
          </w:p>
          <w:p w14:paraId="5571CEB7" w14:textId="1DDA1BF9" w:rsidR="00DA18F3" w:rsidRPr="00B46E9E" w:rsidRDefault="00DA18F3" w:rsidP="00060D92">
            <w:pPr>
              <w:pStyle w:val="BodyText"/>
            </w:pPr>
            <w:r w:rsidRPr="00AF3C24">
              <w:rPr>
                <w:sz w:val="20"/>
              </w:rPr>
              <w:t>2. hazardous waste outputs of hazardous waste infrastructure – only inputs are counted.</w:t>
            </w:r>
          </w:p>
        </w:tc>
      </w:tr>
      <w:tr w:rsidR="00274119" w:rsidRPr="00B46E9E" w14:paraId="6F29C421" w14:textId="77777777" w:rsidTr="00AF3C24">
        <w:tc>
          <w:tcPr>
            <w:tcW w:w="1668" w:type="dxa"/>
          </w:tcPr>
          <w:p w14:paraId="40A56AFB" w14:textId="17FC381E" w:rsidR="00274119" w:rsidRPr="00B46E9E" w:rsidRDefault="00274119" w:rsidP="00060D92">
            <w:pPr>
              <w:pStyle w:val="BodyText"/>
            </w:pPr>
            <w:r w:rsidRPr="00B46E9E">
              <w:rPr>
                <w:rFonts w:asciiTheme="minorHAnsi" w:hAnsiTheme="minorHAnsi" w:cstheme="minorHAnsi"/>
                <w:sz w:val="20"/>
                <w:szCs w:val="20"/>
              </w:rPr>
              <w:t>Waste groups</w:t>
            </w:r>
          </w:p>
        </w:tc>
        <w:tc>
          <w:tcPr>
            <w:tcW w:w="7800" w:type="dxa"/>
          </w:tcPr>
          <w:p w14:paraId="2505EB8A" w14:textId="7A01A913" w:rsidR="00274119" w:rsidRPr="00B46E9E" w:rsidRDefault="00274119" w:rsidP="00060D92">
            <w:pPr>
              <w:pStyle w:val="BodyText"/>
            </w:pPr>
            <w:r w:rsidRPr="00B46E9E">
              <w:rPr>
                <w:rFonts w:asciiTheme="minorHAnsi" w:hAnsiTheme="minorHAnsi" w:cstheme="minorHAnsi"/>
                <w:sz w:val="20"/>
                <w:szCs w:val="20"/>
              </w:rPr>
              <w:t>The classification system adopted for wastes outlined in this report (closely follows the NEPM categories. Waste groups have also been referred to as ‘projection groups’ in previous projects where the context refers projections of hazardous waste arisings for the purpose of assessing demand on infrastructure)</w:t>
            </w:r>
            <w:r w:rsidR="00A30C81" w:rsidRPr="00B46E9E">
              <w:rPr>
                <w:rFonts w:asciiTheme="minorHAnsi" w:hAnsiTheme="minorHAnsi" w:cstheme="minorHAnsi"/>
                <w:sz w:val="20"/>
                <w:szCs w:val="20"/>
              </w:rPr>
              <w:t>.</w:t>
            </w:r>
            <w:r w:rsidRPr="00B46E9E">
              <w:rPr>
                <w:rFonts w:asciiTheme="minorHAnsi" w:hAnsiTheme="minorHAnsi" w:cstheme="minorHAnsi"/>
                <w:sz w:val="20"/>
                <w:szCs w:val="20"/>
              </w:rPr>
              <w:t xml:space="preserve"> </w:t>
            </w:r>
          </w:p>
        </w:tc>
      </w:tr>
      <w:tr w:rsidR="00DA18F3" w:rsidRPr="00B46E9E" w14:paraId="36F082A4" w14:textId="77777777" w:rsidTr="00AF3C24">
        <w:tc>
          <w:tcPr>
            <w:tcW w:w="1668" w:type="dxa"/>
          </w:tcPr>
          <w:p w14:paraId="2230404A" w14:textId="43D091B0" w:rsidR="00DA18F3" w:rsidRPr="00B46E9E" w:rsidRDefault="00DA18F3" w:rsidP="00060D92">
            <w:pPr>
              <w:pStyle w:val="BodyText"/>
            </w:pPr>
            <w:r w:rsidRPr="00B46E9E">
              <w:rPr>
                <w:rFonts w:asciiTheme="minorHAnsi" w:hAnsiTheme="minorHAnsi" w:cstheme="minorHAnsi"/>
                <w:sz w:val="20"/>
                <w:szCs w:val="20"/>
              </w:rPr>
              <w:t>Waste management</w:t>
            </w:r>
          </w:p>
        </w:tc>
        <w:tc>
          <w:tcPr>
            <w:tcW w:w="7800" w:type="dxa"/>
          </w:tcPr>
          <w:p w14:paraId="301F2C3A" w14:textId="6A3D5A1E" w:rsidR="00DA18F3" w:rsidRPr="00F22754" w:rsidRDefault="00DA18F3" w:rsidP="00F22754">
            <w:pPr>
              <w:pStyle w:val="BodyText"/>
              <w:rPr>
                <w:sz w:val="20"/>
                <w:szCs w:val="20"/>
              </w:rPr>
            </w:pPr>
            <w:r w:rsidRPr="00F22754">
              <w:rPr>
                <w:rFonts w:asciiTheme="minorHAnsi" w:hAnsiTheme="minorHAnsi" w:cstheme="minorHAnsi"/>
                <w:sz w:val="20"/>
                <w:szCs w:val="20"/>
              </w:rPr>
              <w:t>For the purposes of this report, management of hazardous waste comprises the activities through which it is dealt within infrastructure approved to receive it. The types of management are recycling, energy recovery, long-term storage, disposal, treatment and short-term storage. The first four of these are a type of fate; the last two are a type of pathway.</w:t>
            </w:r>
            <w:r w:rsidR="00F22754">
              <w:rPr>
                <w:rFonts w:asciiTheme="minorHAnsi" w:hAnsiTheme="minorHAnsi" w:cstheme="minorHAnsi"/>
                <w:sz w:val="20"/>
                <w:szCs w:val="20"/>
              </w:rPr>
              <w:t xml:space="preserve"> </w:t>
            </w:r>
            <w:r w:rsidRPr="00F22754">
              <w:rPr>
                <w:sz w:val="20"/>
                <w:szCs w:val="20"/>
              </w:rPr>
              <w:t>Therefore, for hazardous waste, tonnes ‘managed’ = tonnes sent to pathway infrastructure + tonnes sent to fate infrastructure.</w:t>
            </w:r>
          </w:p>
        </w:tc>
      </w:tr>
      <w:tr w:rsidR="00DA18F3" w:rsidRPr="00B46E9E" w14:paraId="5E018A1E" w14:textId="77777777" w:rsidTr="00AF3C24">
        <w:tc>
          <w:tcPr>
            <w:tcW w:w="1668" w:type="dxa"/>
          </w:tcPr>
          <w:p w14:paraId="4EF5F960" w14:textId="7C1C7FAE" w:rsidR="00DA18F3" w:rsidRPr="00B46E9E" w:rsidRDefault="00DA18F3" w:rsidP="00060D92">
            <w:pPr>
              <w:pStyle w:val="BodyText"/>
            </w:pPr>
            <w:r w:rsidRPr="00B46E9E">
              <w:rPr>
                <w:rFonts w:asciiTheme="minorHAnsi" w:hAnsiTheme="minorHAnsi" w:cstheme="minorHAnsi"/>
                <w:sz w:val="20"/>
                <w:szCs w:val="20"/>
              </w:rPr>
              <w:t>Waste pathway</w:t>
            </w:r>
          </w:p>
        </w:tc>
        <w:tc>
          <w:tcPr>
            <w:tcW w:w="7800" w:type="dxa"/>
          </w:tcPr>
          <w:p w14:paraId="4D6CB250" w14:textId="72980133" w:rsidR="00DA18F3" w:rsidRPr="00F22754" w:rsidRDefault="00DA18F3" w:rsidP="00060D92">
            <w:pPr>
              <w:pStyle w:val="BodyText"/>
              <w:rPr>
                <w:sz w:val="20"/>
                <w:szCs w:val="20"/>
              </w:rPr>
            </w:pPr>
            <w:r w:rsidRPr="00F22754">
              <w:rPr>
                <w:rFonts w:asciiTheme="minorHAnsi" w:hAnsiTheme="minorHAnsi" w:cstheme="minorHAnsi"/>
                <w:sz w:val="20"/>
                <w:szCs w:val="20"/>
              </w:rPr>
              <w:t>The pathway of hazardous waste covers the various steps in the route between hazardous waste generation and fate, potentially including transfer, storage and/or treatment.</w:t>
            </w:r>
          </w:p>
        </w:tc>
      </w:tr>
      <w:tr w:rsidR="002C5899" w:rsidRPr="00B46E9E" w14:paraId="4703F0FF" w14:textId="77777777" w:rsidTr="00AF3C24">
        <w:tc>
          <w:tcPr>
            <w:tcW w:w="1668" w:type="dxa"/>
          </w:tcPr>
          <w:p w14:paraId="788452DB" w14:textId="2DF6E3EC" w:rsidR="002C5899" w:rsidRPr="00B46E9E" w:rsidRDefault="002C5899" w:rsidP="00060D92">
            <w:pPr>
              <w:pStyle w:val="BodyText"/>
              <w:rPr>
                <w:rFonts w:asciiTheme="minorHAnsi" w:hAnsiTheme="minorHAnsi" w:cstheme="minorHAnsi"/>
                <w:sz w:val="20"/>
                <w:szCs w:val="20"/>
              </w:rPr>
            </w:pPr>
            <w:r>
              <w:rPr>
                <w:rFonts w:asciiTheme="minorHAnsi" w:hAnsiTheme="minorHAnsi" w:cstheme="minorHAnsi"/>
                <w:sz w:val="20"/>
                <w:szCs w:val="20"/>
              </w:rPr>
              <w:t>Waste source</w:t>
            </w:r>
          </w:p>
        </w:tc>
        <w:tc>
          <w:tcPr>
            <w:tcW w:w="7800" w:type="dxa"/>
          </w:tcPr>
          <w:p w14:paraId="076BA0C9" w14:textId="7AC90E03" w:rsidR="002C5899" w:rsidRPr="002C5899" w:rsidRDefault="002C5899" w:rsidP="00060D92">
            <w:pPr>
              <w:pStyle w:val="BodyText"/>
              <w:rPr>
                <w:rFonts w:asciiTheme="minorHAnsi" w:hAnsiTheme="minorHAnsi" w:cstheme="minorHAnsi"/>
                <w:sz w:val="20"/>
                <w:szCs w:val="20"/>
              </w:rPr>
            </w:pPr>
            <w:r w:rsidRPr="00AF3C24">
              <w:rPr>
                <w:rFonts w:asciiTheme="minorHAnsi" w:hAnsiTheme="minorHAnsi" w:cstheme="minorHAnsi"/>
                <w:sz w:val="20"/>
              </w:rPr>
              <w:t>The source of a waste describes and categorises where it is generated, which could be the location (</w:t>
            </w:r>
            <w:r w:rsidRPr="002C5899">
              <w:rPr>
                <w:rFonts w:asciiTheme="minorHAnsi" w:hAnsiTheme="minorHAnsi" w:cstheme="minorHAnsi"/>
                <w:sz w:val="20"/>
              </w:rPr>
              <w:t>i.e.</w:t>
            </w:r>
            <w:r w:rsidRPr="00AF3C24">
              <w:rPr>
                <w:rFonts w:asciiTheme="minorHAnsi" w:hAnsiTheme="minorHAnsi" w:cstheme="minorHAnsi"/>
                <w:sz w:val="20"/>
              </w:rPr>
              <w:t>, the geographical source), the company, industry sector, or in some circumstances the jurisdiction that produced it.</w:t>
            </w:r>
          </w:p>
        </w:tc>
      </w:tr>
      <w:tr w:rsidR="00F22754" w:rsidRPr="00B46E9E" w14:paraId="07F9B7C8" w14:textId="77777777" w:rsidTr="00AF3C24">
        <w:tc>
          <w:tcPr>
            <w:tcW w:w="1668" w:type="dxa"/>
          </w:tcPr>
          <w:p w14:paraId="214CD4FC" w14:textId="0D996541" w:rsidR="00F22754" w:rsidRPr="00B46E9E" w:rsidRDefault="00F22754" w:rsidP="00060D92">
            <w:pPr>
              <w:pStyle w:val="BodyText"/>
              <w:rPr>
                <w:rFonts w:asciiTheme="minorHAnsi" w:hAnsiTheme="minorHAnsi" w:cstheme="minorHAnsi"/>
                <w:sz w:val="20"/>
                <w:szCs w:val="20"/>
              </w:rPr>
            </w:pPr>
            <w:r>
              <w:rPr>
                <w:rFonts w:asciiTheme="minorHAnsi" w:hAnsiTheme="minorHAnsi" w:cstheme="minorHAnsi"/>
                <w:sz w:val="20"/>
                <w:szCs w:val="20"/>
              </w:rPr>
              <w:t>WTP</w:t>
            </w:r>
          </w:p>
        </w:tc>
        <w:tc>
          <w:tcPr>
            <w:tcW w:w="7800" w:type="dxa"/>
          </w:tcPr>
          <w:p w14:paraId="1B93964D" w14:textId="0418BABD" w:rsidR="00F22754" w:rsidRPr="00B46E9E" w:rsidRDefault="00F22754" w:rsidP="00060D92">
            <w:pPr>
              <w:pStyle w:val="BodyText"/>
              <w:rPr>
                <w:rFonts w:asciiTheme="minorHAnsi" w:hAnsiTheme="minorHAnsi" w:cstheme="minorHAnsi"/>
                <w:sz w:val="20"/>
                <w:szCs w:val="20"/>
              </w:rPr>
            </w:pPr>
            <w:r>
              <w:rPr>
                <w:rFonts w:asciiTheme="minorHAnsi" w:hAnsiTheme="minorHAnsi" w:cstheme="minorHAnsi"/>
                <w:sz w:val="20"/>
                <w:szCs w:val="20"/>
              </w:rPr>
              <w:t>Western Treatment Plant (in Victoria)</w:t>
            </w:r>
          </w:p>
        </w:tc>
      </w:tr>
    </w:tbl>
    <w:p w14:paraId="3C698A49" w14:textId="77777777" w:rsidR="00274119" w:rsidRPr="00B46E9E" w:rsidRDefault="00274119" w:rsidP="00060D92">
      <w:pPr>
        <w:pStyle w:val="BodyText"/>
        <w:rPr>
          <w:noProof/>
          <w:lang w:eastAsia="en-AU"/>
        </w:rPr>
      </w:pPr>
    </w:p>
    <w:p w14:paraId="62806826" w14:textId="77777777" w:rsidR="00B71CDE" w:rsidRPr="00B46E9E" w:rsidRDefault="00B71CDE" w:rsidP="00060D92">
      <w:pPr>
        <w:pStyle w:val="BodyText"/>
      </w:pPr>
    </w:p>
    <w:p w14:paraId="5323F7A6" w14:textId="12CFF6E6" w:rsidR="00D36144" w:rsidRPr="00B46E9E" w:rsidRDefault="00D36144" w:rsidP="00D36144">
      <w:pPr>
        <w:pStyle w:val="Heading1nonumber"/>
      </w:pPr>
      <w:r>
        <w:br w:type="page"/>
      </w:r>
      <w:bookmarkStart w:id="1" w:name="_Toc482886713"/>
      <w:r>
        <w:lastRenderedPageBreak/>
        <w:t>At a glance</w:t>
      </w:r>
      <w:bookmarkEnd w:id="1"/>
    </w:p>
    <w:p w14:paraId="00DD5EBF" w14:textId="2BCF028C" w:rsidR="009A36AD" w:rsidRPr="00F07B96" w:rsidRDefault="00964379" w:rsidP="00D36144">
      <w:pPr>
        <w:pStyle w:val="BodyText"/>
        <w:rPr>
          <w:b/>
        </w:rPr>
      </w:pPr>
      <w:r w:rsidRPr="00F07B96">
        <w:rPr>
          <w:b/>
        </w:rPr>
        <w:t xml:space="preserve">In 2014-15 Australia </w:t>
      </w:r>
      <w:r w:rsidR="0098229C" w:rsidRPr="00F07B96">
        <w:rPr>
          <w:b/>
        </w:rPr>
        <w:t>produced around 5.6 million tonnes of hazardous waste</w:t>
      </w:r>
      <w:bookmarkStart w:id="2" w:name="_Ref482263116"/>
      <w:r w:rsidR="00AC5BB6">
        <w:rPr>
          <w:rStyle w:val="FootnoteReference"/>
          <w:b/>
        </w:rPr>
        <w:footnoteReference w:id="1"/>
      </w:r>
      <w:bookmarkEnd w:id="2"/>
      <w:r w:rsidR="0098229C" w:rsidRPr="00F07B96">
        <w:rPr>
          <w:b/>
        </w:rPr>
        <w:t xml:space="preserve">, </w:t>
      </w:r>
      <w:r w:rsidR="00657A59" w:rsidRPr="00F07B96">
        <w:rPr>
          <w:b/>
        </w:rPr>
        <w:t>which is about 9% of all waste generated (64 million tonnes) in this period.</w:t>
      </w:r>
      <w:r w:rsidR="00CD29DA" w:rsidRPr="00F07B96">
        <w:rPr>
          <w:b/>
        </w:rPr>
        <w:t xml:space="preserve"> </w:t>
      </w:r>
    </w:p>
    <w:p w14:paraId="5B74723B" w14:textId="06BDC8AF" w:rsidR="009A36AD" w:rsidRDefault="009A36AD" w:rsidP="00D36144">
      <w:pPr>
        <w:pStyle w:val="BodyText"/>
      </w:pPr>
    </w:p>
    <w:p w14:paraId="7072E799" w14:textId="48F9C3E9" w:rsidR="002736ED" w:rsidRDefault="00DB28C2" w:rsidP="0039560A">
      <w:pPr>
        <w:pStyle w:val="BodyText"/>
        <w:jc w:val="right"/>
      </w:pPr>
      <w:r w:rsidRPr="00B46E9E">
        <w:rPr>
          <w:noProof/>
          <w:lang w:eastAsia="en-AU"/>
        </w:rPr>
        <w:drawing>
          <wp:anchor distT="0" distB="0" distL="114300" distR="114300" simplePos="0" relativeHeight="251697152" behindDoc="0" locked="0" layoutInCell="1" allowOverlap="1" wp14:anchorId="36E80178" wp14:editId="43715563">
            <wp:simplePos x="0" y="0"/>
            <wp:positionH relativeFrom="column">
              <wp:posOffset>-357505</wp:posOffset>
            </wp:positionH>
            <wp:positionV relativeFrom="paragraph">
              <wp:posOffset>393065</wp:posOffset>
            </wp:positionV>
            <wp:extent cx="3345180" cy="3016250"/>
            <wp:effectExtent l="19050" t="19050" r="26670" b="1270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542" t="2162" r="4491" b="2689"/>
                    <a:stretch/>
                  </pic:blipFill>
                  <pic:spPr bwMode="auto">
                    <a:xfrm>
                      <a:off x="0" y="0"/>
                      <a:ext cx="3345180" cy="301625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91C">
        <w:rPr>
          <w:noProof/>
          <w:lang w:eastAsia="en-AU"/>
        </w:rPr>
        <mc:AlternateContent>
          <mc:Choice Requires="wps">
            <w:drawing>
              <wp:anchor distT="0" distB="0" distL="114300" distR="114300" simplePos="0" relativeHeight="251699200" behindDoc="0" locked="0" layoutInCell="1" allowOverlap="1" wp14:anchorId="4A6EA0AD" wp14:editId="46BAB99F">
                <wp:simplePos x="0" y="0"/>
                <wp:positionH relativeFrom="column">
                  <wp:posOffset>2808605</wp:posOffset>
                </wp:positionH>
                <wp:positionV relativeFrom="paragraph">
                  <wp:posOffset>174625</wp:posOffset>
                </wp:positionV>
                <wp:extent cx="3172460" cy="353441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3172460" cy="3534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10AD9D" w14:textId="0BE6B1B0" w:rsidR="00417B4F" w:rsidRDefault="00417B4F" w:rsidP="00F16837">
                            <w:pPr>
                              <w:pStyle w:val="Bullet1"/>
                              <w:ind w:left="717" w:hanging="357"/>
                            </w:pPr>
                            <w:r>
                              <w:t>contaminated soils and asbestos from development and demolition projects</w:t>
                            </w:r>
                          </w:p>
                          <w:p w14:paraId="74E13287" w14:textId="77777777" w:rsidR="00417B4F" w:rsidRDefault="00417B4F" w:rsidP="00F16837">
                            <w:pPr>
                              <w:pStyle w:val="Bullet1"/>
                              <w:ind w:left="720"/>
                            </w:pPr>
                            <w:r>
                              <w:t>wastes from the chemicals and heavy manufacturing industry</w:t>
                            </w:r>
                          </w:p>
                          <w:p w14:paraId="7E5C64B8" w14:textId="57509771" w:rsidR="00417B4F" w:rsidRDefault="00417B4F" w:rsidP="00F16837">
                            <w:pPr>
                              <w:pStyle w:val="Bullet1"/>
                              <w:ind w:left="720"/>
                            </w:pPr>
                            <w:r>
                              <w:t>mining wastes such as coal seam gas mining (CSG wastes) and</w:t>
                            </w:r>
                          </w:p>
                          <w:p w14:paraId="3990D477" w14:textId="77777777" w:rsidR="00417B4F" w:rsidRDefault="00417B4F" w:rsidP="00F16837">
                            <w:pPr>
                              <w:pStyle w:val="Bullet1"/>
                              <w:ind w:left="720"/>
                            </w:pPr>
                            <w:r>
                              <w:t>a range of wastes with hazardous characteristics that arise from more everyday sources, such as:</w:t>
                            </w:r>
                          </w:p>
                          <w:p w14:paraId="0433A92F" w14:textId="77777777" w:rsidR="00417B4F" w:rsidRDefault="00417B4F" w:rsidP="00F16837">
                            <w:pPr>
                              <w:pStyle w:val="Bullet2"/>
                              <w:ind w:left="1210"/>
                            </w:pPr>
                            <w:r>
                              <w:t>tyres/oils/oily waters (motor vehicles)</w:t>
                            </w:r>
                          </w:p>
                          <w:p w14:paraId="4CEE1C48" w14:textId="77777777" w:rsidR="00417B4F" w:rsidRDefault="00417B4F" w:rsidP="00F16837">
                            <w:pPr>
                              <w:pStyle w:val="Bullet2"/>
                              <w:ind w:left="1210"/>
                            </w:pPr>
                            <w:r>
                              <w:t xml:space="preserve">grease trap waste (commercial cooking) and </w:t>
                            </w:r>
                          </w:p>
                          <w:p w14:paraId="65BFD670" w14:textId="77777777" w:rsidR="00417B4F" w:rsidRDefault="00417B4F" w:rsidP="00F16837">
                            <w:pPr>
                              <w:pStyle w:val="Bullet2"/>
                              <w:ind w:left="1210"/>
                            </w:pPr>
                            <w:r>
                              <w:t xml:space="preserve">lead-containing wastes such as lead acid batteries (motor vehicles again) and leaded glass from used TVs and computers and </w:t>
                            </w:r>
                          </w:p>
                          <w:p w14:paraId="0B927031" w14:textId="77777777" w:rsidR="00417B4F" w:rsidRDefault="00417B4F" w:rsidP="00F16837">
                            <w:pPr>
                              <w:pStyle w:val="Bullet1"/>
                              <w:ind w:left="720"/>
                            </w:pPr>
                            <w:r>
                              <w:t>spent industrial catalysts and other residual wastes, contaminated with heavy metals.</w:t>
                            </w:r>
                          </w:p>
                          <w:p w14:paraId="56238E90" w14:textId="77777777" w:rsidR="00417B4F" w:rsidRDefault="00417B4F" w:rsidP="00F16837">
                            <w:pPr>
                              <w:pStyle w:val="BodyText"/>
                            </w:pPr>
                          </w:p>
                          <w:p w14:paraId="2D21073A" w14:textId="77777777" w:rsidR="00417B4F" w:rsidRDefault="00417B4F" w:rsidP="00F16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EA0AD" id="_x0000_t202" coordsize="21600,21600" o:spt="202" path="m,l,21600r21600,l21600,xe">
                <v:stroke joinstyle="miter"/>
                <v:path gradientshapeok="t" o:connecttype="rect"/>
              </v:shapetype>
              <v:shape id="Text Box 59" o:spid="_x0000_s1026" type="#_x0000_t202" style="position:absolute;left:0;text-align:left;margin-left:221.15pt;margin-top:13.75pt;width:249.8pt;height:278.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" filled="f" stroked="f">
                <v:textbox>
                  <w:txbxContent>
                    <w:p w14:paraId="2210AD9D" w14:textId="0BE6B1B0" w:rsidR="00417B4F" w:rsidRDefault="00417B4F" w:rsidP="00F16837">
                      <w:pPr>
                        <w:pStyle w:val="Bullet1"/>
                        <w:ind w:left="717" w:hanging="357"/>
                      </w:pPr>
                      <w:r>
                        <w:t>contaminated soils and asbestos from development and demolition projects</w:t>
                      </w:r>
                    </w:p>
                    <w:p w14:paraId="74E13287" w14:textId="77777777" w:rsidR="00417B4F" w:rsidRDefault="00417B4F" w:rsidP="00F16837">
                      <w:pPr>
                        <w:pStyle w:val="Bullet1"/>
                        <w:ind w:left="720"/>
                      </w:pPr>
                      <w:r>
                        <w:t>wastes from the chemicals and heavy manufacturing industry</w:t>
                      </w:r>
                    </w:p>
                    <w:p w14:paraId="7E5C64B8" w14:textId="57509771" w:rsidR="00417B4F" w:rsidRDefault="00417B4F" w:rsidP="00F16837">
                      <w:pPr>
                        <w:pStyle w:val="Bullet1"/>
                        <w:ind w:left="720"/>
                      </w:pPr>
                      <w:r>
                        <w:t>mining wastes such as coal seam gas mining (CSG wastes) and</w:t>
                      </w:r>
                    </w:p>
                    <w:p w14:paraId="3990D477" w14:textId="77777777" w:rsidR="00417B4F" w:rsidRDefault="00417B4F" w:rsidP="00F16837">
                      <w:pPr>
                        <w:pStyle w:val="Bullet1"/>
                        <w:ind w:left="720"/>
                      </w:pPr>
                      <w:r>
                        <w:t>a range of wastes with hazardous characteristics that arise from more everyday sources, such as:</w:t>
                      </w:r>
                    </w:p>
                    <w:p w14:paraId="0433A92F" w14:textId="77777777" w:rsidR="00417B4F" w:rsidRDefault="00417B4F" w:rsidP="00F16837">
                      <w:pPr>
                        <w:pStyle w:val="Bullet2"/>
                        <w:ind w:left="1210"/>
                      </w:pPr>
                      <w:r>
                        <w:t>tyres/oils/oily waters (motor vehicles)</w:t>
                      </w:r>
                    </w:p>
                    <w:p w14:paraId="4CEE1C48" w14:textId="77777777" w:rsidR="00417B4F" w:rsidRDefault="00417B4F" w:rsidP="00F16837">
                      <w:pPr>
                        <w:pStyle w:val="Bullet2"/>
                        <w:ind w:left="1210"/>
                      </w:pPr>
                      <w:r>
                        <w:t xml:space="preserve">grease trap waste (commercial cooking) and </w:t>
                      </w:r>
                    </w:p>
                    <w:p w14:paraId="65BFD670" w14:textId="77777777" w:rsidR="00417B4F" w:rsidRDefault="00417B4F" w:rsidP="00F16837">
                      <w:pPr>
                        <w:pStyle w:val="Bullet2"/>
                        <w:ind w:left="1210"/>
                      </w:pPr>
                      <w:r>
                        <w:t xml:space="preserve">lead-containing wastes such as lead acid batteries (motor vehicles again) and leaded glass from used TVs and computers and </w:t>
                      </w:r>
                    </w:p>
                    <w:p w14:paraId="0B927031" w14:textId="77777777" w:rsidR="00417B4F" w:rsidRDefault="00417B4F" w:rsidP="00F16837">
                      <w:pPr>
                        <w:pStyle w:val="Bullet1"/>
                        <w:ind w:left="720"/>
                      </w:pPr>
                      <w:r>
                        <w:t>spent industrial catalysts and other residual wastes, contaminated with heavy metals.</w:t>
                      </w:r>
                    </w:p>
                    <w:p w14:paraId="56238E90" w14:textId="77777777" w:rsidR="00417B4F" w:rsidRDefault="00417B4F" w:rsidP="00F16837">
                      <w:pPr>
                        <w:pStyle w:val="BodyText"/>
                      </w:pPr>
                    </w:p>
                    <w:p w14:paraId="2D21073A" w14:textId="77777777" w:rsidR="00417B4F" w:rsidRDefault="00417B4F" w:rsidP="00F16837"/>
                  </w:txbxContent>
                </v:textbox>
                <w10:wrap type="square"/>
              </v:shape>
            </w:pict>
          </mc:Fallback>
        </mc:AlternateContent>
      </w:r>
      <w:r w:rsidR="00A77294">
        <w:t>Classified into more than 70 detailed waste types, these include</w:t>
      </w:r>
      <w:r w:rsidR="002736ED">
        <w:t>:</w:t>
      </w:r>
    </w:p>
    <w:p w14:paraId="06D93731" w14:textId="332B6F23" w:rsidR="00F201A3" w:rsidRDefault="00F201A3" w:rsidP="00F16837">
      <w:pPr>
        <w:pStyle w:val="Bullet1"/>
        <w:numPr>
          <w:ilvl w:val="0"/>
          <w:numId w:val="0"/>
        </w:numPr>
        <w:ind w:left="360"/>
      </w:pPr>
    </w:p>
    <w:p w14:paraId="7879B673" w14:textId="70CEF8C4" w:rsidR="00647ABB" w:rsidRDefault="00093DD2" w:rsidP="00534A6F">
      <w:pPr>
        <w:pStyle w:val="BodyText"/>
      </w:pPr>
      <w:r>
        <w:rPr>
          <w:noProof/>
          <w:lang w:eastAsia="en-AU"/>
        </w:rPr>
        <mc:AlternateContent>
          <mc:Choice Requires="wps">
            <w:drawing>
              <wp:anchor distT="0" distB="0" distL="114300" distR="114300" simplePos="0" relativeHeight="251696128" behindDoc="0" locked="0" layoutInCell="1" allowOverlap="1" wp14:anchorId="5ECC389D" wp14:editId="4242D4A4">
                <wp:simplePos x="0" y="0"/>
                <wp:positionH relativeFrom="column">
                  <wp:posOffset>-60960</wp:posOffset>
                </wp:positionH>
                <wp:positionV relativeFrom="paragraph">
                  <wp:posOffset>276860</wp:posOffset>
                </wp:positionV>
                <wp:extent cx="2089785" cy="287337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089785" cy="2873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4779DC" w14:textId="35E1E9D3" w:rsidR="00417B4F" w:rsidRPr="00F07B96" w:rsidRDefault="00417B4F" w:rsidP="00733910">
                            <w:pPr>
                              <w:pStyle w:val="BodyText"/>
                              <w:rPr>
                                <w:b/>
                              </w:rPr>
                            </w:pPr>
                            <w:r w:rsidRPr="00F07B96">
                              <w:rPr>
                                <w:b/>
                              </w:rPr>
                              <w:t>The top 10 wastes</w:t>
                            </w:r>
                            <w:r w:rsidRPr="00AC5BB6">
                              <w:rPr>
                                <w:b/>
                                <w:vertAlign w:val="superscript"/>
                              </w:rPr>
                              <w:fldChar w:fldCharType="begin"/>
                            </w:r>
                            <w:r w:rsidRPr="00AC5BB6">
                              <w:rPr>
                                <w:b/>
                                <w:vertAlign w:val="superscript"/>
                              </w:rPr>
                              <w:instrText xml:space="preserve"> NOTEREF _Ref482263116 \h </w:instrText>
                            </w:r>
                            <w:r>
                              <w:rPr>
                                <w:b/>
                                <w:vertAlign w:val="superscript"/>
                              </w:rPr>
                              <w:instrText xml:space="preserve"> \* MERGEFORMAT </w:instrText>
                            </w:r>
                            <w:r w:rsidRPr="00AC5BB6">
                              <w:rPr>
                                <w:b/>
                                <w:vertAlign w:val="superscript"/>
                              </w:rPr>
                            </w:r>
                            <w:r w:rsidRPr="00AC5BB6">
                              <w:rPr>
                                <w:b/>
                                <w:vertAlign w:val="superscript"/>
                              </w:rPr>
                              <w:fldChar w:fldCharType="separate"/>
                            </w:r>
                            <w:r w:rsidR="00761823">
                              <w:rPr>
                                <w:b/>
                                <w:vertAlign w:val="superscript"/>
                              </w:rPr>
                              <w:t>1</w:t>
                            </w:r>
                            <w:r w:rsidRPr="00AC5BB6">
                              <w:rPr>
                                <w:b/>
                                <w:vertAlign w:val="superscript"/>
                              </w:rPr>
                              <w:fldChar w:fldCharType="end"/>
                            </w:r>
                            <w:r w:rsidRPr="00F07B96">
                              <w:rPr>
                                <w:b/>
                              </w:rPr>
                              <w:t xml:space="preserve"> produced by </w:t>
                            </w:r>
                            <w:r>
                              <w:rPr>
                                <w:b/>
                              </w:rPr>
                              <w:t>weight</w:t>
                            </w:r>
                            <w:r w:rsidRPr="00F07B96">
                              <w:rPr>
                                <w:b/>
                              </w:rPr>
                              <w:t xml:space="preserve"> in 2014-15, were:</w:t>
                            </w:r>
                          </w:p>
                          <w:p w14:paraId="041AC112" w14:textId="3181A02A" w:rsidR="00417B4F" w:rsidRPr="00534A6F" w:rsidRDefault="00417B4F" w:rsidP="00733910">
                            <w:pPr>
                              <w:pStyle w:val="BodyText"/>
                              <w:spacing w:before="80"/>
                            </w:pPr>
                            <w:r>
                              <w:t xml:space="preserve">1. </w:t>
                            </w:r>
                            <w:r w:rsidRPr="00534A6F">
                              <w:t>Contaminated soils [26%]</w:t>
                            </w:r>
                          </w:p>
                          <w:p w14:paraId="116D8258" w14:textId="77777777" w:rsidR="00417B4F" w:rsidRPr="00534A6F" w:rsidRDefault="00417B4F" w:rsidP="00733910">
                            <w:pPr>
                              <w:pStyle w:val="BodyText"/>
                            </w:pPr>
                            <w:r w:rsidRPr="00534A6F">
                              <w:t>2. Asbestos [18%]</w:t>
                            </w:r>
                          </w:p>
                          <w:p w14:paraId="312E234A" w14:textId="77777777" w:rsidR="00417B4F" w:rsidRPr="00534A6F" w:rsidRDefault="00417B4F" w:rsidP="00733910">
                            <w:pPr>
                              <w:pStyle w:val="BodyText"/>
                            </w:pPr>
                            <w:r w:rsidRPr="00534A6F">
                              <w:t>3. Grease trap wastes [10%]</w:t>
                            </w:r>
                          </w:p>
                          <w:p w14:paraId="520CA5FF" w14:textId="77777777" w:rsidR="00417B4F" w:rsidRPr="00534A6F" w:rsidRDefault="00417B4F" w:rsidP="00733910">
                            <w:pPr>
                              <w:pStyle w:val="BodyText"/>
                            </w:pPr>
                            <w:r w:rsidRPr="00534A6F">
                              <w:t>4. Tyres [7%]</w:t>
                            </w:r>
                          </w:p>
                          <w:p w14:paraId="4A4918DA" w14:textId="6D759A18" w:rsidR="00417B4F" w:rsidRPr="00534A6F" w:rsidRDefault="00417B4F" w:rsidP="00301F29">
                            <w:pPr>
                              <w:pStyle w:val="BodyText"/>
                              <w:ind w:left="284" w:hanging="284"/>
                            </w:pPr>
                            <w:r w:rsidRPr="00534A6F">
                              <w:t>5</w:t>
                            </w:r>
                            <w:r>
                              <w:t xml:space="preserve">. Animal effluent &amp; residues </w:t>
                            </w:r>
                            <w:r w:rsidRPr="00534A6F">
                              <w:t>[6%]</w:t>
                            </w:r>
                          </w:p>
                          <w:p w14:paraId="714B4EA4" w14:textId="2E31C792" w:rsidR="00417B4F" w:rsidRPr="00534A6F" w:rsidRDefault="00417B4F" w:rsidP="00733910">
                            <w:pPr>
                              <w:pStyle w:val="BodyText"/>
                            </w:pPr>
                            <w:r>
                              <w:t>6. Oil/water mixtures</w:t>
                            </w:r>
                            <w:r w:rsidRPr="00534A6F">
                              <w:t xml:space="preserve"> [5.5%]</w:t>
                            </w:r>
                          </w:p>
                          <w:p w14:paraId="7114D58C" w14:textId="784D6901" w:rsidR="00417B4F" w:rsidRPr="00534A6F" w:rsidRDefault="00417B4F" w:rsidP="00733910">
                            <w:pPr>
                              <w:pStyle w:val="BodyText"/>
                            </w:pPr>
                            <w:r>
                              <w:t>7. Non-toxic salts</w:t>
                            </w:r>
                            <w:r w:rsidRPr="00534A6F">
                              <w:t xml:space="preserve"> [4.1%]</w:t>
                            </w:r>
                          </w:p>
                          <w:p w14:paraId="47515252" w14:textId="77777777" w:rsidR="00417B4F" w:rsidRPr="00534A6F" w:rsidRDefault="00417B4F" w:rsidP="00733910">
                            <w:pPr>
                              <w:pStyle w:val="BodyText"/>
                            </w:pPr>
                            <w:r w:rsidRPr="00534A6F">
                              <w:t>8</w:t>
                            </w:r>
                            <w:r>
                              <w:t>. Lead waste</w:t>
                            </w:r>
                            <w:r w:rsidRPr="00534A6F">
                              <w:t xml:space="preserve"> [3.9%]</w:t>
                            </w:r>
                          </w:p>
                          <w:p w14:paraId="15CFF460" w14:textId="77777777" w:rsidR="00417B4F" w:rsidRPr="00534A6F" w:rsidRDefault="00417B4F" w:rsidP="00AC5BB6">
                            <w:pPr>
                              <w:pStyle w:val="BodyText"/>
                              <w:ind w:left="284" w:hanging="284"/>
                            </w:pPr>
                            <w:r w:rsidRPr="00534A6F">
                              <w:t>9. Residues f</w:t>
                            </w:r>
                            <w:r>
                              <w:t xml:space="preserve">rom industrial treatment </w:t>
                            </w:r>
                            <w:r w:rsidRPr="00534A6F">
                              <w:t>[3.7%]</w:t>
                            </w:r>
                          </w:p>
                          <w:p w14:paraId="5B317179" w14:textId="0002442B" w:rsidR="00417B4F" w:rsidRDefault="00417B4F" w:rsidP="00733910">
                            <w:pPr>
                              <w:pStyle w:val="BodyText"/>
                            </w:pPr>
                            <w:r w:rsidRPr="00534A6F">
                              <w:t>10.</w:t>
                            </w:r>
                            <w:r>
                              <w:t xml:space="preserve"> Waste oils [3.6%]</w:t>
                            </w:r>
                          </w:p>
                          <w:p w14:paraId="3569BD6E" w14:textId="77777777" w:rsidR="00417B4F" w:rsidRDefault="00417B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C389D" id="Text Box 57" o:spid="_x0000_s1027" type="#_x0000_t202" style="position:absolute;margin-left:-4.8pt;margin-top:21.8pt;width:164.55pt;height:2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" filled="f" stroked="f">
                <v:textbox>
                  <w:txbxContent>
                    <w:p w14:paraId="4F4779DC" w14:textId="35E1E9D3" w:rsidR="00417B4F" w:rsidRPr="00F07B96" w:rsidRDefault="00417B4F" w:rsidP="00733910">
                      <w:pPr>
                        <w:pStyle w:val="BodyText"/>
                        <w:rPr>
                          <w:b/>
                        </w:rPr>
                      </w:pPr>
                      <w:r w:rsidRPr="00F07B96">
                        <w:rPr>
                          <w:b/>
                        </w:rPr>
                        <w:t>The top 10 wastes</w:t>
                      </w:r>
                      <w:r w:rsidRPr="00AC5BB6">
                        <w:rPr>
                          <w:b/>
                          <w:vertAlign w:val="superscript"/>
                        </w:rPr>
                        <w:fldChar w:fldCharType="begin"/>
                      </w:r>
                      <w:r w:rsidRPr="00AC5BB6">
                        <w:rPr>
                          <w:b/>
                          <w:vertAlign w:val="superscript"/>
                        </w:rPr>
                        <w:instrText xml:space="preserve"> NOTEREF _Ref482263116 \h </w:instrText>
                      </w:r>
                      <w:r>
                        <w:rPr>
                          <w:b/>
                          <w:vertAlign w:val="superscript"/>
                        </w:rPr>
                        <w:instrText xml:space="preserve"> \* MERGEFORMAT </w:instrText>
                      </w:r>
                      <w:r w:rsidRPr="00AC5BB6">
                        <w:rPr>
                          <w:b/>
                          <w:vertAlign w:val="superscript"/>
                        </w:rPr>
                      </w:r>
                      <w:r w:rsidRPr="00AC5BB6">
                        <w:rPr>
                          <w:b/>
                          <w:vertAlign w:val="superscript"/>
                        </w:rPr>
                        <w:fldChar w:fldCharType="separate"/>
                      </w:r>
                      <w:r w:rsidR="00761823">
                        <w:rPr>
                          <w:b/>
                          <w:vertAlign w:val="superscript"/>
                        </w:rPr>
                        <w:t>1</w:t>
                      </w:r>
                      <w:r w:rsidRPr="00AC5BB6">
                        <w:rPr>
                          <w:b/>
                          <w:vertAlign w:val="superscript"/>
                        </w:rPr>
                        <w:fldChar w:fldCharType="end"/>
                      </w:r>
                      <w:r w:rsidRPr="00F07B96">
                        <w:rPr>
                          <w:b/>
                        </w:rPr>
                        <w:t xml:space="preserve"> produced by </w:t>
                      </w:r>
                      <w:r>
                        <w:rPr>
                          <w:b/>
                        </w:rPr>
                        <w:t>weight</w:t>
                      </w:r>
                      <w:r w:rsidRPr="00F07B96">
                        <w:rPr>
                          <w:b/>
                        </w:rPr>
                        <w:t xml:space="preserve"> in 2014-15, were:</w:t>
                      </w:r>
                    </w:p>
                    <w:p w14:paraId="041AC112" w14:textId="3181A02A" w:rsidR="00417B4F" w:rsidRPr="00534A6F" w:rsidRDefault="00417B4F" w:rsidP="00733910">
                      <w:pPr>
                        <w:pStyle w:val="BodyText"/>
                        <w:spacing w:before="80"/>
                      </w:pPr>
                      <w:r>
                        <w:t xml:space="preserve">1. </w:t>
                      </w:r>
                      <w:r w:rsidRPr="00534A6F">
                        <w:t>Contaminated soils [26%]</w:t>
                      </w:r>
                    </w:p>
                    <w:p w14:paraId="116D8258" w14:textId="77777777" w:rsidR="00417B4F" w:rsidRPr="00534A6F" w:rsidRDefault="00417B4F" w:rsidP="00733910">
                      <w:pPr>
                        <w:pStyle w:val="BodyText"/>
                      </w:pPr>
                      <w:r w:rsidRPr="00534A6F">
                        <w:t>2. Asbestos [18%]</w:t>
                      </w:r>
                    </w:p>
                    <w:p w14:paraId="312E234A" w14:textId="77777777" w:rsidR="00417B4F" w:rsidRPr="00534A6F" w:rsidRDefault="00417B4F" w:rsidP="00733910">
                      <w:pPr>
                        <w:pStyle w:val="BodyText"/>
                      </w:pPr>
                      <w:r w:rsidRPr="00534A6F">
                        <w:t>3. Grease trap wastes [10%]</w:t>
                      </w:r>
                    </w:p>
                    <w:p w14:paraId="520CA5FF" w14:textId="77777777" w:rsidR="00417B4F" w:rsidRPr="00534A6F" w:rsidRDefault="00417B4F" w:rsidP="00733910">
                      <w:pPr>
                        <w:pStyle w:val="BodyText"/>
                      </w:pPr>
                      <w:r w:rsidRPr="00534A6F">
                        <w:t>4. Tyres [7%]</w:t>
                      </w:r>
                    </w:p>
                    <w:p w14:paraId="4A4918DA" w14:textId="6D759A18" w:rsidR="00417B4F" w:rsidRPr="00534A6F" w:rsidRDefault="00417B4F" w:rsidP="00301F29">
                      <w:pPr>
                        <w:pStyle w:val="BodyText"/>
                        <w:ind w:left="284" w:hanging="284"/>
                      </w:pPr>
                      <w:r w:rsidRPr="00534A6F">
                        <w:t>5</w:t>
                      </w:r>
                      <w:r>
                        <w:t xml:space="preserve">. Animal effluent &amp; residues </w:t>
                      </w:r>
                      <w:r w:rsidRPr="00534A6F">
                        <w:t>[6%]</w:t>
                      </w:r>
                    </w:p>
                    <w:p w14:paraId="714B4EA4" w14:textId="2E31C792" w:rsidR="00417B4F" w:rsidRPr="00534A6F" w:rsidRDefault="00417B4F" w:rsidP="00733910">
                      <w:pPr>
                        <w:pStyle w:val="BodyText"/>
                      </w:pPr>
                      <w:r>
                        <w:t>6. Oil/water mixtures</w:t>
                      </w:r>
                      <w:r w:rsidRPr="00534A6F">
                        <w:t xml:space="preserve"> [5.5%]</w:t>
                      </w:r>
                    </w:p>
                    <w:p w14:paraId="7114D58C" w14:textId="784D6901" w:rsidR="00417B4F" w:rsidRPr="00534A6F" w:rsidRDefault="00417B4F" w:rsidP="00733910">
                      <w:pPr>
                        <w:pStyle w:val="BodyText"/>
                      </w:pPr>
                      <w:r>
                        <w:t>7. Non-toxic salts</w:t>
                      </w:r>
                      <w:r w:rsidRPr="00534A6F">
                        <w:t xml:space="preserve"> [4.1%]</w:t>
                      </w:r>
                    </w:p>
                    <w:p w14:paraId="47515252" w14:textId="77777777" w:rsidR="00417B4F" w:rsidRPr="00534A6F" w:rsidRDefault="00417B4F" w:rsidP="00733910">
                      <w:pPr>
                        <w:pStyle w:val="BodyText"/>
                      </w:pPr>
                      <w:r w:rsidRPr="00534A6F">
                        <w:t>8</w:t>
                      </w:r>
                      <w:r>
                        <w:t>. Lead waste</w:t>
                      </w:r>
                      <w:r w:rsidRPr="00534A6F">
                        <w:t xml:space="preserve"> [3.9%]</w:t>
                      </w:r>
                    </w:p>
                    <w:p w14:paraId="15CFF460" w14:textId="77777777" w:rsidR="00417B4F" w:rsidRPr="00534A6F" w:rsidRDefault="00417B4F" w:rsidP="00AC5BB6">
                      <w:pPr>
                        <w:pStyle w:val="BodyText"/>
                        <w:ind w:left="284" w:hanging="284"/>
                      </w:pPr>
                      <w:r w:rsidRPr="00534A6F">
                        <w:t>9. Residues f</w:t>
                      </w:r>
                      <w:r>
                        <w:t xml:space="preserve">rom industrial treatment </w:t>
                      </w:r>
                      <w:r w:rsidRPr="00534A6F">
                        <w:t>[3.7%]</w:t>
                      </w:r>
                    </w:p>
                    <w:p w14:paraId="5B317179" w14:textId="0002442B" w:rsidR="00417B4F" w:rsidRDefault="00417B4F" w:rsidP="00733910">
                      <w:pPr>
                        <w:pStyle w:val="BodyText"/>
                      </w:pPr>
                      <w:r w:rsidRPr="00534A6F">
                        <w:t>10.</w:t>
                      </w:r>
                      <w:r>
                        <w:t xml:space="preserve"> Waste oils [3.6%]</w:t>
                      </w:r>
                    </w:p>
                    <w:p w14:paraId="3569BD6E" w14:textId="77777777" w:rsidR="00417B4F" w:rsidRDefault="00417B4F"/>
                  </w:txbxContent>
                </v:textbox>
                <w10:wrap type="square"/>
              </v:shape>
            </w:pict>
          </mc:Fallback>
        </mc:AlternateContent>
      </w:r>
      <w:r w:rsidRPr="00093DD2">
        <w:rPr>
          <w:noProof/>
          <w:lang w:eastAsia="en-AU"/>
        </w:rPr>
        <w:drawing>
          <wp:anchor distT="0" distB="0" distL="114300" distR="114300" simplePos="0" relativeHeight="251705344" behindDoc="0" locked="0" layoutInCell="1" allowOverlap="1" wp14:anchorId="6EE03C9D" wp14:editId="2803A15E">
            <wp:simplePos x="0" y="0"/>
            <wp:positionH relativeFrom="margin">
              <wp:posOffset>1924495</wp:posOffset>
            </wp:positionH>
            <wp:positionV relativeFrom="paragraph">
              <wp:posOffset>145415</wp:posOffset>
            </wp:positionV>
            <wp:extent cx="4183380" cy="2886075"/>
            <wp:effectExtent l="0" t="0" r="762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183380" cy="2886075"/>
                    </a:xfrm>
                    <a:prstGeom prst="rect">
                      <a:avLst/>
                    </a:prstGeom>
                  </pic:spPr>
                </pic:pic>
              </a:graphicData>
            </a:graphic>
            <wp14:sizeRelH relativeFrom="page">
              <wp14:pctWidth>0</wp14:pctWidth>
            </wp14:sizeRelH>
            <wp14:sizeRelV relativeFrom="page">
              <wp14:pctHeight>0</wp14:pctHeight>
            </wp14:sizeRelV>
          </wp:anchor>
        </w:drawing>
      </w:r>
    </w:p>
    <w:p w14:paraId="3E5CB7F3" w14:textId="65CF629D" w:rsidR="00733910" w:rsidRDefault="00733910" w:rsidP="00D36144">
      <w:pPr>
        <w:pStyle w:val="BodyText"/>
      </w:pPr>
    </w:p>
    <w:p w14:paraId="0AC9610D" w14:textId="0E422553" w:rsidR="00093DD2" w:rsidRDefault="009F139C" w:rsidP="00093DD2">
      <w:pPr>
        <w:pStyle w:val="BodyText"/>
        <w:rPr>
          <w:b/>
        </w:rPr>
      </w:pPr>
      <w:r>
        <w:t>The majority of these</w:t>
      </w:r>
      <w:r w:rsidR="00A77294">
        <w:t xml:space="preserve"> waste</w:t>
      </w:r>
      <w:r>
        <w:t>s were</w:t>
      </w:r>
      <w:r w:rsidR="00A77294">
        <w:t xml:space="preserve"> sent to landfill (51%). </w:t>
      </w:r>
      <w:r w:rsidR="00CF0704">
        <w:t>Another</w:t>
      </w:r>
      <w:r w:rsidR="00A77294">
        <w:t xml:space="preserve"> 16% </w:t>
      </w:r>
      <w:r w:rsidR="00CF0704">
        <w:t>was</w:t>
      </w:r>
      <w:r w:rsidR="009A36AD">
        <w:t xml:space="preserve"> recycled, 14% underwent specific treatment (to reduce or remove the hazard)</w:t>
      </w:r>
      <w:r w:rsidR="00CF0704">
        <w:t xml:space="preserve"> and</w:t>
      </w:r>
      <w:r w:rsidR="009A36AD">
        <w:t xml:space="preserve"> 13% was stored for accumulation and later release into management infrastructure.</w:t>
      </w:r>
      <w:r w:rsidR="00093DD2">
        <w:rPr>
          <w:b/>
        </w:rPr>
        <w:br w:type="page"/>
      </w:r>
    </w:p>
    <w:p w14:paraId="5A2C3DB3" w14:textId="6C977DFE" w:rsidR="005C7A45" w:rsidRDefault="002736ED" w:rsidP="00F8691C">
      <w:pPr>
        <w:pStyle w:val="BodyText"/>
      </w:pPr>
      <w:r w:rsidRPr="00F07B96">
        <w:rPr>
          <w:b/>
        </w:rPr>
        <w:lastRenderedPageBreak/>
        <w:t>H</w:t>
      </w:r>
      <w:r w:rsidR="005C7A45" w:rsidRPr="00F07B96">
        <w:rPr>
          <w:b/>
        </w:rPr>
        <w:t>azard</w:t>
      </w:r>
      <w:r w:rsidRPr="00F07B96">
        <w:rPr>
          <w:b/>
        </w:rPr>
        <w:t>ous waste in Australia moves in three sub-markets</w:t>
      </w:r>
      <w:r>
        <w:t xml:space="preserve">, </w:t>
      </w:r>
      <w:r w:rsidR="0052055C">
        <w:t xml:space="preserve">each focused on different wastes </w:t>
      </w:r>
      <w:r>
        <w:t>with distinct scales</w:t>
      </w:r>
      <w:r w:rsidR="0052055C">
        <w:t xml:space="preserve"> </w:t>
      </w:r>
      <w:r>
        <w:t>and i</w:t>
      </w:r>
      <w:r w:rsidR="004C2E4A">
        <w:t>ssues of interest:</w:t>
      </w:r>
      <w:r w:rsidR="00F8691C">
        <w:t xml:space="preserve"> </w:t>
      </w:r>
      <w:r w:rsidR="004C2E4A" w:rsidRPr="00F8691C">
        <w:rPr>
          <w:b/>
        </w:rPr>
        <w:t>94%</w:t>
      </w:r>
      <w:r w:rsidR="0052055C">
        <w:t xml:space="preserve"> of waste is generated in, and managed by, infrastructure located </w:t>
      </w:r>
      <w:r w:rsidR="0052055C" w:rsidRPr="00F8691C">
        <w:rPr>
          <w:i/>
        </w:rPr>
        <w:t>w</w:t>
      </w:r>
      <w:r w:rsidR="004C2E4A" w:rsidRPr="00F8691C">
        <w:rPr>
          <w:i/>
        </w:rPr>
        <w:t>ithin a state/territory border</w:t>
      </w:r>
      <w:r w:rsidR="00F8691C">
        <w:t xml:space="preserve">; </w:t>
      </w:r>
      <w:r w:rsidR="0052055C" w:rsidRPr="00CF0704">
        <w:rPr>
          <w:b/>
        </w:rPr>
        <w:t xml:space="preserve">5% </w:t>
      </w:r>
      <w:r w:rsidR="0052055C">
        <w:t xml:space="preserve">crosses </w:t>
      </w:r>
      <w:r w:rsidR="0052055C" w:rsidRPr="00F8691C">
        <w:rPr>
          <w:i/>
        </w:rPr>
        <w:t>interstate borders</w:t>
      </w:r>
      <w:r w:rsidR="00F8691C">
        <w:t>;</w:t>
      </w:r>
      <w:r w:rsidR="0052055C">
        <w:t xml:space="preserve"> </w:t>
      </w:r>
      <w:r w:rsidR="00F8691C">
        <w:t xml:space="preserve">and </w:t>
      </w:r>
      <w:r w:rsidR="0052055C" w:rsidRPr="00F8691C">
        <w:rPr>
          <w:b/>
        </w:rPr>
        <w:t>1%</w:t>
      </w:r>
      <w:r w:rsidR="0052055C">
        <w:t xml:space="preserve"> is </w:t>
      </w:r>
      <w:r w:rsidR="0052055C" w:rsidRPr="00F8691C">
        <w:rPr>
          <w:i/>
        </w:rPr>
        <w:t xml:space="preserve">exported </w:t>
      </w:r>
      <w:r w:rsidR="007C7A45">
        <w:t xml:space="preserve">to </w:t>
      </w:r>
      <w:r w:rsidR="00CF0704">
        <w:t xml:space="preserve">or </w:t>
      </w:r>
      <w:r w:rsidR="0052055C" w:rsidRPr="00F8691C">
        <w:rPr>
          <w:i/>
        </w:rPr>
        <w:t>imported</w:t>
      </w:r>
      <w:r w:rsidR="0052055C">
        <w:t xml:space="preserve"> from overseas for management in specialised infrastructure not available (or economic) within the generating jurisdiction.</w:t>
      </w:r>
    </w:p>
    <w:p w14:paraId="0CBD116F" w14:textId="772D40FF" w:rsidR="00D36144" w:rsidRPr="00640358" w:rsidRDefault="00D36144" w:rsidP="00D36144">
      <w:pPr>
        <w:pStyle w:val="BodyText"/>
        <w:rPr>
          <w:sz w:val="12"/>
          <w:szCs w:val="12"/>
        </w:rPr>
      </w:pPr>
    </w:p>
    <w:p w14:paraId="556C7F37" w14:textId="7C679B8F" w:rsidR="00F8691C" w:rsidRDefault="00640358" w:rsidP="00BC1A77">
      <w:pPr>
        <w:pStyle w:val="BodyText"/>
        <w:jc w:val="center"/>
      </w:pPr>
      <w:r>
        <w:rPr>
          <w:noProof/>
          <w:lang w:eastAsia="en-AU"/>
        </w:rPr>
        <w:drawing>
          <wp:inline distT="0" distB="0" distL="0" distR="0" wp14:anchorId="58328804" wp14:editId="7FE0A31E">
            <wp:extent cx="5526717" cy="7992093"/>
            <wp:effectExtent l="0" t="0" r="0" b="9525"/>
            <wp:docPr id="27" name="Picture 27" descr="P726 Hazwaste inf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726 Hazwaste infographic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0942" cy="8012664"/>
                    </a:xfrm>
                    <a:prstGeom prst="rect">
                      <a:avLst/>
                    </a:prstGeom>
                    <a:noFill/>
                    <a:ln>
                      <a:noFill/>
                    </a:ln>
                  </pic:spPr>
                </pic:pic>
              </a:graphicData>
            </a:graphic>
          </wp:inline>
        </w:drawing>
      </w:r>
    </w:p>
    <w:p w14:paraId="6E6F134A" w14:textId="777D7D79" w:rsidR="00F07B96" w:rsidRPr="00F07B96" w:rsidRDefault="002A7C31" w:rsidP="00D36144">
      <w:pPr>
        <w:pStyle w:val="BodyText"/>
        <w:rPr>
          <w:b/>
        </w:rPr>
      </w:pPr>
      <w:r w:rsidRPr="00F07B96">
        <w:rPr>
          <w:b/>
        </w:rPr>
        <w:lastRenderedPageBreak/>
        <w:t xml:space="preserve">Hazardous wastes </w:t>
      </w:r>
      <w:r w:rsidR="00437D5D" w:rsidRPr="00F07B96">
        <w:rPr>
          <w:b/>
        </w:rPr>
        <w:t xml:space="preserve">trended strongly upwards </w:t>
      </w:r>
      <w:r w:rsidR="00BC1A77">
        <w:rPr>
          <w:b/>
        </w:rPr>
        <w:t xml:space="preserve">in the </w:t>
      </w:r>
      <w:r w:rsidR="00437D5D" w:rsidRPr="00F07B96">
        <w:rPr>
          <w:b/>
        </w:rPr>
        <w:t>five years</w:t>
      </w:r>
      <w:r w:rsidR="00BC1A77">
        <w:rPr>
          <w:b/>
        </w:rPr>
        <w:t xml:space="preserve"> to 2014-15</w:t>
      </w:r>
      <w:r w:rsidR="00437D5D" w:rsidRPr="00F07B96">
        <w:rPr>
          <w:b/>
        </w:rPr>
        <w:t xml:space="preserve">, increasing at a rate of approximately 9% per year. </w:t>
      </w:r>
    </w:p>
    <w:p w14:paraId="4C070836" w14:textId="7EB37B2B" w:rsidR="009E7674" w:rsidRDefault="000D5378">
      <w:pPr>
        <w:spacing w:after="160" w:line="259" w:lineRule="auto"/>
      </w:pPr>
      <w:r>
        <w:rPr>
          <w:noProof/>
          <w:lang w:eastAsia="en-AU"/>
        </w:rPr>
        <mc:AlternateContent>
          <mc:Choice Requires="wps">
            <w:drawing>
              <wp:anchor distT="0" distB="0" distL="114300" distR="114300" simplePos="0" relativeHeight="251703296" behindDoc="0" locked="0" layoutInCell="1" allowOverlap="1" wp14:anchorId="5025A693" wp14:editId="16AE858A">
                <wp:simplePos x="0" y="0"/>
                <wp:positionH relativeFrom="margin">
                  <wp:align>left</wp:align>
                </wp:positionH>
                <wp:positionV relativeFrom="paragraph">
                  <wp:posOffset>118110</wp:posOffset>
                </wp:positionV>
                <wp:extent cx="2865755" cy="3348355"/>
                <wp:effectExtent l="0" t="0" r="0" b="4445"/>
                <wp:wrapSquare wrapText="bothSides"/>
                <wp:docPr id="63" name="Text Box 63"/>
                <wp:cNvGraphicFramePr/>
                <a:graphic xmlns:a="http://schemas.openxmlformats.org/drawingml/2006/main">
                  <a:graphicData uri="http://schemas.microsoft.com/office/word/2010/wordprocessingShape">
                    <wps:wsp>
                      <wps:cNvSpPr txBox="1"/>
                      <wps:spPr>
                        <a:xfrm>
                          <a:off x="0" y="0"/>
                          <a:ext cx="2865755" cy="3348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92EC74" w14:textId="77777777" w:rsidR="00417B4F" w:rsidRDefault="00417B4F" w:rsidP="000D5378">
                            <w:pPr>
                              <w:pStyle w:val="Bullet1"/>
                              <w:spacing w:line="259" w:lineRule="auto"/>
                              <w:ind w:left="357" w:hanging="357"/>
                            </w:pPr>
                            <w:r>
                              <w:t xml:space="preserve">This is despite downturns in traditional industries like types of heavy manufacturing and aluminium smelting, leading to declining volumes of traditional wastes like acids, alkalis and various organic and inorganic chemical residues. </w:t>
                            </w:r>
                          </w:p>
                          <w:p w14:paraId="1185D837" w14:textId="77777777" w:rsidR="00417B4F" w:rsidRPr="00B46E9E" w:rsidRDefault="00417B4F" w:rsidP="000D5378">
                            <w:pPr>
                              <w:pStyle w:val="Bullet1"/>
                              <w:spacing w:line="259" w:lineRule="auto"/>
                              <w:ind w:left="357" w:hanging="357"/>
                            </w:pPr>
                            <w:r>
                              <w:t>Apart from steady increases (in line with population growth) of wastes aligned more directly to domestic activities and the broader economy, continued waste growth is underpinned by sectoral shifts in the industrial mix, with the emergence of new wastes and industries, most markedly in the case of the coal seam gas (CSG) industry in Queensland, and the large volumes of high-salinity waste that arise from it.</w:t>
                            </w:r>
                          </w:p>
                          <w:p w14:paraId="17674A0A" w14:textId="47C2E333" w:rsidR="00417B4F" w:rsidRPr="00534A6F" w:rsidRDefault="00417B4F" w:rsidP="00F07B96">
                            <w:pPr>
                              <w:pStyle w:val="BodyText"/>
                            </w:pPr>
                          </w:p>
                          <w:p w14:paraId="70901867" w14:textId="77777777" w:rsidR="00417B4F" w:rsidRDefault="00417B4F" w:rsidP="00F07B96">
                            <w:pPr>
                              <w:pStyle w:val="BodyText"/>
                            </w:pPr>
                          </w:p>
                          <w:p w14:paraId="63051F27" w14:textId="77777777" w:rsidR="00417B4F" w:rsidRDefault="00417B4F" w:rsidP="00F07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5A693" id="Text Box 63" o:spid="_x0000_s1028" type="#_x0000_t202" style="position:absolute;margin-left:0;margin-top:9.3pt;width:225.65pt;height:263.6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" filled="f" stroked="f">
                <v:textbox>
                  <w:txbxContent>
                    <w:p w14:paraId="1A92EC74" w14:textId="77777777" w:rsidR="00417B4F" w:rsidRDefault="00417B4F" w:rsidP="000D5378">
                      <w:pPr>
                        <w:pStyle w:val="Bullet1"/>
                        <w:spacing w:line="259" w:lineRule="auto"/>
                        <w:ind w:left="357" w:hanging="357"/>
                      </w:pPr>
                      <w:r>
                        <w:t xml:space="preserve">This is despite downturns in traditional industries like types of heavy manufacturing and aluminium smelting, leading to declining volumes of traditional wastes like acids, alkalis and various organic and inorganic chemical residues. </w:t>
                      </w:r>
                    </w:p>
                    <w:p w14:paraId="1185D837" w14:textId="77777777" w:rsidR="00417B4F" w:rsidRPr="00B46E9E" w:rsidRDefault="00417B4F" w:rsidP="000D5378">
                      <w:pPr>
                        <w:pStyle w:val="Bullet1"/>
                        <w:spacing w:line="259" w:lineRule="auto"/>
                        <w:ind w:left="357" w:hanging="357"/>
                      </w:pPr>
                      <w:r>
                        <w:t>Apart from steady increases (in line with population growth) of wastes aligned more directly to domestic activities and the broader economy, continued waste growth is underpinned by sectoral shifts in the industrial mix, with the emergence of new wastes and industries, most markedly in the case of the coal seam gas (CSG) industry in Queensland, and the large volumes of high-salinity waste that arise from it.</w:t>
                      </w:r>
                    </w:p>
                    <w:p w14:paraId="17674A0A" w14:textId="47C2E333" w:rsidR="00417B4F" w:rsidRPr="00534A6F" w:rsidRDefault="00417B4F" w:rsidP="00F07B96">
                      <w:pPr>
                        <w:pStyle w:val="BodyText"/>
                      </w:pPr>
                    </w:p>
                    <w:p w14:paraId="70901867" w14:textId="77777777" w:rsidR="00417B4F" w:rsidRDefault="00417B4F" w:rsidP="00F07B96">
                      <w:pPr>
                        <w:pStyle w:val="BodyText"/>
                      </w:pPr>
                    </w:p>
                    <w:p w14:paraId="63051F27" w14:textId="77777777" w:rsidR="00417B4F" w:rsidRDefault="00417B4F" w:rsidP="00F07B96"/>
                  </w:txbxContent>
                </v:textbox>
                <w10:wrap type="square" anchorx="margin"/>
              </v:shape>
            </w:pict>
          </mc:Fallback>
        </mc:AlternateContent>
      </w:r>
    </w:p>
    <w:p w14:paraId="77A7A552" w14:textId="2B5040BD" w:rsidR="009E7674" w:rsidRDefault="00093DD2">
      <w:pPr>
        <w:spacing w:after="160" w:line="259" w:lineRule="auto"/>
      </w:pPr>
      <w:r>
        <w:rPr>
          <w:noProof/>
          <w:lang w:eastAsia="en-AU"/>
        </w:rPr>
        <w:drawing>
          <wp:anchor distT="0" distB="0" distL="114300" distR="114300" simplePos="0" relativeHeight="251701248" behindDoc="0" locked="0" layoutInCell="1" allowOverlap="1" wp14:anchorId="46C1107B" wp14:editId="347517F4">
            <wp:simplePos x="0" y="0"/>
            <wp:positionH relativeFrom="column">
              <wp:posOffset>2900045</wp:posOffset>
            </wp:positionH>
            <wp:positionV relativeFrom="paragraph">
              <wp:posOffset>373570</wp:posOffset>
            </wp:positionV>
            <wp:extent cx="3045460" cy="1935480"/>
            <wp:effectExtent l="19050" t="19050" r="21590" b="2667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504" t="18999" r="16110" b="3501"/>
                    <a:stretch/>
                  </pic:blipFill>
                  <pic:spPr bwMode="auto">
                    <a:xfrm>
                      <a:off x="0" y="0"/>
                      <a:ext cx="3045460" cy="193548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06B175" w14:textId="6CCA634C" w:rsidR="009E7674" w:rsidRDefault="009E7674">
      <w:pPr>
        <w:spacing w:after="160" w:line="259" w:lineRule="auto"/>
      </w:pPr>
    </w:p>
    <w:p w14:paraId="39BA9396" w14:textId="0A3FC000" w:rsidR="009E7674" w:rsidRDefault="009E7674">
      <w:pPr>
        <w:spacing w:after="160" w:line="259" w:lineRule="auto"/>
      </w:pPr>
    </w:p>
    <w:p w14:paraId="53196308" w14:textId="1568C72B" w:rsidR="009E7674" w:rsidRDefault="009E7674" w:rsidP="00640358">
      <w:pPr>
        <w:pStyle w:val="BodyText"/>
      </w:pPr>
    </w:p>
    <w:p w14:paraId="6FAD74F7" w14:textId="77777777" w:rsidR="00640358" w:rsidRDefault="00640358" w:rsidP="00640358">
      <w:pPr>
        <w:pStyle w:val="BodyText"/>
      </w:pPr>
    </w:p>
    <w:p w14:paraId="19663442" w14:textId="63D2FC0C" w:rsidR="00481177" w:rsidRDefault="00481177" w:rsidP="00D36144">
      <w:pPr>
        <w:pStyle w:val="BodyText"/>
      </w:pPr>
      <w:r>
        <w:t xml:space="preserve">Like the CSG industry of the last decade, </w:t>
      </w:r>
      <w:r w:rsidRPr="00F07B96">
        <w:rPr>
          <w:b/>
          <w:i/>
        </w:rPr>
        <w:t>new wastes are e</w:t>
      </w:r>
      <w:r w:rsidR="009F139C" w:rsidRPr="00F07B96">
        <w:rPr>
          <w:b/>
          <w:i/>
        </w:rPr>
        <w:t>merging</w:t>
      </w:r>
      <w:r w:rsidR="009F139C">
        <w:t xml:space="preserve"> </w:t>
      </w:r>
      <w:r>
        <w:t>due to</w:t>
      </w:r>
      <w:r w:rsidR="009F139C">
        <w:t xml:space="preserve"> c</w:t>
      </w:r>
      <w:r w:rsidR="009F139C" w:rsidRPr="00B46E9E">
        <w:t xml:space="preserve">hanges in </w:t>
      </w:r>
      <w:r w:rsidR="00066360">
        <w:t xml:space="preserve">technology and </w:t>
      </w:r>
      <w:r w:rsidR="009F139C" w:rsidRPr="00B46E9E">
        <w:t>consumer products</w:t>
      </w:r>
      <w:r w:rsidR="00066360">
        <w:t>,</w:t>
      </w:r>
      <w:r>
        <w:t xml:space="preserve"> and</w:t>
      </w:r>
      <w:r w:rsidR="009F139C">
        <w:t xml:space="preserve"> increased </w:t>
      </w:r>
      <w:r>
        <w:t xml:space="preserve">regulatory understanding </w:t>
      </w:r>
      <w:r w:rsidR="009F139C">
        <w:t xml:space="preserve">of </w:t>
      </w:r>
      <w:r>
        <w:t>the hazards</w:t>
      </w:r>
      <w:r w:rsidR="009F139C">
        <w:t xml:space="preserve"> of entr</w:t>
      </w:r>
      <w:r w:rsidR="00066360">
        <w:t xml:space="preserve">ained chemicals in the wastes that they become or create. </w:t>
      </w:r>
      <w:r>
        <w:t>These new wastes</w:t>
      </w:r>
      <w:r w:rsidR="00FF05D1">
        <w:t xml:space="preserve"> may arise in </w:t>
      </w:r>
      <w:r w:rsidRPr="00F07B96">
        <w:rPr>
          <w:b/>
          <w:i/>
        </w:rPr>
        <w:t>significant volumes</w:t>
      </w:r>
      <w:r w:rsidR="00FF05D1">
        <w:rPr>
          <w:b/>
          <w:i/>
        </w:rPr>
        <w:t xml:space="preserve"> </w:t>
      </w:r>
      <w:r w:rsidR="00FF05D1" w:rsidRPr="00FF05D1">
        <w:t>and there is</w:t>
      </w:r>
      <w:r w:rsidRPr="00F07B96">
        <w:rPr>
          <w:b/>
          <w:i/>
        </w:rPr>
        <w:t xml:space="preserve"> limited domestic infrastructure</w:t>
      </w:r>
      <w:r w:rsidR="00F07B96" w:rsidRPr="00F07B96">
        <w:rPr>
          <w:b/>
          <w:i/>
        </w:rPr>
        <w:t xml:space="preserve"> to treat them</w:t>
      </w:r>
      <w:r w:rsidR="00FF05D1">
        <w:t>. The issues include</w:t>
      </w:r>
      <w:r>
        <w:t>:</w:t>
      </w:r>
    </w:p>
    <w:p w14:paraId="0F34A869" w14:textId="2697551E" w:rsidR="00481177" w:rsidRDefault="00FF05D1" w:rsidP="00481177">
      <w:pPr>
        <w:pStyle w:val="Bullet1"/>
      </w:pPr>
      <w:r>
        <w:t>p</w:t>
      </w:r>
      <w:r w:rsidR="009F139C">
        <w:t xml:space="preserve">ersistent </w:t>
      </w:r>
      <w:r w:rsidR="00481177">
        <w:t>organic pollutant (POP) wastes</w:t>
      </w:r>
    </w:p>
    <w:p w14:paraId="58245FF9" w14:textId="2ADDC48E" w:rsidR="00481177" w:rsidRDefault="009F139C" w:rsidP="00481177">
      <w:pPr>
        <w:pStyle w:val="Bullet1"/>
      </w:pPr>
      <w:r>
        <w:t>new concerns about the contaminants in biosolids</w:t>
      </w:r>
      <w:r w:rsidR="00FF05D1">
        <w:t xml:space="preserve"> (due to upstream chemical use)</w:t>
      </w:r>
    </w:p>
    <w:p w14:paraId="14DF531F" w14:textId="33C00E15" w:rsidR="009F139C" w:rsidRDefault="009F139C" w:rsidP="00481177">
      <w:pPr>
        <w:pStyle w:val="Bullet1"/>
      </w:pPr>
      <w:r w:rsidRPr="00B46E9E">
        <w:t>changing battery technologies (such as th</w:t>
      </w:r>
      <w:r w:rsidR="00481177">
        <w:t>e prevalence of lithium-ion).</w:t>
      </w:r>
    </w:p>
    <w:p w14:paraId="621640E9" w14:textId="77777777" w:rsidR="009F139C" w:rsidRPr="00B46E9E" w:rsidRDefault="009F139C" w:rsidP="009F139C">
      <w:pPr>
        <w:pStyle w:val="BodyText"/>
      </w:pPr>
    </w:p>
    <w:p w14:paraId="40FEEB4C" w14:textId="1E037AB6" w:rsidR="00E4704A" w:rsidRDefault="00066360" w:rsidP="009F139C">
      <w:pPr>
        <w:pStyle w:val="BodyText"/>
      </w:pPr>
      <w:r>
        <w:t xml:space="preserve">Old, intractable waste problems persist in Australia </w:t>
      </w:r>
      <w:r w:rsidRPr="009F139C">
        <w:t>due to infrastructure, technology, regulatory or market-economic shortcomings</w:t>
      </w:r>
      <w:r>
        <w:t xml:space="preserve">. </w:t>
      </w:r>
      <w:r w:rsidR="00E4704A">
        <w:t>These s</w:t>
      </w:r>
      <w:r w:rsidR="009F139C" w:rsidRPr="00B46E9E">
        <w:t>o-</w:t>
      </w:r>
      <w:r w:rsidR="00E4704A">
        <w:t>called ‘</w:t>
      </w:r>
      <w:r w:rsidR="00E4704A" w:rsidRPr="00F07B96">
        <w:rPr>
          <w:b/>
          <w:i/>
        </w:rPr>
        <w:t>legacy wastes</w:t>
      </w:r>
      <w:r w:rsidR="00E4704A">
        <w:t xml:space="preserve">’ </w:t>
      </w:r>
      <w:r w:rsidR="009F139C" w:rsidRPr="00B46E9E">
        <w:t>remain present (often stockpiled) in very large volumes</w:t>
      </w:r>
      <w:r w:rsidR="00E4704A">
        <w:t xml:space="preserve"> that </w:t>
      </w:r>
      <w:r w:rsidR="00E4704A" w:rsidRPr="0039560A">
        <w:rPr>
          <w:b/>
          <w:i/>
        </w:rPr>
        <w:t>dwarf annual waste generation figures</w:t>
      </w:r>
      <w:r w:rsidR="00356468">
        <w:t>. They include</w:t>
      </w:r>
      <w:r w:rsidR="00C17B40">
        <w:t xml:space="preserve"> approximately</w:t>
      </w:r>
      <w:r w:rsidR="00356468">
        <w:t>:</w:t>
      </w:r>
    </w:p>
    <w:p w14:paraId="6CF7743F" w14:textId="21907E77" w:rsidR="009F139C" w:rsidRPr="00B46E9E" w:rsidRDefault="00C17B40" w:rsidP="009F139C">
      <w:pPr>
        <w:pStyle w:val="Bullet1"/>
      </w:pPr>
      <w:r>
        <w:t>0.</w:t>
      </w:r>
      <w:r w:rsidR="009F139C" w:rsidRPr="00B46E9E">
        <w:t>7</w:t>
      </w:r>
      <w:r>
        <w:t xml:space="preserve"> million</w:t>
      </w:r>
      <w:r w:rsidR="009F139C" w:rsidRPr="00B46E9E">
        <w:t xml:space="preserve"> tonnes of the</w:t>
      </w:r>
      <w:r w:rsidR="000A361B">
        <w:t xml:space="preserve"> aluminium industry’s </w:t>
      </w:r>
      <w:r>
        <w:t>spent potliner (SPL)</w:t>
      </w:r>
      <w:r w:rsidR="000A361B">
        <w:t xml:space="preserve"> waste</w:t>
      </w:r>
    </w:p>
    <w:p w14:paraId="119A3520" w14:textId="77777777" w:rsidR="009803CB" w:rsidRDefault="009803CB" w:rsidP="009F139C">
      <w:pPr>
        <w:pStyle w:val="Bullet1"/>
      </w:pPr>
      <w:r w:rsidRPr="00B46E9E">
        <w:t>7</w:t>
      </w:r>
      <w:r>
        <w:t>.</w:t>
      </w:r>
      <w:r w:rsidRPr="00B46E9E">
        <w:t>5</w:t>
      </w:r>
      <w:r>
        <w:t xml:space="preserve"> million</w:t>
      </w:r>
      <w:r w:rsidRPr="00B46E9E">
        <w:t xml:space="preserve"> tonnes </w:t>
      </w:r>
      <w:r>
        <w:t>of</w:t>
      </w:r>
      <w:r w:rsidRPr="00B46E9E">
        <w:t xml:space="preserve"> dewatered </w:t>
      </w:r>
      <w:r>
        <w:t xml:space="preserve">contaminated biosolids </w:t>
      </w:r>
      <w:r w:rsidRPr="00B46E9E">
        <w:t xml:space="preserve">at Melbourne’s Western </w:t>
      </w:r>
      <w:r>
        <w:t>(sewage) Treatment Plant</w:t>
      </w:r>
      <w:r w:rsidRPr="00B46E9E">
        <w:t xml:space="preserve"> </w:t>
      </w:r>
    </w:p>
    <w:p w14:paraId="6C337FE2" w14:textId="0F2ECDCF" w:rsidR="009F139C" w:rsidRPr="00B46E9E" w:rsidRDefault="009F139C" w:rsidP="009F139C">
      <w:pPr>
        <w:pStyle w:val="Bullet1"/>
      </w:pPr>
      <w:r w:rsidRPr="00B46E9E">
        <w:t>225</w:t>
      </w:r>
      <w:r w:rsidR="00C17B40">
        <w:t xml:space="preserve"> million</w:t>
      </w:r>
      <w:r w:rsidRPr="00B46E9E">
        <w:t xml:space="preserve"> tonnes of fly ash from coal fired power stations</w:t>
      </w:r>
    </w:p>
    <w:p w14:paraId="26B887F4" w14:textId="3F36CA22" w:rsidR="009F139C" w:rsidRDefault="000A361B" w:rsidP="009803CB">
      <w:pPr>
        <w:pStyle w:val="Bullet1"/>
      </w:pPr>
      <w:r>
        <w:t>500</w:t>
      </w:r>
      <w:r w:rsidR="00C17B40">
        <w:t xml:space="preserve"> million</w:t>
      </w:r>
      <w:r>
        <w:t xml:space="preserve"> tonnes of so-</w:t>
      </w:r>
      <w:r w:rsidR="009F139C" w:rsidRPr="00B46E9E">
        <w:t>calle</w:t>
      </w:r>
      <w:r w:rsidR="009803CB">
        <w:t>d red mud from alumina refining</w:t>
      </w:r>
      <w:r>
        <w:t>.</w:t>
      </w:r>
    </w:p>
    <w:p w14:paraId="12ADB48B" w14:textId="4C84BE08" w:rsidR="00B979D4" w:rsidRPr="00B46E9E" w:rsidRDefault="00B979D4" w:rsidP="00B979D4">
      <w:pPr>
        <w:pStyle w:val="Bullet1"/>
        <w:numPr>
          <w:ilvl w:val="0"/>
          <w:numId w:val="0"/>
        </w:numPr>
        <w:ind w:left="360" w:hanging="360"/>
      </w:pPr>
    </w:p>
    <w:p w14:paraId="694F813C" w14:textId="294D8894" w:rsidR="009F139C" w:rsidRPr="00B46E9E" w:rsidRDefault="009F139C" w:rsidP="00D36144">
      <w:pPr>
        <w:pStyle w:val="BodyText"/>
      </w:pPr>
    </w:p>
    <w:p w14:paraId="42815444" w14:textId="48796372" w:rsidR="00D36144" w:rsidRPr="00B46E9E" w:rsidRDefault="00D36144" w:rsidP="00D36144">
      <w:pPr>
        <w:spacing w:after="160" w:line="259" w:lineRule="auto"/>
        <w:sectPr w:rsidR="00D36144" w:rsidRPr="00B46E9E" w:rsidSect="00595A03">
          <w:headerReference w:type="default" r:id="rId20"/>
          <w:footerReference w:type="default" r:id="rId21"/>
          <w:headerReference w:type="first" r:id="rId22"/>
          <w:pgSz w:w="11906" w:h="16838" w:code="9"/>
          <w:pgMar w:top="1440" w:right="1077" w:bottom="1134" w:left="1797" w:header="709" w:footer="397" w:gutter="0"/>
          <w:pgNumType w:fmt="lowerRoman"/>
          <w:cols w:space="708"/>
          <w:docGrid w:linePitch="360"/>
        </w:sectPr>
      </w:pPr>
    </w:p>
    <w:p w14:paraId="705F4D1B" w14:textId="410B5D48" w:rsidR="00A362ED" w:rsidRPr="00B46E9E" w:rsidRDefault="00A362ED" w:rsidP="00C33528">
      <w:pPr>
        <w:pStyle w:val="Heading1nonumber"/>
      </w:pPr>
      <w:bookmarkStart w:id="3" w:name="_Toc482886714"/>
      <w:r w:rsidRPr="00B46E9E">
        <w:lastRenderedPageBreak/>
        <w:t>Summary</w:t>
      </w:r>
      <w:r w:rsidR="003A5588">
        <w:t xml:space="preserve"> and conclusions</w:t>
      </w:r>
      <w:bookmarkEnd w:id="3"/>
    </w:p>
    <w:p w14:paraId="5566055F" w14:textId="11C22577" w:rsidR="007C7A45" w:rsidRPr="00B46E9E" w:rsidRDefault="007C7A45" w:rsidP="0040618F">
      <w:pPr>
        <w:pStyle w:val="BodyText"/>
        <w:rPr>
          <w:rFonts w:cs="Times New Roman"/>
          <w:color w:val="070707"/>
        </w:rPr>
      </w:pPr>
      <w:r w:rsidRPr="009D22CF">
        <w:rPr>
          <w:rFonts w:cs="Times New Roman"/>
          <w:i/>
          <w:color w:val="070707"/>
        </w:rPr>
        <w:t>Hazardous Waste in Australia</w:t>
      </w:r>
      <w:r w:rsidRPr="00B46E9E">
        <w:rPr>
          <w:rFonts w:cs="Times New Roman"/>
          <w:color w:val="070707"/>
        </w:rPr>
        <w:t xml:space="preserve"> </w:t>
      </w:r>
      <w:r w:rsidRPr="009D22CF">
        <w:rPr>
          <w:rFonts w:cs="Times New Roman"/>
          <w:i/>
          <w:color w:val="070707"/>
        </w:rPr>
        <w:t>2017</w:t>
      </w:r>
      <w:r>
        <w:rPr>
          <w:rFonts w:cs="Times New Roman"/>
          <w:color w:val="070707"/>
        </w:rPr>
        <w:t xml:space="preserve"> </w:t>
      </w:r>
      <w:r w:rsidRPr="00B46E9E">
        <w:rPr>
          <w:rFonts w:cs="Times New Roman"/>
          <w:color w:val="070707"/>
        </w:rPr>
        <w:t>(HWiA 2017)</w:t>
      </w:r>
      <w:r>
        <w:rPr>
          <w:rFonts w:cs="Times New Roman"/>
          <w:color w:val="070707"/>
        </w:rPr>
        <w:t xml:space="preserve"> was c</w:t>
      </w:r>
      <w:r>
        <w:t>ommissioned by the Australian Government Department of the Environment and Energy (DoEE) and conducted by Blue Environment Pty, in association with Ascend Waste and Environment Pty Ltd. Building on the inaugural version of the report</w:t>
      </w:r>
      <w:r w:rsidR="0010658E">
        <w:t xml:space="preserve"> (BE </w:t>
      </w:r>
      <w:r w:rsidR="0010658E">
        <w:rPr>
          <w:i/>
        </w:rPr>
        <w:t xml:space="preserve">et al. </w:t>
      </w:r>
      <w:r w:rsidR="0010658E">
        <w:t>2015a)</w:t>
      </w:r>
      <w:r>
        <w:t xml:space="preserve">, it </w:t>
      </w:r>
      <w:r>
        <w:rPr>
          <w:rFonts w:cs="Times New Roman"/>
          <w:color w:val="070707"/>
        </w:rPr>
        <w:t>seeks</w:t>
      </w:r>
      <w:r w:rsidRPr="00B46E9E">
        <w:rPr>
          <w:rFonts w:cs="Times New Roman"/>
          <w:color w:val="070707"/>
        </w:rPr>
        <w:t xml:space="preserve"> to provide:</w:t>
      </w:r>
    </w:p>
    <w:p w14:paraId="1DA40232" w14:textId="14D57DAA" w:rsidR="002A1C96" w:rsidRPr="00B46E9E" w:rsidRDefault="002A1C96" w:rsidP="002A1C96">
      <w:pPr>
        <w:pStyle w:val="Bullet1"/>
      </w:pPr>
      <w:r w:rsidRPr="00B46E9E">
        <w:t xml:space="preserve">an authoritative </w:t>
      </w:r>
      <w:r>
        <w:t xml:space="preserve">and </w:t>
      </w:r>
      <w:r w:rsidRPr="00B46E9E">
        <w:t>current snapshot of hazardous waste generation</w:t>
      </w:r>
      <w:r>
        <w:t xml:space="preserve"> </w:t>
      </w:r>
      <w:r w:rsidRPr="00B46E9E">
        <w:t>and management</w:t>
      </w:r>
      <w:r>
        <w:t xml:space="preserve"> </w:t>
      </w:r>
      <w:r w:rsidRPr="00B46E9E">
        <w:t xml:space="preserve">in Australia that includes sources, amounts, trends, types, pathways and fates </w:t>
      </w:r>
      <w:r w:rsidR="007C7A45">
        <w:t>of hazardous waste in 2014-15</w:t>
      </w:r>
    </w:p>
    <w:p w14:paraId="37F4F4A2" w14:textId="0A594BC8" w:rsidR="002A1C96" w:rsidRPr="00B46E9E" w:rsidRDefault="002A1C96" w:rsidP="002A1C96">
      <w:pPr>
        <w:pStyle w:val="Bullet1"/>
      </w:pPr>
      <w:r w:rsidRPr="00B46E9E">
        <w:t xml:space="preserve">analysis and commentary on issues with particular wastes and their management </w:t>
      </w:r>
      <w:r w:rsidR="007C7A45">
        <w:t xml:space="preserve">to improve </w:t>
      </w:r>
      <w:r w:rsidRPr="00B46E9E">
        <w:t>understanding of what works well and where barriers may lie to more effective management of Australia’s hazardous wastes.</w:t>
      </w:r>
    </w:p>
    <w:p w14:paraId="4B59B4BB" w14:textId="77777777" w:rsidR="002A1C96" w:rsidRPr="00B46E9E" w:rsidRDefault="002A1C96" w:rsidP="002A1C96">
      <w:pPr>
        <w:pStyle w:val="Bullet2"/>
        <w:numPr>
          <w:ilvl w:val="0"/>
          <w:numId w:val="0"/>
        </w:numPr>
      </w:pPr>
    </w:p>
    <w:p w14:paraId="47913620" w14:textId="23AC2D12" w:rsidR="0039560A" w:rsidRDefault="0039560A" w:rsidP="00060D92">
      <w:pPr>
        <w:pStyle w:val="BodyText"/>
      </w:pPr>
      <w:r w:rsidRPr="0039560A">
        <w:t>In 2014-15 Australia produced around 5.6 million tonnes of hazardous waste, which is about 9% of all waste generated (64 million tonnes) in this period.</w:t>
      </w:r>
      <w:r w:rsidR="00600DF1">
        <w:t xml:space="preserve"> </w:t>
      </w:r>
      <w:r w:rsidR="00600DF1" w:rsidRPr="00B46E9E">
        <w:t>A snapshot of national hazardous waste generation in Australia in 2014-15, by waste group for each jurisdiction, is given in Table ES1.</w:t>
      </w:r>
    </w:p>
    <w:p w14:paraId="4E034F45" w14:textId="77777777" w:rsidR="00080AC8" w:rsidRDefault="00080AC8" w:rsidP="00060D92">
      <w:pPr>
        <w:pStyle w:val="BodyText"/>
      </w:pPr>
    </w:p>
    <w:p w14:paraId="0AC26B03" w14:textId="5EF52BEC" w:rsidR="005431D4" w:rsidRDefault="00080AC8" w:rsidP="0039560A">
      <w:pPr>
        <w:pStyle w:val="BodyText"/>
      </w:pPr>
      <w:r w:rsidRPr="00B46E9E">
        <w:t>A range of wastes</w:t>
      </w:r>
      <w:r w:rsidR="009F14E3">
        <w:t xml:space="preserve"> that are </w:t>
      </w:r>
      <w:r w:rsidR="00684591">
        <w:t>not neatly captured in annual generation estimates</w:t>
      </w:r>
      <w:r w:rsidRPr="00B46E9E">
        <w:t xml:space="preserve"> </w:t>
      </w:r>
      <w:r w:rsidR="00684591">
        <w:t xml:space="preserve">present </w:t>
      </w:r>
      <w:r w:rsidR="00684591" w:rsidRPr="005431D4">
        <w:t>complex challenges for the hazardous waste market, regulators and the community</w:t>
      </w:r>
      <w:r w:rsidR="00684591">
        <w:t xml:space="preserve">. </w:t>
      </w:r>
      <w:r w:rsidR="0039560A" w:rsidRPr="0039560A">
        <w:t>These wastes include</w:t>
      </w:r>
      <w:r w:rsidR="005431D4">
        <w:t>:</w:t>
      </w:r>
    </w:p>
    <w:p w14:paraId="79073664" w14:textId="77777777" w:rsidR="005431D4" w:rsidRDefault="0039560A" w:rsidP="005431D4">
      <w:pPr>
        <w:pStyle w:val="Bullet1"/>
      </w:pPr>
      <w:r w:rsidRPr="0039560A">
        <w:t xml:space="preserve">persistent organic pollutants </w:t>
      </w:r>
      <w:r w:rsidR="005431D4">
        <w:t>(POPs) waste</w:t>
      </w:r>
    </w:p>
    <w:p w14:paraId="0C8B40D6" w14:textId="77777777" w:rsidR="005431D4" w:rsidRDefault="0039560A" w:rsidP="005431D4">
      <w:pPr>
        <w:pStyle w:val="Bullet1"/>
      </w:pPr>
      <w:r w:rsidRPr="0039560A">
        <w:t>(potentially contaminated) biosolids</w:t>
      </w:r>
    </w:p>
    <w:p w14:paraId="5A712560" w14:textId="77777777" w:rsidR="005431D4" w:rsidRDefault="0039560A" w:rsidP="005431D4">
      <w:pPr>
        <w:pStyle w:val="Bullet1"/>
      </w:pPr>
      <w:r w:rsidRPr="0039560A">
        <w:t>coal seam gas (CSG) wastes</w:t>
      </w:r>
    </w:p>
    <w:p w14:paraId="29C5017C" w14:textId="41AC4C5E" w:rsidR="005431D4" w:rsidRDefault="0039560A" w:rsidP="005431D4">
      <w:pPr>
        <w:pStyle w:val="Bullet1"/>
      </w:pPr>
      <w:r w:rsidRPr="0039560A">
        <w:t>en</w:t>
      </w:r>
      <w:r w:rsidR="009F14E3">
        <w:t>d of life lithium ion batteries</w:t>
      </w:r>
    </w:p>
    <w:p w14:paraId="0806E43D" w14:textId="77777777" w:rsidR="005431D4" w:rsidRDefault="0039560A" w:rsidP="005431D4">
      <w:pPr>
        <w:pStyle w:val="Bullet1"/>
      </w:pPr>
      <w:r w:rsidRPr="0039560A">
        <w:t>legacy wastes</w:t>
      </w:r>
      <w:r w:rsidR="005431D4">
        <w:t>,</w:t>
      </w:r>
      <w:r w:rsidRPr="0039560A">
        <w:t xml:space="preserve"> such as</w:t>
      </w:r>
      <w:r w:rsidR="005431D4">
        <w:t>:</w:t>
      </w:r>
    </w:p>
    <w:p w14:paraId="66D4F29C" w14:textId="77777777" w:rsidR="005431D4" w:rsidRDefault="0039560A" w:rsidP="009F14E3">
      <w:pPr>
        <w:pStyle w:val="Bullet2"/>
      </w:pPr>
      <w:r w:rsidRPr="0039560A">
        <w:t>spent pot lining (SPL) waste (from aluminium smelting)</w:t>
      </w:r>
    </w:p>
    <w:p w14:paraId="57E8A677" w14:textId="1EBF62B8" w:rsidR="005431D4" w:rsidRDefault="0039560A" w:rsidP="009F14E3">
      <w:pPr>
        <w:pStyle w:val="Bullet2"/>
      </w:pPr>
      <w:r w:rsidRPr="0039560A">
        <w:t>fly ash (</w:t>
      </w:r>
      <w:r w:rsidR="009F14E3">
        <w:t>from coal-fired power stations)</w:t>
      </w:r>
    </w:p>
    <w:p w14:paraId="2780F507" w14:textId="77777777" w:rsidR="005431D4" w:rsidRDefault="0039560A" w:rsidP="009F14E3">
      <w:pPr>
        <w:pStyle w:val="Bullet2"/>
      </w:pPr>
      <w:r w:rsidRPr="0039560A">
        <w:t xml:space="preserve">red mud wastes (from alumina refining). </w:t>
      </w:r>
    </w:p>
    <w:p w14:paraId="19C146CD" w14:textId="77777777" w:rsidR="005431D4" w:rsidRDefault="005431D4" w:rsidP="005431D4">
      <w:pPr>
        <w:pStyle w:val="BodyText"/>
      </w:pPr>
    </w:p>
    <w:p w14:paraId="5A7C8B50" w14:textId="506ED3EB" w:rsidR="00B51C29" w:rsidRDefault="009F14E3" w:rsidP="00060D92">
      <w:pPr>
        <w:pStyle w:val="BodyText"/>
      </w:pPr>
      <w:r>
        <w:t>The</w:t>
      </w:r>
      <w:r w:rsidR="00B51C29">
        <w:t xml:space="preserve"> complexities arise because these waste</w:t>
      </w:r>
      <w:r>
        <w:t>s</w:t>
      </w:r>
      <w:r w:rsidR="00B51C29">
        <w:t xml:space="preserve"> are potentially large in volume, lack sufficient management infrastructure or end-markets (which drives recurrent stockpiling) and carry potential risks and liabilities due to their inherent hazards</w:t>
      </w:r>
      <w:r w:rsidR="00B51C29" w:rsidRPr="005431D4">
        <w:t>.</w:t>
      </w:r>
    </w:p>
    <w:p w14:paraId="639039E2" w14:textId="77777777" w:rsidR="0039560A" w:rsidRDefault="0039560A" w:rsidP="00060D92">
      <w:pPr>
        <w:pStyle w:val="BodyText"/>
      </w:pPr>
    </w:p>
    <w:p w14:paraId="3E9D068D" w14:textId="1A0F57AE" w:rsidR="001B056C" w:rsidRPr="007270B8" w:rsidRDefault="001B056C" w:rsidP="007270B8">
      <w:pPr>
        <w:rPr>
          <w:b/>
          <w:color w:val="4D4DB8"/>
          <w:sz w:val="28"/>
        </w:rPr>
      </w:pPr>
      <w:r w:rsidRPr="001B056C">
        <w:rPr>
          <w:b/>
          <w:color w:val="4D4DB8"/>
          <w:sz w:val="28"/>
        </w:rPr>
        <w:t>Key messages</w:t>
      </w:r>
    </w:p>
    <w:p w14:paraId="291118A7" w14:textId="42E7D22B" w:rsidR="001B056C" w:rsidRPr="00B46E9E" w:rsidRDefault="001B056C" w:rsidP="001B056C">
      <w:pPr>
        <w:pStyle w:val="ListNumber"/>
        <w:numPr>
          <w:ilvl w:val="0"/>
          <w:numId w:val="27"/>
        </w:numPr>
        <w:rPr>
          <w:b/>
          <w:color w:val="4D4DB8"/>
        </w:rPr>
      </w:pPr>
      <w:r w:rsidRPr="00B46E9E">
        <w:rPr>
          <w:b/>
          <w:color w:val="4D4DB8"/>
        </w:rPr>
        <w:t>Overall hazardous waste arisings continue to increase</w:t>
      </w:r>
      <w:r w:rsidR="00E57375">
        <w:rPr>
          <w:b/>
          <w:color w:val="4D4DB8"/>
        </w:rPr>
        <w:t>:</w:t>
      </w:r>
    </w:p>
    <w:p w14:paraId="5C520461" w14:textId="130E1247" w:rsidR="001B056C" w:rsidRPr="00B46E9E" w:rsidRDefault="001B056C" w:rsidP="001B056C">
      <w:pPr>
        <w:pStyle w:val="Bullet1"/>
      </w:pPr>
      <w:r w:rsidRPr="00B46E9E">
        <w:t>4</w:t>
      </w:r>
      <w:r w:rsidR="007C7A45">
        <w:t>.</w:t>
      </w:r>
      <w:r w:rsidRPr="00B46E9E">
        <w:t>59</w:t>
      </w:r>
      <w:r w:rsidR="007C7A45">
        <w:t xml:space="preserve"> million </w:t>
      </w:r>
      <w:r w:rsidRPr="00B46E9E">
        <w:t>tonnes in 2010-11</w:t>
      </w:r>
    </w:p>
    <w:p w14:paraId="517EEC82" w14:textId="139E1792" w:rsidR="001B056C" w:rsidRPr="00B46E9E" w:rsidRDefault="001B056C" w:rsidP="001B056C">
      <w:pPr>
        <w:pStyle w:val="Bullet1"/>
      </w:pPr>
      <w:r w:rsidRPr="00B46E9E">
        <w:t>5</w:t>
      </w:r>
      <w:r w:rsidR="007C7A45">
        <w:t>.</w:t>
      </w:r>
      <w:r w:rsidRPr="00B46E9E">
        <w:t>34</w:t>
      </w:r>
      <w:r w:rsidR="007C7A45">
        <w:t xml:space="preserve"> million</w:t>
      </w:r>
      <w:r w:rsidRPr="00B46E9E">
        <w:t xml:space="preserve"> tonnes in 2011-12 (16% increase on previous year)</w:t>
      </w:r>
    </w:p>
    <w:p w14:paraId="0D4406F4" w14:textId="1C334B58" w:rsidR="001B056C" w:rsidRPr="00B46E9E" w:rsidRDefault="001B056C" w:rsidP="001B056C">
      <w:pPr>
        <w:pStyle w:val="Bullet1"/>
      </w:pPr>
      <w:r w:rsidRPr="00B46E9E">
        <w:t>5</w:t>
      </w:r>
      <w:r w:rsidR="007C7A45">
        <w:t>.</w:t>
      </w:r>
      <w:r w:rsidRPr="00B46E9E">
        <w:t>4</w:t>
      </w:r>
      <w:r w:rsidR="007C7A45">
        <w:t>5 million</w:t>
      </w:r>
      <w:r w:rsidRPr="00B46E9E">
        <w:t xml:space="preserve"> tonnes in 2012-13 (2% increase on previous year)</w:t>
      </w:r>
    </w:p>
    <w:p w14:paraId="059AF88C" w14:textId="61E40C8D" w:rsidR="00E57375" w:rsidRPr="00B46E9E" w:rsidRDefault="00E57375" w:rsidP="00E57375">
      <w:pPr>
        <w:pStyle w:val="Bullet1"/>
      </w:pPr>
      <w:r w:rsidRPr="00B46E9E">
        <w:t>6</w:t>
      </w:r>
      <w:r w:rsidR="007C7A45">
        <w:t>.</w:t>
      </w:r>
      <w:r w:rsidRPr="00B46E9E">
        <w:t>01</w:t>
      </w:r>
      <w:r w:rsidR="007C7A45">
        <w:t xml:space="preserve"> million</w:t>
      </w:r>
      <w:r w:rsidRPr="00B46E9E">
        <w:t xml:space="preserve"> tonnes</w:t>
      </w:r>
      <w:bookmarkStart w:id="4" w:name="_Ref482362447"/>
      <w:r w:rsidR="001F4783">
        <w:rPr>
          <w:rStyle w:val="FootnoteReference"/>
        </w:rPr>
        <w:footnoteReference w:id="2"/>
      </w:r>
      <w:r w:rsidR="001F4783" w:rsidRPr="009F14E3">
        <w:rPr>
          <w:vertAlign w:val="superscript"/>
        </w:rPr>
        <w:t>,</w:t>
      </w:r>
      <w:bookmarkStart w:id="5" w:name="_Ref482362634"/>
      <w:r w:rsidR="00E52D47">
        <w:rPr>
          <w:rStyle w:val="FootnoteReference"/>
        </w:rPr>
        <w:footnoteReference w:id="3"/>
      </w:r>
      <w:bookmarkEnd w:id="4"/>
      <w:bookmarkEnd w:id="5"/>
      <w:r w:rsidRPr="00B46E9E">
        <w:t xml:space="preserve"> in 2014-15 (10% increase </w:t>
      </w:r>
      <w:r>
        <w:t>from 2012-13</w:t>
      </w:r>
      <w:r w:rsidRPr="00B46E9E">
        <w:t>)</w:t>
      </w:r>
    </w:p>
    <w:p w14:paraId="649E4A41" w14:textId="5786DF77" w:rsidR="00BD1465" w:rsidRPr="00B46E9E" w:rsidRDefault="00E57375" w:rsidP="0040618F">
      <w:pPr>
        <w:pStyle w:val="Bullet1"/>
      </w:pPr>
      <w:r w:rsidRPr="00B46E9E">
        <w:t>30% total increase in arisings since 2010-11 with an annual average of 9% p.a</w:t>
      </w:r>
      <w:r w:rsidR="001F4783" w:rsidRPr="009F14E3">
        <w:rPr>
          <w:vertAlign w:val="superscript"/>
        </w:rPr>
        <w:fldChar w:fldCharType="begin"/>
      </w:r>
      <w:r w:rsidR="001F4783" w:rsidRPr="009F14E3">
        <w:rPr>
          <w:vertAlign w:val="superscript"/>
        </w:rPr>
        <w:instrText xml:space="preserve"> NOTEREF _Ref482362634 \h </w:instrText>
      </w:r>
      <w:r w:rsidR="001F4783" w:rsidRPr="001F4783">
        <w:rPr>
          <w:vertAlign w:val="superscript"/>
        </w:rPr>
        <w:instrText xml:space="preserve"> \* MERGEFORMAT </w:instrText>
      </w:r>
      <w:r w:rsidR="001F4783" w:rsidRPr="009F14E3">
        <w:rPr>
          <w:vertAlign w:val="superscript"/>
        </w:rPr>
      </w:r>
      <w:r w:rsidR="001F4783" w:rsidRPr="009F14E3">
        <w:rPr>
          <w:vertAlign w:val="superscript"/>
        </w:rPr>
        <w:fldChar w:fldCharType="separate"/>
      </w:r>
      <w:r w:rsidR="00761823">
        <w:rPr>
          <w:vertAlign w:val="superscript"/>
        </w:rPr>
        <w:t>3</w:t>
      </w:r>
      <w:r w:rsidR="001F4783" w:rsidRPr="009F14E3">
        <w:rPr>
          <w:vertAlign w:val="superscript"/>
        </w:rPr>
        <w:fldChar w:fldCharType="end"/>
      </w:r>
      <w:r>
        <w:t>.</w:t>
      </w:r>
    </w:p>
    <w:p w14:paraId="0B3F15C9" w14:textId="77777777" w:rsidR="00BD1465" w:rsidRPr="00B46E9E" w:rsidRDefault="00BD1465" w:rsidP="00BD1465">
      <w:pPr>
        <w:pStyle w:val="NormalWeb"/>
        <w:spacing w:before="0" w:beforeAutospacing="0" w:after="0" w:afterAutospacing="0" w:line="259" w:lineRule="auto"/>
        <w:rPr>
          <w:lang w:val="en-AU"/>
        </w:rPr>
        <w:sectPr w:rsidR="00BD1465" w:rsidRPr="00B46E9E" w:rsidSect="00277E9A">
          <w:pgSz w:w="11906" w:h="16838" w:code="9"/>
          <w:pgMar w:top="1440" w:right="1077" w:bottom="1440" w:left="1797" w:header="709" w:footer="454" w:gutter="0"/>
          <w:pgNumType w:fmt="lowerRoman"/>
          <w:cols w:space="708"/>
          <w:docGrid w:linePitch="360"/>
        </w:sectPr>
      </w:pPr>
    </w:p>
    <w:p w14:paraId="3A7601E1" w14:textId="69DDE1E8" w:rsidR="0084650B" w:rsidRPr="00B46E9E" w:rsidRDefault="00BD1465" w:rsidP="00434567">
      <w:pPr>
        <w:pStyle w:val="Figures"/>
      </w:pPr>
      <w:r w:rsidRPr="00B46E9E">
        <w:lastRenderedPageBreak/>
        <w:t xml:space="preserve">Table ES1: </w:t>
      </w:r>
      <w:r w:rsidRPr="00B46E9E">
        <w:tab/>
        <w:t>Adjusted generation of hazardous waste by waste group, Australia 2014-15 (tonnes by jurisdiction</w:t>
      </w:r>
      <w:r w:rsidR="0084650B" w:rsidRPr="00B46E9E">
        <w:t>)</w:t>
      </w:r>
    </w:p>
    <w:tbl>
      <w:tblPr>
        <w:tblStyle w:val="TableGrid"/>
        <w:tblpPr w:leftFromText="181" w:rightFromText="181" w:vertAnchor="text" w:tblpX="-195" w:tblpY="1"/>
        <w:tblOverlap w:val="never"/>
        <w:tblW w:w="15021"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ayout w:type="fixed"/>
        <w:tblLook w:val="04A0" w:firstRow="1" w:lastRow="0" w:firstColumn="1" w:lastColumn="0" w:noHBand="0" w:noVBand="1"/>
      </w:tblPr>
      <w:tblGrid>
        <w:gridCol w:w="1413"/>
        <w:gridCol w:w="3685"/>
        <w:gridCol w:w="1080"/>
        <w:gridCol w:w="1188"/>
        <w:gridCol w:w="974"/>
        <w:gridCol w:w="1153"/>
        <w:gridCol w:w="1009"/>
        <w:gridCol w:w="1081"/>
        <w:gridCol w:w="1170"/>
        <w:gridCol w:w="992"/>
        <w:gridCol w:w="1276"/>
      </w:tblGrid>
      <w:tr w:rsidR="005B5AB1" w:rsidRPr="00B46E9E" w14:paraId="09257312" w14:textId="6F5DD54E" w:rsidTr="00A026D3">
        <w:trPr>
          <w:trHeight w:val="274"/>
        </w:trPr>
        <w:tc>
          <w:tcPr>
            <w:tcW w:w="1413" w:type="dxa"/>
            <w:tcBorders>
              <w:bottom w:val="single" w:sz="4" w:space="0" w:color="4D4DB8" w:themeColor="accent1"/>
            </w:tcBorders>
            <w:shd w:val="clear" w:color="auto" w:fill="4D4DB8"/>
            <w:vAlign w:val="center"/>
          </w:tcPr>
          <w:p w14:paraId="09717012" w14:textId="6F56250F" w:rsidR="009E2944" w:rsidRPr="00B46E9E" w:rsidRDefault="009E2944" w:rsidP="00FA2C0D">
            <w:pPr>
              <w:pStyle w:val="TableHeading"/>
              <w:framePr w:hSpace="0" w:wrap="auto" w:vAnchor="margin" w:yAlign="inline"/>
              <w:suppressOverlap w:val="0"/>
              <w:rPr>
                <w:noProof/>
                <w:sz w:val="20"/>
                <w:szCs w:val="20"/>
              </w:rPr>
            </w:pPr>
            <w:r w:rsidRPr="00B46E9E">
              <w:rPr>
                <w:noProof/>
                <w:sz w:val="20"/>
                <w:szCs w:val="20"/>
              </w:rPr>
              <w:t>Code</w:t>
            </w:r>
          </w:p>
        </w:tc>
        <w:tc>
          <w:tcPr>
            <w:tcW w:w="3685" w:type="dxa"/>
            <w:tcBorders>
              <w:bottom w:val="single" w:sz="4" w:space="0" w:color="4D4DB8" w:themeColor="accent1"/>
              <w:right w:val="single" w:sz="4" w:space="0" w:color="4D4DB8" w:themeColor="accent1"/>
            </w:tcBorders>
            <w:shd w:val="clear" w:color="auto" w:fill="4D4DB8"/>
            <w:vAlign w:val="center"/>
          </w:tcPr>
          <w:p w14:paraId="5FE51F9B" w14:textId="203536D5" w:rsidR="009E2944" w:rsidRPr="00B46E9E" w:rsidRDefault="009E2944" w:rsidP="00FA2C0D">
            <w:pPr>
              <w:pStyle w:val="TableHeading"/>
              <w:framePr w:hSpace="0" w:wrap="auto" w:vAnchor="margin" w:yAlign="inline"/>
              <w:suppressOverlap w:val="0"/>
              <w:rPr>
                <w:noProof/>
                <w:sz w:val="20"/>
                <w:szCs w:val="20"/>
              </w:rPr>
            </w:pPr>
            <w:r w:rsidRPr="00B46E9E">
              <w:rPr>
                <w:noProof/>
                <w:sz w:val="20"/>
                <w:szCs w:val="20"/>
              </w:rPr>
              <w:t>Description</w:t>
            </w:r>
          </w:p>
        </w:tc>
        <w:tc>
          <w:tcPr>
            <w:tcW w:w="108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73FA5892" w14:textId="31C1A3A2" w:rsidR="009E2944" w:rsidRPr="00B46E9E" w:rsidRDefault="009E2944" w:rsidP="00FA2C0D">
            <w:pPr>
              <w:pStyle w:val="TableHeading"/>
              <w:framePr w:hSpace="0" w:wrap="auto" w:vAnchor="margin" w:yAlign="inline"/>
              <w:suppressOverlap w:val="0"/>
              <w:jc w:val="right"/>
              <w:rPr>
                <w:noProof/>
                <w:sz w:val="20"/>
                <w:szCs w:val="20"/>
              </w:rPr>
            </w:pPr>
            <w:r w:rsidRPr="00B46E9E">
              <w:rPr>
                <w:noProof/>
                <w:sz w:val="20"/>
                <w:szCs w:val="20"/>
              </w:rPr>
              <w:t>ACT</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6624BC04" w14:textId="6CAF439B" w:rsidR="009E2944" w:rsidRPr="00B46E9E" w:rsidRDefault="009E2944" w:rsidP="00FA2C0D">
            <w:pPr>
              <w:pStyle w:val="TableHeading"/>
              <w:framePr w:hSpace="0" w:wrap="auto" w:vAnchor="margin" w:yAlign="inline"/>
              <w:suppressOverlap w:val="0"/>
              <w:jc w:val="right"/>
              <w:rPr>
                <w:noProof/>
                <w:sz w:val="20"/>
                <w:szCs w:val="20"/>
              </w:rPr>
            </w:pPr>
            <w:r w:rsidRPr="00B46E9E">
              <w:rPr>
                <w:noProof/>
                <w:sz w:val="20"/>
                <w:szCs w:val="20"/>
              </w:rPr>
              <w:t>NSW</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2A4DE3B5" w14:textId="1AC195A2" w:rsidR="009E2944" w:rsidRPr="00B46E9E" w:rsidRDefault="009E2944" w:rsidP="00FA2C0D">
            <w:pPr>
              <w:pStyle w:val="TableHeading"/>
              <w:framePr w:hSpace="0" w:wrap="auto" w:vAnchor="margin" w:yAlign="inline"/>
              <w:suppressOverlap w:val="0"/>
              <w:jc w:val="right"/>
              <w:rPr>
                <w:noProof/>
                <w:sz w:val="20"/>
                <w:szCs w:val="20"/>
              </w:rPr>
            </w:pPr>
            <w:r w:rsidRPr="00B46E9E">
              <w:rPr>
                <w:noProof/>
                <w:sz w:val="20"/>
                <w:szCs w:val="20"/>
              </w:rPr>
              <w:t>NT</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6B69B948" w14:textId="0F96394D" w:rsidR="009E2944" w:rsidRPr="00B46E9E" w:rsidRDefault="009E2944" w:rsidP="00FA2C0D">
            <w:pPr>
              <w:pStyle w:val="TableHeading"/>
              <w:framePr w:hSpace="0" w:wrap="auto" w:vAnchor="margin" w:yAlign="inline"/>
              <w:suppressOverlap w:val="0"/>
              <w:jc w:val="right"/>
              <w:rPr>
                <w:noProof/>
                <w:sz w:val="20"/>
                <w:szCs w:val="20"/>
              </w:rPr>
            </w:pPr>
            <w:r w:rsidRPr="00B46E9E">
              <w:rPr>
                <w:noProof/>
                <w:sz w:val="20"/>
                <w:szCs w:val="20"/>
              </w:rPr>
              <w:t>Qld</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51F5F8EA" w14:textId="11210376" w:rsidR="009E2944" w:rsidRPr="00B46E9E" w:rsidRDefault="009E2944" w:rsidP="00FA2C0D">
            <w:pPr>
              <w:pStyle w:val="TableHeading"/>
              <w:framePr w:hSpace="0" w:wrap="auto" w:vAnchor="margin" w:yAlign="inline"/>
              <w:suppressOverlap w:val="0"/>
              <w:jc w:val="right"/>
              <w:rPr>
                <w:noProof/>
                <w:sz w:val="20"/>
                <w:szCs w:val="20"/>
              </w:rPr>
            </w:pPr>
            <w:r w:rsidRPr="00B46E9E">
              <w:rPr>
                <w:noProof/>
                <w:sz w:val="20"/>
                <w:szCs w:val="20"/>
              </w:rPr>
              <w:t>SA</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645B094A" w14:textId="3A8E7A18" w:rsidR="009E2944" w:rsidRPr="00B46E9E" w:rsidRDefault="009E2944" w:rsidP="00FA2C0D">
            <w:pPr>
              <w:pStyle w:val="TableHeading"/>
              <w:framePr w:hSpace="0" w:wrap="auto" w:vAnchor="margin" w:yAlign="inline"/>
              <w:suppressOverlap w:val="0"/>
              <w:jc w:val="right"/>
              <w:rPr>
                <w:noProof/>
                <w:sz w:val="20"/>
                <w:szCs w:val="20"/>
              </w:rPr>
            </w:pPr>
            <w:r w:rsidRPr="00B46E9E">
              <w:rPr>
                <w:noProof/>
                <w:sz w:val="20"/>
                <w:szCs w:val="20"/>
              </w:rPr>
              <w:t>Tas</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13804563" w14:textId="06EEB55A" w:rsidR="009E2944" w:rsidRPr="00B46E9E" w:rsidRDefault="009E2944" w:rsidP="00FA2C0D">
            <w:pPr>
              <w:pStyle w:val="TableHeading"/>
              <w:framePr w:hSpace="0" w:wrap="auto" w:vAnchor="margin" w:yAlign="inline"/>
              <w:suppressOverlap w:val="0"/>
              <w:jc w:val="right"/>
              <w:rPr>
                <w:noProof/>
                <w:sz w:val="20"/>
                <w:szCs w:val="20"/>
              </w:rPr>
            </w:pPr>
            <w:r w:rsidRPr="00B46E9E">
              <w:rPr>
                <w:noProof/>
                <w:sz w:val="20"/>
                <w:szCs w:val="20"/>
              </w:rPr>
              <w:t>Vic</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3AF290DA" w14:textId="0EAFEDE1" w:rsidR="009E2944" w:rsidRPr="00B46E9E" w:rsidRDefault="009E2944" w:rsidP="00FA2C0D">
            <w:pPr>
              <w:pStyle w:val="TableHeading"/>
              <w:framePr w:hSpace="0" w:wrap="auto" w:vAnchor="margin" w:yAlign="inline"/>
              <w:suppressOverlap w:val="0"/>
              <w:jc w:val="right"/>
              <w:rPr>
                <w:noProof/>
                <w:sz w:val="20"/>
                <w:szCs w:val="20"/>
              </w:rPr>
            </w:pPr>
            <w:r w:rsidRPr="00B46E9E">
              <w:rPr>
                <w:noProof/>
                <w:sz w:val="20"/>
                <w:szCs w:val="20"/>
              </w:rPr>
              <w:t>WA</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7DCCF849" w14:textId="0E457C5A" w:rsidR="009E2944" w:rsidRPr="00B46E9E" w:rsidRDefault="009E2944" w:rsidP="00FA2C0D">
            <w:pPr>
              <w:pStyle w:val="TableHeading"/>
              <w:framePr w:hSpace="0" w:wrap="auto" w:vAnchor="margin" w:yAlign="inline"/>
              <w:suppressOverlap w:val="0"/>
              <w:jc w:val="right"/>
              <w:rPr>
                <w:noProof/>
                <w:sz w:val="20"/>
                <w:szCs w:val="20"/>
              </w:rPr>
            </w:pPr>
            <w:r w:rsidRPr="00B46E9E">
              <w:rPr>
                <w:noProof/>
                <w:sz w:val="20"/>
                <w:szCs w:val="20"/>
              </w:rPr>
              <w:t>AUSTRALIA</w:t>
            </w:r>
          </w:p>
        </w:tc>
      </w:tr>
      <w:tr w:rsidR="005B5AB1" w:rsidRPr="00B46E9E" w14:paraId="7F33EC97" w14:textId="3B5DF88A"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CBC249F" w14:textId="3C21AB3B" w:rsidR="009E2944" w:rsidRPr="00B46E9E" w:rsidRDefault="009E2944" w:rsidP="00FA2C0D">
            <w:pPr>
              <w:pStyle w:val="BodyText"/>
              <w:spacing w:line="240" w:lineRule="auto"/>
              <w:rPr>
                <w:noProof/>
                <w:sz w:val="20"/>
                <w:szCs w:val="20"/>
              </w:rPr>
            </w:pPr>
            <w:r w:rsidRPr="00B46E9E">
              <w:rPr>
                <w:noProof/>
                <w:sz w:val="20"/>
                <w:szCs w:val="20"/>
              </w:rPr>
              <w:t>A</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8D5D29C" w14:textId="4CE46061" w:rsidR="009E2944" w:rsidRPr="00B46E9E" w:rsidRDefault="009E2944" w:rsidP="00FA2C0D">
            <w:pPr>
              <w:pStyle w:val="BodyText"/>
              <w:spacing w:line="240" w:lineRule="auto"/>
              <w:rPr>
                <w:noProof/>
                <w:sz w:val="20"/>
                <w:szCs w:val="20"/>
              </w:rPr>
            </w:pPr>
            <w:r w:rsidRPr="00B46E9E">
              <w:rPr>
                <w:noProof/>
                <w:sz w:val="20"/>
                <w:szCs w:val="20"/>
              </w:rPr>
              <w:t>Plating &amp; heat treatment</w:t>
            </w:r>
          </w:p>
        </w:tc>
        <w:tc>
          <w:tcPr>
            <w:tcW w:w="108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DFD856A" w14:textId="60F7874A" w:rsidR="009E2944" w:rsidRPr="00B46E9E" w:rsidRDefault="009E2944" w:rsidP="00FA2C0D">
            <w:pPr>
              <w:pStyle w:val="BodyText"/>
              <w:spacing w:line="240" w:lineRule="auto"/>
              <w:jc w:val="right"/>
              <w:rPr>
                <w:noProof/>
                <w:sz w:val="20"/>
                <w:szCs w:val="20"/>
              </w:rPr>
            </w:pPr>
            <w:r w:rsidRPr="00B46E9E">
              <w:rPr>
                <w:noProof/>
                <w:sz w:val="20"/>
                <w:szCs w:val="20"/>
              </w:rPr>
              <w:t>45</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1F3E5B6" w14:textId="130DFEA6"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4C0456B" w14:textId="1AEED4D6"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66F4A98" w14:textId="5767E7DD" w:rsidR="009E2944" w:rsidRPr="00B46E9E" w:rsidRDefault="009E2944" w:rsidP="00FA2C0D">
            <w:pPr>
              <w:pStyle w:val="BodyText"/>
              <w:spacing w:line="240" w:lineRule="auto"/>
              <w:jc w:val="right"/>
              <w:rPr>
                <w:noProof/>
                <w:sz w:val="20"/>
                <w:szCs w:val="20"/>
              </w:rPr>
            </w:pPr>
            <w:r w:rsidRPr="00B46E9E">
              <w:rPr>
                <w:noProof/>
                <w:sz w:val="20"/>
                <w:szCs w:val="20"/>
              </w:rPr>
              <w:t>5,243</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68D6DDA" w14:textId="4836E61F" w:rsidR="009E2944" w:rsidRPr="00B46E9E" w:rsidRDefault="009E2944" w:rsidP="00FA2C0D">
            <w:pPr>
              <w:pStyle w:val="BodyText"/>
              <w:spacing w:line="240" w:lineRule="auto"/>
              <w:jc w:val="right"/>
              <w:rPr>
                <w:noProof/>
                <w:sz w:val="20"/>
                <w:szCs w:val="20"/>
              </w:rPr>
            </w:pPr>
            <w:r w:rsidRPr="00B46E9E">
              <w:rPr>
                <w:noProof/>
                <w:sz w:val="20"/>
                <w:szCs w:val="20"/>
              </w:rPr>
              <w:t>111</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ABC2CB9" w14:textId="7D270F1F"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00C77AC" w14:textId="5E7C0CA0"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957B961" w14:textId="57FD3369" w:rsidR="009E2944" w:rsidRPr="00B46E9E" w:rsidRDefault="009E2944" w:rsidP="00FA2C0D">
            <w:pPr>
              <w:pStyle w:val="BodyText"/>
              <w:spacing w:line="240" w:lineRule="auto"/>
              <w:jc w:val="right"/>
              <w:rPr>
                <w:noProof/>
                <w:sz w:val="20"/>
                <w:szCs w:val="20"/>
              </w:rPr>
            </w:pPr>
            <w:r w:rsidRPr="00B46E9E">
              <w:rPr>
                <w:noProof/>
                <w:sz w:val="20"/>
                <w:szCs w:val="20"/>
              </w:rPr>
              <w:t>4,744</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1F148EE4" w14:textId="27AA2275" w:rsidR="009E2944" w:rsidRPr="00B46E9E" w:rsidRDefault="009E2944" w:rsidP="00FA2C0D">
            <w:pPr>
              <w:pStyle w:val="BodyText"/>
              <w:spacing w:line="240" w:lineRule="auto"/>
              <w:jc w:val="right"/>
              <w:rPr>
                <w:noProof/>
                <w:sz w:val="20"/>
                <w:szCs w:val="20"/>
              </w:rPr>
            </w:pPr>
            <w:r w:rsidRPr="00B46E9E">
              <w:rPr>
                <w:noProof/>
                <w:sz w:val="20"/>
                <w:szCs w:val="20"/>
              </w:rPr>
              <w:t>10,143</w:t>
            </w:r>
          </w:p>
        </w:tc>
      </w:tr>
      <w:tr w:rsidR="005B5AB1" w:rsidRPr="00B46E9E" w14:paraId="4D653DB7" w14:textId="72BA829D"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6084B14" w14:textId="72B2C687" w:rsidR="009E2944" w:rsidRPr="00B46E9E" w:rsidRDefault="009E2944" w:rsidP="00FA2C0D">
            <w:pPr>
              <w:pStyle w:val="BodyText"/>
              <w:spacing w:line="240" w:lineRule="auto"/>
              <w:rPr>
                <w:noProof/>
                <w:sz w:val="20"/>
                <w:szCs w:val="20"/>
              </w:rPr>
            </w:pPr>
            <w:r w:rsidRPr="00B46E9E">
              <w:rPr>
                <w:noProof/>
                <w:sz w:val="20"/>
                <w:szCs w:val="20"/>
              </w:rPr>
              <w:t>B</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734F93D" w14:textId="7052459F" w:rsidR="009E2944" w:rsidRPr="00B46E9E" w:rsidRDefault="009E2944" w:rsidP="00FA2C0D">
            <w:pPr>
              <w:pStyle w:val="BodyText"/>
              <w:spacing w:line="240" w:lineRule="auto"/>
              <w:rPr>
                <w:noProof/>
                <w:sz w:val="20"/>
                <w:szCs w:val="20"/>
              </w:rPr>
            </w:pPr>
            <w:r w:rsidRPr="00B46E9E">
              <w:rPr>
                <w:noProof/>
                <w:sz w:val="20"/>
                <w:szCs w:val="20"/>
              </w:rPr>
              <w:t>Acids</w:t>
            </w:r>
          </w:p>
        </w:tc>
        <w:tc>
          <w:tcPr>
            <w:tcW w:w="108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64A4AC4" w14:textId="44F897C7"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B22FE1F" w14:textId="0FE38CC1" w:rsidR="009E2944" w:rsidRPr="00B46E9E" w:rsidRDefault="009E2944" w:rsidP="00FA2C0D">
            <w:pPr>
              <w:pStyle w:val="BodyText"/>
              <w:spacing w:line="240" w:lineRule="auto"/>
              <w:jc w:val="right"/>
              <w:rPr>
                <w:noProof/>
                <w:sz w:val="20"/>
                <w:szCs w:val="20"/>
              </w:rPr>
            </w:pPr>
            <w:r w:rsidRPr="00B46E9E">
              <w:rPr>
                <w:noProof/>
                <w:sz w:val="20"/>
                <w:szCs w:val="20"/>
              </w:rPr>
              <w:t>962</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87BB896" w14:textId="279B8B53"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80FA792" w14:textId="153CC65F" w:rsidR="009E2944" w:rsidRPr="00B46E9E" w:rsidRDefault="009E2944" w:rsidP="00FA2C0D">
            <w:pPr>
              <w:pStyle w:val="BodyText"/>
              <w:spacing w:line="240" w:lineRule="auto"/>
              <w:jc w:val="right"/>
              <w:rPr>
                <w:noProof/>
                <w:sz w:val="20"/>
                <w:szCs w:val="20"/>
              </w:rPr>
            </w:pPr>
            <w:r w:rsidRPr="00B46E9E">
              <w:rPr>
                <w:noProof/>
                <w:sz w:val="20"/>
                <w:szCs w:val="20"/>
              </w:rPr>
              <w:t>17,619</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B9C705E" w14:textId="5792EE78" w:rsidR="009E2944" w:rsidRPr="00B46E9E" w:rsidRDefault="009E2944" w:rsidP="00FA2C0D">
            <w:pPr>
              <w:pStyle w:val="BodyText"/>
              <w:spacing w:line="240" w:lineRule="auto"/>
              <w:jc w:val="right"/>
              <w:rPr>
                <w:noProof/>
                <w:sz w:val="20"/>
                <w:szCs w:val="20"/>
              </w:rPr>
            </w:pPr>
            <w:r w:rsidRPr="00B46E9E">
              <w:rPr>
                <w:noProof/>
                <w:sz w:val="20"/>
                <w:szCs w:val="20"/>
              </w:rPr>
              <w:t>641</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B8FA84D" w14:textId="3AD36822" w:rsidR="009E2944" w:rsidRPr="00B46E9E" w:rsidRDefault="009E2944" w:rsidP="00FA2C0D">
            <w:pPr>
              <w:pStyle w:val="BodyText"/>
              <w:spacing w:line="240" w:lineRule="auto"/>
              <w:jc w:val="right"/>
              <w:rPr>
                <w:noProof/>
                <w:sz w:val="20"/>
                <w:szCs w:val="20"/>
              </w:rPr>
            </w:pPr>
            <w:r w:rsidRPr="00B46E9E">
              <w:rPr>
                <w:noProof/>
                <w:sz w:val="20"/>
                <w:szCs w:val="20"/>
              </w:rPr>
              <w:t>3</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138903A" w14:textId="5B4EA177" w:rsidR="009E2944" w:rsidRPr="00B46E9E" w:rsidRDefault="009E2944" w:rsidP="00FA2C0D">
            <w:pPr>
              <w:pStyle w:val="BodyText"/>
              <w:spacing w:line="240" w:lineRule="auto"/>
              <w:jc w:val="right"/>
              <w:rPr>
                <w:noProof/>
                <w:sz w:val="20"/>
                <w:szCs w:val="20"/>
              </w:rPr>
            </w:pPr>
            <w:r w:rsidRPr="00B46E9E">
              <w:rPr>
                <w:noProof/>
                <w:sz w:val="20"/>
                <w:szCs w:val="20"/>
              </w:rPr>
              <w:t>30,183</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201DD76" w14:textId="72952626" w:rsidR="009E2944" w:rsidRPr="00B46E9E" w:rsidRDefault="009E2944" w:rsidP="00FA2C0D">
            <w:pPr>
              <w:pStyle w:val="BodyText"/>
              <w:spacing w:line="240" w:lineRule="auto"/>
              <w:jc w:val="right"/>
              <w:rPr>
                <w:noProof/>
                <w:sz w:val="20"/>
                <w:szCs w:val="20"/>
              </w:rPr>
            </w:pPr>
            <w:r w:rsidRPr="00B46E9E">
              <w:rPr>
                <w:noProof/>
                <w:sz w:val="20"/>
                <w:szCs w:val="20"/>
              </w:rPr>
              <w:t>1,595</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831AD4E" w14:textId="5EE56A6D" w:rsidR="009E2944" w:rsidRPr="00B46E9E" w:rsidRDefault="009E2944" w:rsidP="00FA2C0D">
            <w:pPr>
              <w:pStyle w:val="BodyText"/>
              <w:spacing w:line="240" w:lineRule="auto"/>
              <w:jc w:val="right"/>
              <w:rPr>
                <w:noProof/>
                <w:sz w:val="20"/>
                <w:szCs w:val="20"/>
              </w:rPr>
            </w:pPr>
            <w:r w:rsidRPr="00B46E9E">
              <w:rPr>
                <w:noProof/>
                <w:sz w:val="20"/>
                <w:szCs w:val="20"/>
              </w:rPr>
              <w:t>51,002</w:t>
            </w:r>
          </w:p>
        </w:tc>
      </w:tr>
      <w:tr w:rsidR="005B5AB1" w:rsidRPr="00B46E9E" w14:paraId="3DB09061" w14:textId="24D2754F"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FFD6C8C" w14:textId="4F772FEA" w:rsidR="009E2944" w:rsidRPr="00B46E9E" w:rsidRDefault="009E2944" w:rsidP="00FA2C0D">
            <w:pPr>
              <w:pStyle w:val="BodyText"/>
              <w:spacing w:line="240" w:lineRule="auto"/>
              <w:rPr>
                <w:noProof/>
                <w:sz w:val="20"/>
                <w:szCs w:val="20"/>
              </w:rPr>
            </w:pPr>
            <w:r w:rsidRPr="00B46E9E">
              <w:rPr>
                <w:noProof/>
                <w:sz w:val="20"/>
                <w:szCs w:val="20"/>
              </w:rPr>
              <w:t>C</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83A133E" w14:textId="1F45E38B" w:rsidR="009E2944" w:rsidRPr="00B46E9E" w:rsidRDefault="009E2944" w:rsidP="00FA2C0D">
            <w:pPr>
              <w:pStyle w:val="BodyText"/>
              <w:spacing w:line="240" w:lineRule="auto"/>
              <w:rPr>
                <w:noProof/>
                <w:sz w:val="20"/>
                <w:szCs w:val="20"/>
              </w:rPr>
            </w:pPr>
            <w:r w:rsidRPr="00B46E9E">
              <w:rPr>
                <w:noProof/>
                <w:sz w:val="20"/>
                <w:szCs w:val="20"/>
              </w:rPr>
              <w:t>Alkalis</w:t>
            </w:r>
          </w:p>
        </w:tc>
        <w:tc>
          <w:tcPr>
            <w:tcW w:w="108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701304D" w14:textId="2230C3B9" w:rsidR="009E2944" w:rsidRPr="00B46E9E" w:rsidRDefault="009E2944" w:rsidP="00FA2C0D">
            <w:pPr>
              <w:pStyle w:val="BodyText"/>
              <w:spacing w:line="240" w:lineRule="auto"/>
              <w:jc w:val="right"/>
              <w:rPr>
                <w:noProof/>
                <w:sz w:val="20"/>
                <w:szCs w:val="20"/>
              </w:rPr>
            </w:pPr>
            <w:r w:rsidRPr="00B46E9E">
              <w:rPr>
                <w:noProof/>
                <w:sz w:val="20"/>
                <w:szCs w:val="20"/>
              </w:rPr>
              <w:t>231</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3A6E0B3" w14:textId="43D147CE" w:rsidR="009E2944" w:rsidRPr="00B46E9E" w:rsidRDefault="009E2944" w:rsidP="00FA2C0D">
            <w:pPr>
              <w:pStyle w:val="BodyText"/>
              <w:spacing w:line="240" w:lineRule="auto"/>
              <w:jc w:val="right"/>
              <w:rPr>
                <w:noProof/>
                <w:sz w:val="20"/>
                <w:szCs w:val="20"/>
              </w:rPr>
            </w:pPr>
            <w:r w:rsidRPr="00B46E9E">
              <w:rPr>
                <w:noProof/>
                <w:sz w:val="20"/>
                <w:szCs w:val="20"/>
              </w:rPr>
              <w:t>376</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4070DFE" w14:textId="4EBC7B22" w:rsidR="009E2944" w:rsidRPr="00B46E9E" w:rsidRDefault="009E2944" w:rsidP="00FA2C0D">
            <w:pPr>
              <w:pStyle w:val="BodyText"/>
              <w:spacing w:line="240" w:lineRule="auto"/>
              <w:jc w:val="right"/>
              <w:rPr>
                <w:noProof/>
                <w:sz w:val="20"/>
                <w:szCs w:val="20"/>
              </w:rPr>
            </w:pPr>
            <w:r w:rsidRPr="00B46E9E">
              <w:rPr>
                <w:noProof/>
                <w:sz w:val="20"/>
                <w:szCs w:val="20"/>
              </w:rPr>
              <w:t>120</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E188319" w14:textId="2FCCA444" w:rsidR="009E2944" w:rsidRPr="00B46E9E" w:rsidRDefault="009E2944" w:rsidP="00FA2C0D">
            <w:pPr>
              <w:pStyle w:val="BodyText"/>
              <w:spacing w:line="240" w:lineRule="auto"/>
              <w:jc w:val="right"/>
              <w:rPr>
                <w:noProof/>
                <w:sz w:val="20"/>
                <w:szCs w:val="20"/>
              </w:rPr>
            </w:pPr>
            <w:r w:rsidRPr="00B46E9E">
              <w:rPr>
                <w:noProof/>
                <w:sz w:val="20"/>
                <w:szCs w:val="20"/>
              </w:rPr>
              <w:t>153,583</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D6A480D" w14:textId="58C6812B" w:rsidR="009E2944" w:rsidRPr="00B46E9E" w:rsidRDefault="009E2944" w:rsidP="00FA2C0D">
            <w:pPr>
              <w:pStyle w:val="BodyText"/>
              <w:spacing w:line="240" w:lineRule="auto"/>
              <w:jc w:val="right"/>
              <w:rPr>
                <w:noProof/>
                <w:sz w:val="20"/>
                <w:szCs w:val="20"/>
              </w:rPr>
            </w:pPr>
            <w:r w:rsidRPr="00B46E9E">
              <w:rPr>
                <w:noProof/>
                <w:sz w:val="20"/>
                <w:szCs w:val="20"/>
              </w:rPr>
              <w:t>15,169</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15AD8C4" w14:textId="52563EDD" w:rsidR="009E2944" w:rsidRPr="00B46E9E" w:rsidRDefault="009E2944" w:rsidP="00FA2C0D">
            <w:pPr>
              <w:pStyle w:val="BodyText"/>
              <w:spacing w:line="240" w:lineRule="auto"/>
              <w:jc w:val="right"/>
              <w:rPr>
                <w:noProof/>
                <w:sz w:val="20"/>
                <w:szCs w:val="20"/>
              </w:rPr>
            </w:pPr>
            <w:r w:rsidRPr="00B46E9E">
              <w:rPr>
                <w:noProof/>
                <w:sz w:val="20"/>
                <w:szCs w:val="20"/>
              </w:rPr>
              <w:t>2</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53A99F6" w14:textId="51B681DF" w:rsidR="009E2944" w:rsidRPr="00B46E9E" w:rsidRDefault="009E2944" w:rsidP="00FA2C0D">
            <w:pPr>
              <w:pStyle w:val="BodyText"/>
              <w:spacing w:line="240" w:lineRule="auto"/>
              <w:jc w:val="right"/>
              <w:rPr>
                <w:noProof/>
                <w:sz w:val="20"/>
                <w:szCs w:val="20"/>
              </w:rPr>
            </w:pPr>
            <w:r w:rsidRPr="00B46E9E">
              <w:rPr>
                <w:noProof/>
                <w:sz w:val="20"/>
                <w:szCs w:val="20"/>
              </w:rPr>
              <w:t>6,825</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4316C81" w14:textId="61A11CD4" w:rsidR="009E2944" w:rsidRPr="00B46E9E" w:rsidRDefault="009E2944" w:rsidP="00FA2C0D">
            <w:pPr>
              <w:pStyle w:val="BodyText"/>
              <w:spacing w:line="240" w:lineRule="auto"/>
              <w:jc w:val="right"/>
              <w:rPr>
                <w:noProof/>
                <w:sz w:val="20"/>
                <w:szCs w:val="20"/>
              </w:rPr>
            </w:pPr>
            <w:r w:rsidRPr="00B46E9E">
              <w:rPr>
                <w:noProof/>
                <w:sz w:val="20"/>
                <w:szCs w:val="20"/>
              </w:rPr>
              <w:t>3,772</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8EB27CC" w14:textId="7CDBE287" w:rsidR="009E2944" w:rsidRPr="00B46E9E" w:rsidRDefault="009E2944" w:rsidP="00FA2C0D">
            <w:pPr>
              <w:pStyle w:val="BodyText"/>
              <w:spacing w:line="240" w:lineRule="auto"/>
              <w:jc w:val="right"/>
              <w:rPr>
                <w:noProof/>
                <w:sz w:val="20"/>
                <w:szCs w:val="20"/>
              </w:rPr>
            </w:pPr>
            <w:r w:rsidRPr="00B46E9E">
              <w:rPr>
                <w:noProof/>
                <w:sz w:val="20"/>
                <w:szCs w:val="20"/>
              </w:rPr>
              <w:t>180,079</w:t>
            </w:r>
          </w:p>
        </w:tc>
      </w:tr>
      <w:tr w:rsidR="005B5AB1" w:rsidRPr="00B46E9E" w14:paraId="5E67DF76" w14:textId="30629D9E"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99FC18A" w14:textId="2A75FC0D" w:rsidR="009E2944" w:rsidRPr="00B46E9E" w:rsidRDefault="009E2944" w:rsidP="00FA2C0D">
            <w:pPr>
              <w:pStyle w:val="BodyText"/>
              <w:spacing w:line="240" w:lineRule="auto"/>
              <w:rPr>
                <w:noProof/>
                <w:sz w:val="20"/>
                <w:szCs w:val="20"/>
              </w:rPr>
            </w:pPr>
            <w:r w:rsidRPr="00B46E9E">
              <w:rPr>
                <w:noProof/>
                <w:sz w:val="20"/>
                <w:szCs w:val="20"/>
              </w:rPr>
              <w:t>D110</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0D09EFA" w14:textId="57370BDC" w:rsidR="009E2944" w:rsidRPr="00B46E9E" w:rsidRDefault="009E2944" w:rsidP="00FA2C0D">
            <w:pPr>
              <w:pStyle w:val="BodyText"/>
              <w:spacing w:line="240" w:lineRule="auto"/>
              <w:rPr>
                <w:noProof/>
                <w:sz w:val="20"/>
                <w:szCs w:val="20"/>
              </w:rPr>
            </w:pPr>
            <w:r w:rsidRPr="00B46E9E">
              <w:rPr>
                <w:noProof/>
                <w:sz w:val="20"/>
                <w:szCs w:val="20"/>
              </w:rPr>
              <w:t>Inorganic fluorine (spent potliner)</w:t>
            </w:r>
          </w:p>
        </w:tc>
        <w:tc>
          <w:tcPr>
            <w:tcW w:w="108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E6FC07A" w14:textId="1A8E5C5E"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037D220" w14:textId="627A376C" w:rsidR="009E2944" w:rsidRPr="00B46E9E" w:rsidRDefault="009E2944" w:rsidP="00FA2C0D">
            <w:pPr>
              <w:pStyle w:val="BodyText"/>
              <w:spacing w:line="240" w:lineRule="auto"/>
              <w:jc w:val="right"/>
              <w:rPr>
                <w:noProof/>
                <w:sz w:val="20"/>
                <w:szCs w:val="20"/>
              </w:rPr>
            </w:pPr>
            <w:r w:rsidRPr="00B46E9E">
              <w:rPr>
                <w:noProof/>
                <w:sz w:val="20"/>
                <w:szCs w:val="20"/>
              </w:rPr>
              <w:t>12,980</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884EC3E" w14:textId="05AD09B2"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2E3CA5D" w14:textId="5A59B4E0" w:rsidR="009E2944" w:rsidRPr="00B46E9E" w:rsidRDefault="009E2944" w:rsidP="00FA2C0D">
            <w:pPr>
              <w:pStyle w:val="BodyText"/>
              <w:spacing w:line="240" w:lineRule="auto"/>
              <w:jc w:val="right"/>
              <w:rPr>
                <w:noProof/>
                <w:sz w:val="20"/>
                <w:szCs w:val="20"/>
              </w:rPr>
            </w:pPr>
            <w:r w:rsidRPr="00B46E9E">
              <w:rPr>
                <w:noProof/>
                <w:sz w:val="20"/>
                <w:szCs w:val="20"/>
              </w:rPr>
              <w:t>12,540</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7D72808" w14:textId="3E7CCC98" w:rsidR="009E2944" w:rsidRPr="00B46E9E" w:rsidRDefault="009E2944" w:rsidP="00FA2C0D">
            <w:pPr>
              <w:pStyle w:val="BodyText"/>
              <w:spacing w:line="240" w:lineRule="auto"/>
              <w:jc w:val="right"/>
              <w:rPr>
                <w:noProof/>
                <w:sz w:val="20"/>
                <w:szCs w:val="20"/>
              </w:rPr>
            </w:pPr>
            <w:r w:rsidRPr="00B46E9E">
              <w:rPr>
                <w:noProof/>
                <w:sz w:val="20"/>
                <w:szCs w:val="20"/>
              </w:rPr>
              <w:t>3</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4277101" w14:textId="54C1A72E" w:rsidR="009E2944" w:rsidRPr="00B46E9E" w:rsidRDefault="009E2944" w:rsidP="00FA2C0D">
            <w:pPr>
              <w:pStyle w:val="BodyText"/>
              <w:spacing w:line="240" w:lineRule="auto"/>
              <w:jc w:val="right"/>
              <w:rPr>
                <w:noProof/>
                <w:sz w:val="20"/>
                <w:szCs w:val="20"/>
              </w:rPr>
            </w:pPr>
            <w:r w:rsidRPr="00B46E9E">
              <w:rPr>
                <w:noProof/>
                <w:sz w:val="20"/>
                <w:szCs w:val="20"/>
              </w:rPr>
              <w:t>3,960</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82712BF" w14:textId="24375FE3" w:rsidR="009E2944" w:rsidRPr="00B46E9E" w:rsidRDefault="009E2944" w:rsidP="00FA2C0D">
            <w:pPr>
              <w:pStyle w:val="BodyText"/>
              <w:spacing w:line="240" w:lineRule="auto"/>
              <w:jc w:val="right"/>
              <w:rPr>
                <w:noProof/>
                <w:sz w:val="20"/>
                <w:szCs w:val="20"/>
              </w:rPr>
            </w:pPr>
            <w:r w:rsidRPr="00B46E9E">
              <w:rPr>
                <w:noProof/>
                <w:sz w:val="20"/>
                <w:szCs w:val="20"/>
              </w:rPr>
              <w:t>6,688</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E070BFE" w14:textId="7B664893" w:rsidR="009E2944" w:rsidRPr="00B46E9E" w:rsidRDefault="009E2944" w:rsidP="00FA2C0D">
            <w:pPr>
              <w:pStyle w:val="BodyText"/>
              <w:spacing w:line="240" w:lineRule="auto"/>
              <w:jc w:val="right"/>
              <w:rPr>
                <w:noProof/>
                <w:sz w:val="20"/>
                <w:szCs w:val="20"/>
              </w:rPr>
            </w:pPr>
            <w:r w:rsidRPr="00B46E9E">
              <w:rPr>
                <w:noProof/>
                <w:sz w:val="20"/>
                <w:szCs w:val="20"/>
              </w:rPr>
              <w:t>14</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2458E70" w14:textId="1DFB29B0" w:rsidR="009E2944" w:rsidRPr="00B46E9E" w:rsidRDefault="009E2944" w:rsidP="00FA2C0D">
            <w:pPr>
              <w:pStyle w:val="BodyText"/>
              <w:spacing w:line="240" w:lineRule="auto"/>
              <w:jc w:val="right"/>
              <w:rPr>
                <w:noProof/>
                <w:sz w:val="20"/>
                <w:szCs w:val="20"/>
              </w:rPr>
            </w:pPr>
            <w:r w:rsidRPr="00B46E9E">
              <w:rPr>
                <w:noProof/>
                <w:sz w:val="20"/>
                <w:szCs w:val="20"/>
              </w:rPr>
              <w:t>36,185</w:t>
            </w:r>
          </w:p>
        </w:tc>
      </w:tr>
      <w:tr w:rsidR="005B5AB1" w:rsidRPr="00B46E9E" w14:paraId="319E5F59" w14:textId="517648EF"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1F4A302" w14:textId="0B53429C" w:rsidR="009E2944" w:rsidRPr="00B46E9E" w:rsidRDefault="009E2944" w:rsidP="00FA2C0D">
            <w:pPr>
              <w:pStyle w:val="BodyText"/>
              <w:spacing w:line="240" w:lineRule="auto"/>
              <w:rPr>
                <w:noProof/>
                <w:sz w:val="20"/>
                <w:szCs w:val="20"/>
              </w:rPr>
            </w:pPr>
            <w:r w:rsidRPr="00B46E9E">
              <w:rPr>
                <w:noProof/>
                <w:sz w:val="20"/>
                <w:szCs w:val="20"/>
              </w:rPr>
              <w:t>D120</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11E6835" w14:textId="75CED1E2" w:rsidR="009E2944" w:rsidRPr="00B46E9E" w:rsidRDefault="009E2944" w:rsidP="00FA2C0D">
            <w:pPr>
              <w:pStyle w:val="BodyText"/>
              <w:spacing w:line="240" w:lineRule="auto"/>
              <w:rPr>
                <w:noProof/>
                <w:sz w:val="20"/>
                <w:szCs w:val="20"/>
              </w:rPr>
            </w:pPr>
            <w:r w:rsidRPr="00B46E9E">
              <w:rPr>
                <w:noProof/>
                <w:sz w:val="20"/>
                <w:szCs w:val="20"/>
              </w:rPr>
              <w:t>Mercury &amp; compounds</w:t>
            </w:r>
          </w:p>
        </w:tc>
        <w:tc>
          <w:tcPr>
            <w:tcW w:w="108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69082FB" w14:textId="477B0932" w:rsidR="009E2944" w:rsidRPr="00B46E9E" w:rsidRDefault="009E2944" w:rsidP="00FA2C0D">
            <w:pPr>
              <w:pStyle w:val="BodyText"/>
              <w:spacing w:line="240" w:lineRule="auto"/>
              <w:jc w:val="right"/>
              <w:rPr>
                <w:noProof/>
                <w:sz w:val="20"/>
                <w:szCs w:val="20"/>
              </w:rPr>
            </w:pPr>
            <w:r w:rsidRPr="00B46E9E">
              <w:rPr>
                <w:noProof/>
                <w:sz w:val="20"/>
                <w:szCs w:val="20"/>
              </w:rPr>
              <w:t>61</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0FDCD33" w14:textId="561CAF36" w:rsidR="009E2944" w:rsidRPr="00B46E9E" w:rsidRDefault="009E2944" w:rsidP="00FA2C0D">
            <w:pPr>
              <w:pStyle w:val="BodyText"/>
              <w:spacing w:line="240" w:lineRule="auto"/>
              <w:jc w:val="right"/>
              <w:rPr>
                <w:noProof/>
                <w:sz w:val="20"/>
                <w:szCs w:val="20"/>
              </w:rPr>
            </w:pPr>
            <w:r w:rsidRPr="00B46E9E">
              <w:rPr>
                <w:noProof/>
                <w:sz w:val="20"/>
                <w:szCs w:val="20"/>
              </w:rPr>
              <w:t>733</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3B5D44D" w14:textId="257A819C" w:rsidR="009E2944" w:rsidRPr="00B46E9E" w:rsidRDefault="009E2944" w:rsidP="00FA2C0D">
            <w:pPr>
              <w:pStyle w:val="BodyText"/>
              <w:spacing w:line="240" w:lineRule="auto"/>
              <w:jc w:val="right"/>
              <w:rPr>
                <w:noProof/>
                <w:sz w:val="20"/>
                <w:szCs w:val="20"/>
              </w:rPr>
            </w:pPr>
            <w:r w:rsidRPr="00B46E9E">
              <w:rPr>
                <w:noProof/>
                <w:sz w:val="20"/>
                <w:szCs w:val="20"/>
              </w:rPr>
              <w:t>12</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72C4C9F" w14:textId="67CB1317" w:rsidR="009E2944" w:rsidRPr="00B46E9E" w:rsidRDefault="009E2944" w:rsidP="00FA2C0D">
            <w:pPr>
              <w:pStyle w:val="BodyText"/>
              <w:spacing w:line="240" w:lineRule="auto"/>
              <w:jc w:val="right"/>
              <w:rPr>
                <w:noProof/>
                <w:sz w:val="20"/>
                <w:szCs w:val="20"/>
              </w:rPr>
            </w:pPr>
            <w:r w:rsidRPr="00B46E9E">
              <w:rPr>
                <w:noProof/>
                <w:sz w:val="20"/>
                <w:szCs w:val="20"/>
              </w:rPr>
              <w:t>95</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9844374" w14:textId="74A835E4" w:rsidR="009E2944" w:rsidRPr="00B46E9E" w:rsidRDefault="009E2944" w:rsidP="00FA2C0D">
            <w:pPr>
              <w:pStyle w:val="BodyText"/>
              <w:spacing w:line="240" w:lineRule="auto"/>
              <w:jc w:val="right"/>
              <w:rPr>
                <w:noProof/>
                <w:sz w:val="20"/>
                <w:szCs w:val="20"/>
              </w:rPr>
            </w:pPr>
            <w:r w:rsidRPr="00B46E9E">
              <w:rPr>
                <w:noProof/>
                <w:sz w:val="20"/>
                <w:szCs w:val="20"/>
              </w:rPr>
              <w:t>51</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21CB53A" w14:textId="7428522D"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2611DC0" w14:textId="49E58D58" w:rsidR="009E2944" w:rsidRPr="00B46E9E" w:rsidRDefault="009E2944" w:rsidP="00FA2C0D">
            <w:pPr>
              <w:pStyle w:val="BodyText"/>
              <w:spacing w:line="240" w:lineRule="auto"/>
              <w:jc w:val="right"/>
              <w:rPr>
                <w:noProof/>
                <w:sz w:val="20"/>
                <w:szCs w:val="20"/>
              </w:rPr>
            </w:pPr>
            <w:r w:rsidRPr="00B46E9E">
              <w:rPr>
                <w:noProof/>
                <w:sz w:val="20"/>
                <w:szCs w:val="20"/>
              </w:rPr>
              <w:t>127</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2BF4AFC" w14:textId="066C52B2" w:rsidR="009E2944" w:rsidRPr="00B46E9E" w:rsidRDefault="009E2944" w:rsidP="00FA2C0D">
            <w:pPr>
              <w:pStyle w:val="BodyText"/>
              <w:spacing w:line="240" w:lineRule="auto"/>
              <w:jc w:val="right"/>
              <w:rPr>
                <w:noProof/>
                <w:sz w:val="20"/>
                <w:szCs w:val="20"/>
              </w:rPr>
            </w:pPr>
            <w:r w:rsidRPr="00B46E9E">
              <w:rPr>
                <w:noProof/>
                <w:sz w:val="20"/>
                <w:szCs w:val="20"/>
              </w:rPr>
              <w:t>537</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1D8E865" w14:textId="04AD3575" w:rsidR="009E2944" w:rsidRPr="00B46E9E" w:rsidRDefault="009E2944" w:rsidP="00FA2C0D">
            <w:pPr>
              <w:pStyle w:val="BodyText"/>
              <w:spacing w:line="240" w:lineRule="auto"/>
              <w:jc w:val="right"/>
              <w:rPr>
                <w:noProof/>
                <w:sz w:val="20"/>
                <w:szCs w:val="20"/>
              </w:rPr>
            </w:pPr>
            <w:r w:rsidRPr="00B46E9E">
              <w:rPr>
                <w:noProof/>
                <w:sz w:val="20"/>
                <w:szCs w:val="20"/>
              </w:rPr>
              <w:t>1,616</w:t>
            </w:r>
          </w:p>
        </w:tc>
      </w:tr>
      <w:tr w:rsidR="005B5AB1" w:rsidRPr="00B46E9E" w14:paraId="420D0BB9"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7196A04" w14:textId="142F23E1" w:rsidR="009E2944" w:rsidRPr="00B46E9E" w:rsidRDefault="009E2944" w:rsidP="00FA2C0D">
            <w:pPr>
              <w:pStyle w:val="BodyText"/>
              <w:spacing w:line="240" w:lineRule="auto"/>
              <w:rPr>
                <w:noProof/>
                <w:sz w:val="20"/>
                <w:szCs w:val="20"/>
              </w:rPr>
            </w:pPr>
            <w:r w:rsidRPr="00B46E9E">
              <w:rPr>
                <w:noProof/>
                <w:sz w:val="20"/>
                <w:szCs w:val="20"/>
              </w:rPr>
              <w:t>D220</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504F6CA" w14:textId="1A56B893" w:rsidR="009E2944" w:rsidRPr="00B46E9E" w:rsidRDefault="009E2944" w:rsidP="00FA2C0D">
            <w:pPr>
              <w:pStyle w:val="BodyText"/>
              <w:spacing w:line="240" w:lineRule="auto"/>
              <w:rPr>
                <w:noProof/>
                <w:sz w:val="20"/>
                <w:szCs w:val="20"/>
              </w:rPr>
            </w:pPr>
            <w:r w:rsidRPr="00B46E9E">
              <w:rPr>
                <w:noProof/>
                <w:sz w:val="20"/>
                <w:szCs w:val="20"/>
              </w:rPr>
              <w:t>Lead and compounds</w:t>
            </w:r>
          </w:p>
        </w:tc>
        <w:tc>
          <w:tcPr>
            <w:tcW w:w="108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A7C8D55" w14:textId="03E8853A" w:rsidR="009E2944" w:rsidRPr="00B46E9E" w:rsidRDefault="009E2944" w:rsidP="00FA2C0D">
            <w:pPr>
              <w:pStyle w:val="BodyText"/>
              <w:spacing w:line="240" w:lineRule="auto"/>
              <w:jc w:val="right"/>
              <w:rPr>
                <w:noProof/>
                <w:sz w:val="20"/>
                <w:szCs w:val="20"/>
              </w:rPr>
            </w:pPr>
            <w:r w:rsidRPr="00B46E9E">
              <w:rPr>
                <w:noProof/>
                <w:sz w:val="20"/>
                <w:szCs w:val="20"/>
              </w:rPr>
              <w:t>916</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746C993" w14:textId="0A4BACA2" w:rsidR="009E2944" w:rsidRPr="00B46E9E" w:rsidRDefault="009E2944" w:rsidP="00FA2C0D">
            <w:pPr>
              <w:pStyle w:val="BodyText"/>
              <w:spacing w:line="240" w:lineRule="auto"/>
              <w:jc w:val="right"/>
              <w:rPr>
                <w:noProof/>
                <w:sz w:val="20"/>
                <w:szCs w:val="20"/>
              </w:rPr>
            </w:pPr>
            <w:r w:rsidRPr="00B46E9E">
              <w:rPr>
                <w:noProof/>
                <w:sz w:val="20"/>
                <w:szCs w:val="20"/>
              </w:rPr>
              <w:t>7,652</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1AFE21F" w14:textId="142A7CED" w:rsidR="009E2944" w:rsidRPr="00B46E9E" w:rsidRDefault="009E2944" w:rsidP="00FA2C0D">
            <w:pPr>
              <w:pStyle w:val="BodyText"/>
              <w:spacing w:line="240" w:lineRule="auto"/>
              <w:jc w:val="right"/>
              <w:rPr>
                <w:noProof/>
                <w:sz w:val="20"/>
                <w:szCs w:val="20"/>
              </w:rPr>
            </w:pPr>
            <w:r w:rsidRPr="00B46E9E">
              <w:rPr>
                <w:noProof/>
                <w:sz w:val="20"/>
                <w:szCs w:val="20"/>
              </w:rPr>
              <w:t>233</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382914E" w14:textId="3D073ACF" w:rsidR="009E2944" w:rsidRPr="00B46E9E" w:rsidRDefault="009E2944" w:rsidP="00FA2C0D">
            <w:pPr>
              <w:pStyle w:val="BodyText"/>
              <w:spacing w:line="240" w:lineRule="auto"/>
              <w:jc w:val="right"/>
              <w:rPr>
                <w:noProof/>
                <w:sz w:val="20"/>
                <w:szCs w:val="20"/>
              </w:rPr>
            </w:pPr>
            <w:r w:rsidRPr="00B46E9E">
              <w:rPr>
                <w:noProof/>
                <w:sz w:val="20"/>
                <w:szCs w:val="20"/>
              </w:rPr>
              <w:t>22,173</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30D5992" w14:textId="5967DF34" w:rsidR="009E2944" w:rsidRPr="00B46E9E" w:rsidRDefault="009E2944" w:rsidP="00FA2C0D">
            <w:pPr>
              <w:pStyle w:val="BodyText"/>
              <w:spacing w:line="240" w:lineRule="auto"/>
              <w:jc w:val="right"/>
              <w:rPr>
                <w:noProof/>
                <w:sz w:val="20"/>
                <w:szCs w:val="20"/>
              </w:rPr>
            </w:pPr>
            <w:r w:rsidRPr="00B46E9E">
              <w:rPr>
                <w:noProof/>
                <w:sz w:val="20"/>
                <w:szCs w:val="20"/>
              </w:rPr>
              <w:t>21,001</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231EFA8" w14:textId="00EABD17" w:rsidR="009E2944" w:rsidRPr="00B46E9E" w:rsidRDefault="009E2944" w:rsidP="00FA2C0D">
            <w:pPr>
              <w:pStyle w:val="BodyText"/>
              <w:spacing w:line="240" w:lineRule="auto"/>
              <w:jc w:val="right"/>
              <w:rPr>
                <w:noProof/>
                <w:sz w:val="20"/>
                <w:szCs w:val="20"/>
              </w:rPr>
            </w:pPr>
            <w:r w:rsidRPr="00B46E9E">
              <w:rPr>
                <w:noProof/>
                <w:sz w:val="20"/>
                <w:szCs w:val="20"/>
              </w:rPr>
              <w:t>144,149</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0C3F405" w14:textId="4864BDBF" w:rsidR="009E2944" w:rsidRPr="00B46E9E" w:rsidRDefault="009E2944" w:rsidP="00FA2C0D">
            <w:pPr>
              <w:pStyle w:val="BodyText"/>
              <w:spacing w:line="240" w:lineRule="auto"/>
              <w:jc w:val="right"/>
              <w:rPr>
                <w:noProof/>
                <w:sz w:val="20"/>
                <w:szCs w:val="20"/>
              </w:rPr>
            </w:pPr>
            <w:r w:rsidRPr="00B46E9E">
              <w:rPr>
                <w:noProof/>
                <w:sz w:val="20"/>
                <w:szCs w:val="20"/>
              </w:rPr>
              <w:t>18,692</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875448C" w14:textId="5BD03089" w:rsidR="009E2944" w:rsidRPr="00B46E9E" w:rsidRDefault="009E2944" w:rsidP="00FA2C0D">
            <w:pPr>
              <w:pStyle w:val="BodyText"/>
              <w:spacing w:line="240" w:lineRule="auto"/>
              <w:jc w:val="right"/>
              <w:rPr>
                <w:noProof/>
                <w:sz w:val="20"/>
                <w:szCs w:val="20"/>
              </w:rPr>
            </w:pPr>
            <w:r w:rsidRPr="00B46E9E">
              <w:rPr>
                <w:noProof/>
                <w:sz w:val="20"/>
                <w:szCs w:val="20"/>
              </w:rPr>
              <w:t>3,634</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5D39BCF" w14:textId="5CE2EF81" w:rsidR="009E2944" w:rsidRPr="00B46E9E" w:rsidRDefault="009E2944" w:rsidP="00FA2C0D">
            <w:pPr>
              <w:pStyle w:val="BodyText"/>
              <w:spacing w:line="240" w:lineRule="auto"/>
              <w:jc w:val="right"/>
              <w:rPr>
                <w:noProof/>
                <w:sz w:val="20"/>
                <w:szCs w:val="20"/>
              </w:rPr>
            </w:pPr>
            <w:r w:rsidRPr="00B46E9E">
              <w:rPr>
                <w:noProof/>
                <w:sz w:val="20"/>
                <w:szCs w:val="20"/>
              </w:rPr>
              <w:t>218,448</w:t>
            </w:r>
          </w:p>
        </w:tc>
      </w:tr>
      <w:tr w:rsidR="005B5AB1" w:rsidRPr="00B46E9E" w14:paraId="7F083F55"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987828A" w14:textId="6F8033F8" w:rsidR="009E2944" w:rsidRPr="00B46E9E" w:rsidRDefault="009E2944" w:rsidP="00FA2C0D">
            <w:pPr>
              <w:pStyle w:val="BodyText"/>
              <w:spacing w:line="240" w:lineRule="auto"/>
              <w:rPr>
                <w:noProof/>
                <w:sz w:val="20"/>
                <w:szCs w:val="20"/>
              </w:rPr>
            </w:pPr>
            <w:r w:rsidRPr="00B46E9E">
              <w:rPr>
                <w:noProof/>
                <w:sz w:val="20"/>
                <w:szCs w:val="20"/>
              </w:rPr>
              <w:t>D230</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EA7A2CE" w14:textId="0BF3A16B" w:rsidR="009E2944" w:rsidRPr="00B46E9E" w:rsidRDefault="009E2944" w:rsidP="00FA2C0D">
            <w:pPr>
              <w:pStyle w:val="BodyText"/>
              <w:spacing w:line="240" w:lineRule="auto"/>
              <w:rPr>
                <w:noProof/>
                <w:sz w:val="20"/>
                <w:szCs w:val="20"/>
              </w:rPr>
            </w:pPr>
            <w:r w:rsidRPr="00B46E9E">
              <w:rPr>
                <w:noProof/>
                <w:sz w:val="20"/>
                <w:szCs w:val="20"/>
              </w:rPr>
              <w:t>Zinc compounds</w:t>
            </w:r>
          </w:p>
        </w:tc>
        <w:tc>
          <w:tcPr>
            <w:tcW w:w="108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01D74ED" w14:textId="090B0BBF"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51B9BDD" w14:textId="07CE56BD"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F37392F" w14:textId="11E2348E"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499C05B" w14:textId="2E06DF4A" w:rsidR="009E2944" w:rsidRPr="00B46E9E" w:rsidRDefault="009E2944" w:rsidP="00FA2C0D">
            <w:pPr>
              <w:pStyle w:val="BodyText"/>
              <w:spacing w:line="240" w:lineRule="auto"/>
              <w:jc w:val="right"/>
              <w:rPr>
                <w:noProof/>
                <w:sz w:val="20"/>
                <w:szCs w:val="20"/>
              </w:rPr>
            </w:pPr>
            <w:r w:rsidRPr="00B46E9E">
              <w:rPr>
                <w:noProof/>
                <w:sz w:val="20"/>
                <w:szCs w:val="20"/>
              </w:rPr>
              <w:t>412</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9751557" w14:textId="58B0DA18" w:rsidR="009E2944" w:rsidRPr="00B46E9E" w:rsidRDefault="009E2944" w:rsidP="00FA2C0D">
            <w:pPr>
              <w:pStyle w:val="BodyText"/>
              <w:spacing w:line="240" w:lineRule="auto"/>
              <w:jc w:val="right"/>
              <w:rPr>
                <w:noProof/>
                <w:sz w:val="20"/>
                <w:szCs w:val="20"/>
              </w:rPr>
            </w:pPr>
            <w:r w:rsidRPr="00B46E9E">
              <w:rPr>
                <w:noProof/>
                <w:sz w:val="20"/>
                <w:szCs w:val="20"/>
              </w:rPr>
              <w:t>16,079</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BC05983" w14:textId="13ABBE1D" w:rsidR="009E2944" w:rsidRPr="00B46E9E" w:rsidRDefault="009E2944" w:rsidP="00FA2C0D">
            <w:pPr>
              <w:pStyle w:val="BodyText"/>
              <w:spacing w:line="240" w:lineRule="auto"/>
              <w:jc w:val="right"/>
              <w:rPr>
                <w:noProof/>
                <w:sz w:val="20"/>
                <w:szCs w:val="20"/>
              </w:rPr>
            </w:pPr>
            <w:r w:rsidRPr="00B46E9E">
              <w:rPr>
                <w:noProof/>
                <w:sz w:val="20"/>
                <w:szCs w:val="20"/>
              </w:rPr>
              <w:t>112,896</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D36C530" w14:textId="3EA90785" w:rsidR="009E2944" w:rsidRPr="00B46E9E" w:rsidRDefault="009E2944" w:rsidP="00FA2C0D">
            <w:pPr>
              <w:pStyle w:val="BodyText"/>
              <w:spacing w:line="240" w:lineRule="auto"/>
              <w:jc w:val="right"/>
              <w:rPr>
                <w:noProof/>
                <w:sz w:val="20"/>
                <w:szCs w:val="20"/>
              </w:rPr>
            </w:pPr>
            <w:r w:rsidRPr="00B46E9E">
              <w:rPr>
                <w:noProof/>
                <w:sz w:val="20"/>
                <w:szCs w:val="20"/>
              </w:rPr>
              <w:t>171</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937B109" w14:textId="759260DD" w:rsidR="009E2944" w:rsidRPr="00B46E9E" w:rsidRDefault="009E2944" w:rsidP="00FA2C0D">
            <w:pPr>
              <w:pStyle w:val="BodyText"/>
              <w:spacing w:line="240" w:lineRule="auto"/>
              <w:jc w:val="right"/>
              <w:rPr>
                <w:noProof/>
                <w:sz w:val="20"/>
                <w:szCs w:val="20"/>
              </w:rPr>
            </w:pPr>
            <w:r w:rsidRPr="00B46E9E">
              <w:rPr>
                <w:noProof/>
                <w:sz w:val="20"/>
                <w:szCs w:val="20"/>
              </w:rPr>
              <w:t>549</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88F5DA5" w14:textId="0B9AFF8A" w:rsidR="009E2944" w:rsidRPr="00B46E9E" w:rsidRDefault="009E2944" w:rsidP="00FA2C0D">
            <w:pPr>
              <w:pStyle w:val="BodyText"/>
              <w:spacing w:line="240" w:lineRule="auto"/>
              <w:jc w:val="right"/>
              <w:rPr>
                <w:noProof/>
                <w:sz w:val="20"/>
                <w:szCs w:val="20"/>
              </w:rPr>
            </w:pPr>
            <w:r w:rsidRPr="00B46E9E">
              <w:rPr>
                <w:noProof/>
                <w:sz w:val="20"/>
                <w:szCs w:val="20"/>
              </w:rPr>
              <w:t>130,108</w:t>
            </w:r>
          </w:p>
        </w:tc>
      </w:tr>
      <w:tr w:rsidR="005B5AB1" w:rsidRPr="00B46E9E" w14:paraId="00BDB34A"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A728926" w14:textId="2456AB01" w:rsidR="009E2944" w:rsidRPr="00B46E9E" w:rsidRDefault="009E2944" w:rsidP="00FA2C0D">
            <w:pPr>
              <w:pStyle w:val="BodyText"/>
              <w:spacing w:line="240" w:lineRule="auto"/>
              <w:rPr>
                <w:noProof/>
                <w:sz w:val="20"/>
                <w:szCs w:val="20"/>
              </w:rPr>
            </w:pPr>
            <w:r w:rsidRPr="00B46E9E">
              <w:rPr>
                <w:noProof/>
                <w:sz w:val="20"/>
                <w:szCs w:val="20"/>
              </w:rPr>
              <w:t>D300</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7047EF4" w14:textId="2E0AA1FD" w:rsidR="009E2944" w:rsidRPr="00B46E9E" w:rsidRDefault="006B5E85" w:rsidP="00FA2C0D">
            <w:pPr>
              <w:pStyle w:val="BodyText"/>
              <w:spacing w:line="240" w:lineRule="auto"/>
              <w:rPr>
                <w:noProof/>
                <w:sz w:val="20"/>
                <w:szCs w:val="20"/>
              </w:rPr>
            </w:pPr>
            <w:r>
              <w:rPr>
                <w:noProof/>
                <w:sz w:val="20"/>
                <w:szCs w:val="20"/>
              </w:rPr>
              <w:t>Non-toxic salts (inc. coal seam gas wastes)</w:t>
            </w:r>
          </w:p>
        </w:tc>
        <w:tc>
          <w:tcPr>
            <w:tcW w:w="108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2870BC4" w14:textId="544A1158"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1DB2FBA" w14:textId="3888505C" w:rsidR="009E2944" w:rsidRPr="00B46E9E" w:rsidRDefault="009E2944" w:rsidP="00FA2C0D">
            <w:pPr>
              <w:pStyle w:val="BodyText"/>
              <w:spacing w:line="240" w:lineRule="auto"/>
              <w:jc w:val="right"/>
              <w:rPr>
                <w:noProof/>
                <w:sz w:val="20"/>
                <w:szCs w:val="20"/>
              </w:rPr>
            </w:pPr>
            <w:r w:rsidRPr="00B46E9E">
              <w:rPr>
                <w:noProof/>
                <w:sz w:val="20"/>
                <w:szCs w:val="20"/>
              </w:rPr>
              <w:t>29,034</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0C2BE06" w14:textId="607FA8C5" w:rsidR="009E2944" w:rsidRPr="00B46E9E" w:rsidRDefault="009E2944" w:rsidP="00FA2C0D">
            <w:pPr>
              <w:pStyle w:val="BodyText"/>
              <w:spacing w:line="240" w:lineRule="auto"/>
              <w:jc w:val="right"/>
              <w:rPr>
                <w:noProof/>
                <w:sz w:val="20"/>
                <w:szCs w:val="20"/>
              </w:rPr>
            </w:pPr>
            <w:r w:rsidRPr="00B46E9E">
              <w:rPr>
                <w:noProof/>
                <w:sz w:val="20"/>
                <w:szCs w:val="20"/>
              </w:rPr>
              <w:t>34</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A00C2A7" w14:textId="1C7A751F" w:rsidR="009E2944" w:rsidRPr="00B46E9E" w:rsidRDefault="009E2944" w:rsidP="00FA2C0D">
            <w:pPr>
              <w:pStyle w:val="BodyText"/>
              <w:spacing w:line="240" w:lineRule="auto"/>
              <w:jc w:val="right"/>
              <w:rPr>
                <w:noProof/>
                <w:sz w:val="20"/>
                <w:szCs w:val="20"/>
              </w:rPr>
            </w:pPr>
            <w:r w:rsidRPr="00B46E9E">
              <w:rPr>
                <w:noProof/>
                <w:sz w:val="20"/>
                <w:szCs w:val="20"/>
              </w:rPr>
              <w:t>19,533</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A38254E" w14:textId="20EBDACA" w:rsidR="009E2944" w:rsidRPr="00B46E9E" w:rsidRDefault="009E2944" w:rsidP="00FA2C0D">
            <w:pPr>
              <w:pStyle w:val="BodyText"/>
              <w:spacing w:line="240" w:lineRule="auto"/>
              <w:jc w:val="right"/>
              <w:rPr>
                <w:noProof/>
                <w:sz w:val="20"/>
                <w:szCs w:val="20"/>
              </w:rPr>
            </w:pPr>
            <w:r w:rsidRPr="00B46E9E">
              <w:rPr>
                <w:noProof/>
                <w:sz w:val="20"/>
                <w:szCs w:val="20"/>
              </w:rPr>
              <w:t>110</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6FC1AB8" w14:textId="13353786" w:rsidR="009E2944" w:rsidRPr="00B46E9E" w:rsidRDefault="009E2944" w:rsidP="00FA2C0D">
            <w:pPr>
              <w:pStyle w:val="BodyText"/>
              <w:spacing w:line="240" w:lineRule="auto"/>
              <w:jc w:val="right"/>
              <w:rPr>
                <w:noProof/>
                <w:sz w:val="20"/>
                <w:szCs w:val="20"/>
              </w:rPr>
            </w:pPr>
            <w:r w:rsidRPr="00B46E9E">
              <w:rPr>
                <w:noProof/>
                <w:sz w:val="20"/>
                <w:szCs w:val="20"/>
              </w:rPr>
              <w:t>3,580</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099E894" w14:textId="7B9FD5BC" w:rsidR="009E2944" w:rsidRPr="00B46E9E" w:rsidRDefault="009E2944" w:rsidP="00FA2C0D">
            <w:pPr>
              <w:pStyle w:val="BodyText"/>
              <w:spacing w:line="240" w:lineRule="auto"/>
              <w:jc w:val="right"/>
              <w:rPr>
                <w:noProof/>
                <w:sz w:val="20"/>
                <w:szCs w:val="20"/>
              </w:rPr>
            </w:pPr>
            <w:r w:rsidRPr="00B46E9E">
              <w:rPr>
                <w:noProof/>
                <w:sz w:val="20"/>
                <w:szCs w:val="20"/>
              </w:rPr>
              <w:t>5,812</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B7C202D" w14:textId="3DD78721" w:rsidR="009E2944" w:rsidRPr="00B46E9E" w:rsidRDefault="009E2944" w:rsidP="00FA2C0D">
            <w:pPr>
              <w:pStyle w:val="BodyText"/>
              <w:spacing w:line="240" w:lineRule="auto"/>
              <w:jc w:val="right"/>
              <w:rPr>
                <w:noProof/>
                <w:sz w:val="20"/>
                <w:szCs w:val="20"/>
              </w:rPr>
            </w:pPr>
            <w:r w:rsidRPr="00B46E9E">
              <w:rPr>
                <w:noProof/>
                <w:sz w:val="20"/>
                <w:szCs w:val="20"/>
              </w:rPr>
              <w:t>8,211</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3EB30D8" w14:textId="1067E451" w:rsidR="009E2944" w:rsidRPr="00B46E9E" w:rsidRDefault="009E2944" w:rsidP="00FA2C0D">
            <w:pPr>
              <w:pStyle w:val="BodyText"/>
              <w:spacing w:line="240" w:lineRule="auto"/>
              <w:jc w:val="right"/>
              <w:rPr>
                <w:noProof/>
                <w:sz w:val="20"/>
                <w:szCs w:val="20"/>
              </w:rPr>
            </w:pPr>
            <w:r w:rsidRPr="00B46E9E">
              <w:rPr>
                <w:noProof/>
                <w:sz w:val="20"/>
                <w:szCs w:val="20"/>
              </w:rPr>
              <w:t>66,314</w:t>
            </w:r>
          </w:p>
        </w:tc>
      </w:tr>
      <w:tr w:rsidR="005B5AB1" w:rsidRPr="00B46E9E" w14:paraId="1E380546"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893CD64" w14:textId="2BEB0D39" w:rsidR="009E2944" w:rsidRPr="00B46E9E" w:rsidRDefault="009E2944" w:rsidP="00FA2C0D">
            <w:pPr>
              <w:pStyle w:val="BodyText"/>
              <w:spacing w:line="240" w:lineRule="auto"/>
              <w:rPr>
                <w:noProof/>
                <w:sz w:val="20"/>
                <w:szCs w:val="20"/>
              </w:rPr>
            </w:pPr>
            <w:r w:rsidRPr="00B46E9E">
              <w:rPr>
                <w:noProof/>
                <w:sz w:val="20"/>
                <w:szCs w:val="20"/>
              </w:rPr>
              <w:t>Other D</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93B2EF3" w14:textId="17BE3B53" w:rsidR="009E2944" w:rsidRPr="00B46E9E" w:rsidRDefault="009E2944" w:rsidP="00FA2C0D">
            <w:pPr>
              <w:pStyle w:val="BodyText"/>
              <w:spacing w:line="240" w:lineRule="auto"/>
              <w:rPr>
                <w:noProof/>
                <w:sz w:val="20"/>
                <w:szCs w:val="20"/>
              </w:rPr>
            </w:pPr>
            <w:r w:rsidRPr="00B46E9E">
              <w:rPr>
                <w:noProof/>
                <w:sz w:val="20"/>
                <w:szCs w:val="20"/>
              </w:rPr>
              <w:t>Other inorganic chemicals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5E84F967" w14:textId="7CAEBD68"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E60D3CD" w14:textId="56A531A5" w:rsidR="009E2944" w:rsidRPr="00B46E9E" w:rsidRDefault="009E2944" w:rsidP="00FA2C0D">
            <w:pPr>
              <w:pStyle w:val="BodyText"/>
              <w:spacing w:line="240" w:lineRule="auto"/>
              <w:jc w:val="right"/>
              <w:rPr>
                <w:noProof/>
                <w:sz w:val="20"/>
                <w:szCs w:val="20"/>
              </w:rPr>
            </w:pPr>
            <w:r w:rsidRPr="00B46E9E">
              <w:rPr>
                <w:noProof/>
                <w:sz w:val="20"/>
                <w:szCs w:val="20"/>
              </w:rPr>
              <w:t>50</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3AA2681" w14:textId="1A6E7251" w:rsidR="009E2944" w:rsidRPr="00B46E9E" w:rsidRDefault="009E2944" w:rsidP="00FA2C0D">
            <w:pPr>
              <w:pStyle w:val="BodyText"/>
              <w:spacing w:line="240" w:lineRule="auto"/>
              <w:jc w:val="right"/>
              <w:rPr>
                <w:noProof/>
                <w:sz w:val="20"/>
                <w:szCs w:val="20"/>
              </w:rPr>
            </w:pPr>
            <w:r w:rsidRPr="00B46E9E">
              <w:rPr>
                <w:noProof/>
                <w:sz w:val="20"/>
                <w:szCs w:val="20"/>
              </w:rPr>
              <w:t>5</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1940432" w14:textId="1A244C12" w:rsidR="009E2944" w:rsidRPr="00B46E9E" w:rsidRDefault="009E2944" w:rsidP="00FA2C0D">
            <w:pPr>
              <w:pStyle w:val="BodyText"/>
              <w:spacing w:line="240" w:lineRule="auto"/>
              <w:jc w:val="right"/>
              <w:rPr>
                <w:noProof/>
                <w:sz w:val="20"/>
                <w:szCs w:val="20"/>
              </w:rPr>
            </w:pPr>
            <w:r w:rsidRPr="00B46E9E">
              <w:rPr>
                <w:noProof/>
                <w:sz w:val="20"/>
                <w:szCs w:val="20"/>
              </w:rPr>
              <w:t>2,242</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671CA21" w14:textId="7D86FC51" w:rsidR="009E2944" w:rsidRPr="00B46E9E" w:rsidRDefault="009E2944" w:rsidP="00FA2C0D">
            <w:pPr>
              <w:pStyle w:val="BodyText"/>
              <w:spacing w:line="240" w:lineRule="auto"/>
              <w:jc w:val="right"/>
              <w:rPr>
                <w:noProof/>
                <w:sz w:val="20"/>
                <w:szCs w:val="20"/>
              </w:rPr>
            </w:pPr>
            <w:r w:rsidRPr="00B46E9E">
              <w:rPr>
                <w:noProof/>
                <w:sz w:val="20"/>
                <w:szCs w:val="20"/>
              </w:rPr>
              <w:t>25</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6643745" w14:textId="3E8AAEF4"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DA91F65" w14:textId="6966A679" w:rsidR="009E2944" w:rsidRPr="00B46E9E" w:rsidRDefault="009E2944" w:rsidP="00FA2C0D">
            <w:pPr>
              <w:pStyle w:val="BodyText"/>
              <w:spacing w:line="240" w:lineRule="auto"/>
              <w:jc w:val="right"/>
              <w:rPr>
                <w:noProof/>
                <w:sz w:val="20"/>
                <w:szCs w:val="20"/>
              </w:rPr>
            </w:pPr>
            <w:r w:rsidRPr="00B46E9E">
              <w:rPr>
                <w:noProof/>
                <w:sz w:val="20"/>
                <w:szCs w:val="20"/>
              </w:rPr>
              <w:t>1,361</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C262A8E" w14:textId="220D5603" w:rsidR="009E2944" w:rsidRPr="00B46E9E" w:rsidRDefault="009E2944" w:rsidP="00FA2C0D">
            <w:pPr>
              <w:pStyle w:val="BodyText"/>
              <w:spacing w:line="240" w:lineRule="auto"/>
              <w:jc w:val="right"/>
              <w:rPr>
                <w:noProof/>
                <w:sz w:val="20"/>
                <w:szCs w:val="20"/>
              </w:rPr>
            </w:pPr>
            <w:r w:rsidRPr="00B46E9E">
              <w:rPr>
                <w:noProof/>
                <w:sz w:val="20"/>
                <w:szCs w:val="20"/>
              </w:rPr>
              <w:t>261</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F3B3A49" w14:textId="74A973B3" w:rsidR="009E2944" w:rsidRPr="00B46E9E" w:rsidRDefault="009E2944" w:rsidP="00FA2C0D">
            <w:pPr>
              <w:pStyle w:val="BodyText"/>
              <w:spacing w:line="240" w:lineRule="auto"/>
              <w:jc w:val="right"/>
              <w:rPr>
                <w:noProof/>
                <w:sz w:val="20"/>
                <w:szCs w:val="20"/>
              </w:rPr>
            </w:pPr>
            <w:r w:rsidRPr="00B46E9E">
              <w:rPr>
                <w:noProof/>
                <w:sz w:val="20"/>
                <w:szCs w:val="20"/>
              </w:rPr>
              <w:t>3,945</w:t>
            </w:r>
          </w:p>
        </w:tc>
      </w:tr>
      <w:tr w:rsidR="005B5AB1" w:rsidRPr="00B46E9E" w14:paraId="33F379D5"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62F008E" w14:textId="7366FE99" w:rsidR="009E2944" w:rsidRPr="00B46E9E" w:rsidRDefault="009E2944" w:rsidP="00FA2C0D">
            <w:pPr>
              <w:pStyle w:val="BodyText"/>
              <w:spacing w:line="240" w:lineRule="auto"/>
              <w:rPr>
                <w:noProof/>
                <w:sz w:val="20"/>
                <w:szCs w:val="20"/>
              </w:rPr>
            </w:pPr>
            <w:r w:rsidRPr="00B46E9E">
              <w:rPr>
                <w:noProof/>
                <w:sz w:val="20"/>
                <w:szCs w:val="20"/>
              </w:rPr>
              <w:t>E</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4353548" w14:textId="77F6A954" w:rsidR="009E2944" w:rsidRPr="00B46E9E" w:rsidRDefault="009E2944" w:rsidP="00FA2C0D">
            <w:pPr>
              <w:pStyle w:val="BodyText"/>
              <w:spacing w:line="240" w:lineRule="auto"/>
              <w:rPr>
                <w:noProof/>
                <w:sz w:val="20"/>
                <w:szCs w:val="20"/>
              </w:rPr>
            </w:pPr>
            <w:r w:rsidRPr="00B46E9E">
              <w:rPr>
                <w:noProof/>
                <w:sz w:val="20"/>
                <w:szCs w:val="20"/>
              </w:rPr>
              <w:t>Reactive chemicals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7849E1FF" w14:textId="23C8863A"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56FE17B" w14:textId="5ED21DA2" w:rsidR="009E2944" w:rsidRPr="00B46E9E" w:rsidRDefault="009E2944" w:rsidP="00FA2C0D">
            <w:pPr>
              <w:pStyle w:val="BodyText"/>
              <w:spacing w:line="240" w:lineRule="auto"/>
              <w:jc w:val="right"/>
              <w:rPr>
                <w:noProof/>
                <w:sz w:val="20"/>
                <w:szCs w:val="20"/>
              </w:rPr>
            </w:pPr>
            <w:r w:rsidRPr="00B46E9E">
              <w:rPr>
                <w:noProof/>
                <w:sz w:val="20"/>
                <w:szCs w:val="20"/>
              </w:rPr>
              <w:t>7</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02A109C" w14:textId="3DC7C364"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8CC2437" w14:textId="339FB09D" w:rsidR="009E2944" w:rsidRPr="00B46E9E" w:rsidRDefault="009E2944" w:rsidP="00FA2C0D">
            <w:pPr>
              <w:pStyle w:val="BodyText"/>
              <w:spacing w:line="240" w:lineRule="auto"/>
              <w:jc w:val="right"/>
              <w:rPr>
                <w:noProof/>
                <w:sz w:val="20"/>
                <w:szCs w:val="20"/>
              </w:rPr>
            </w:pPr>
            <w:r w:rsidRPr="00B46E9E">
              <w:rPr>
                <w:noProof/>
                <w:sz w:val="20"/>
                <w:szCs w:val="20"/>
              </w:rPr>
              <w:t>203</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A96090D" w14:textId="10475659" w:rsidR="009E2944" w:rsidRPr="00B46E9E" w:rsidRDefault="009E2944" w:rsidP="00FA2C0D">
            <w:pPr>
              <w:pStyle w:val="BodyText"/>
              <w:spacing w:line="240" w:lineRule="auto"/>
              <w:jc w:val="right"/>
              <w:rPr>
                <w:noProof/>
                <w:sz w:val="20"/>
                <w:szCs w:val="20"/>
              </w:rPr>
            </w:pPr>
            <w:r w:rsidRPr="00B46E9E">
              <w:rPr>
                <w:noProof/>
                <w:sz w:val="20"/>
                <w:szCs w:val="20"/>
              </w:rPr>
              <w:t>36</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8E624F9" w14:textId="1BC8499C" w:rsidR="009E2944" w:rsidRPr="00B46E9E" w:rsidRDefault="009E2944" w:rsidP="00FA2C0D">
            <w:pPr>
              <w:pStyle w:val="BodyText"/>
              <w:spacing w:line="240" w:lineRule="auto"/>
              <w:jc w:val="right"/>
              <w:rPr>
                <w:noProof/>
                <w:sz w:val="20"/>
                <w:szCs w:val="20"/>
              </w:rPr>
            </w:pPr>
            <w:r w:rsidRPr="00B46E9E">
              <w:rPr>
                <w:noProof/>
                <w:sz w:val="20"/>
                <w:szCs w:val="20"/>
              </w:rPr>
              <w:t>25</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025117D" w14:textId="6DBC9EC4" w:rsidR="009E2944" w:rsidRPr="00B46E9E" w:rsidRDefault="009E2944" w:rsidP="00FA2C0D">
            <w:pPr>
              <w:pStyle w:val="BodyText"/>
              <w:spacing w:line="240" w:lineRule="auto"/>
              <w:jc w:val="right"/>
              <w:rPr>
                <w:noProof/>
                <w:sz w:val="20"/>
                <w:szCs w:val="20"/>
              </w:rPr>
            </w:pPr>
            <w:r w:rsidRPr="00B46E9E">
              <w:rPr>
                <w:noProof/>
                <w:sz w:val="20"/>
                <w:szCs w:val="20"/>
              </w:rPr>
              <w:t>16</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91CC89E" w14:textId="7823AEC6" w:rsidR="009E2944" w:rsidRPr="00B46E9E" w:rsidRDefault="009E2944" w:rsidP="00FA2C0D">
            <w:pPr>
              <w:pStyle w:val="BodyText"/>
              <w:spacing w:line="240" w:lineRule="auto"/>
              <w:jc w:val="right"/>
              <w:rPr>
                <w:noProof/>
                <w:sz w:val="20"/>
                <w:szCs w:val="20"/>
              </w:rPr>
            </w:pPr>
            <w:r w:rsidRPr="00B46E9E">
              <w:rPr>
                <w:noProof/>
                <w:sz w:val="20"/>
                <w:szCs w:val="20"/>
              </w:rPr>
              <w:t>107</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04937EE" w14:textId="0BF4DF97" w:rsidR="009E2944" w:rsidRPr="00B46E9E" w:rsidRDefault="009E2944" w:rsidP="00FA2C0D">
            <w:pPr>
              <w:pStyle w:val="BodyText"/>
              <w:spacing w:line="240" w:lineRule="auto"/>
              <w:jc w:val="right"/>
              <w:rPr>
                <w:noProof/>
                <w:sz w:val="20"/>
                <w:szCs w:val="20"/>
              </w:rPr>
            </w:pPr>
            <w:r w:rsidRPr="00B46E9E">
              <w:rPr>
                <w:noProof/>
                <w:sz w:val="20"/>
                <w:szCs w:val="20"/>
              </w:rPr>
              <w:t>394</w:t>
            </w:r>
          </w:p>
        </w:tc>
      </w:tr>
      <w:tr w:rsidR="005B5AB1" w:rsidRPr="00B46E9E" w14:paraId="3338AA2B"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F17E3C5" w14:textId="51422AF1" w:rsidR="009E2944" w:rsidRPr="00B46E9E" w:rsidRDefault="009E2944" w:rsidP="00FA2C0D">
            <w:pPr>
              <w:pStyle w:val="BodyText"/>
              <w:spacing w:line="240" w:lineRule="auto"/>
              <w:rPr>
                <w:noProof/>
                <w:sz w:val="20"/>
                <w:szCs w:val="20"/>
              </w:rPr>
            </w:pPr>
            <w:r w:rsidRPr="00B46E9E">
              <w:rPr>
                <w:noProof/>
                <w:sz w:val="20"/>
                <w:szCs w:val="20"/>
              </w:rPr>
              <w:t>F</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289E612" w14:textId="4CCAF4F9" w:rsidR="009E2944" w:rsidRPr="00B46E9E" w:rsidRDefault="009E2944" w:rsidP="00FA2C0D">
            <w:pPr>
              <w:pStyle w:val="BodyText"/>
              <w:spacing w:line="240" w:lineRule="auto"/>
              <w:rPr>
                <w:noProof/>
                <w:sz w:val="20"/>
                <w:szCs w:val="20"/>
              </w:rPr>
            </w:pPr>
            <w:r w:rsidRPr="00B46E9E">
              <w:rPr>
                <w:noProof/>
                <w:sz w:val="20"/>
                <w:szCs w:val="20"/>
              </w:rPr>
              <w:t>Paints, resins, inks, organic sludges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7F4BEA6C" w14:textId="4C32487F" w:rsidR="009E2944" w:rsidRPr="00B46E9E" w:rsidRDefault="009E2944" w:rsidP="00FA2C0D">
            <w:pPr>
              <w:pStyle w:val="BodyText"/>
              <w:spacing w:line="240" w:lineRule="auto"/>
              <w:jc w:val="right"/>
              <w:rPr>
                <w:noProof/>
                <w:sz w:val="20"/>
                <w:szCs w:val="20"/>
              </w:rPr>
            </w:pPr>
            <w:r w:rsidRPr="00B46E9E">
              <w:rPr>
                <w:noProof/>
                <w:sz w:val="20"/>
                <w:szCs w:val="20"/>
              </w:rPr>
              <w:t>209</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E6D1FAF" w14:textId="40140328" w:rsidR="009E2944" w:rsidRPr="00B46E9E" w:rsidRDefault="009E2944" w:rsidP="00FA2C0D">
            <w:pPr>
              <w:pStyle w:val="BodyText"/>
              <w:spacing w:line="240" w:lineRule="auto"/>
              <w:jc w:val="right"/>
              <w:rPr>
                <w:noProof/>
                <w:sz w:val="20"/>
                <w:szCs w:val="20"/>
              </w:rPr>
            </w:pPr>
            <w:r w:rsidRPr="00B46E9E">
              <w:rPr>
                <w:noProof/>
                <w:sz w:val="20"/>
                <w:szCs w:val="20"/>
              </w:rPr>
              <w:t>4,347</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B653D16" w14:textId="5AC9F942" w:rsidR="009E2944" w:rsidRPr="00B46E9E" w:rsidRDefault="009E2944" w:rsidP="00FA2C0D">
            <w:pPr>
              <w:pStyle w:val="BodyText"/>
              <w:spacing w:line="240" w:lineRule="auto"/>
              <w:jc w:val="right"/>
              <w:rPr>
                <w:noProof/>
                <w:sz w:val="20"/>
                <w:szCs w:val="20"/>
              </w:rPr>
            </w:pPr>
            <w:r w:rsidRPr="00B46E9E">
              <w:rPr>
                <w:noProof/>
                <w:sz w:val="20"/>
                <w:szCs w:val="20"/>
              </w:rPr>
              <w:t>45</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5E55DE4" w14:textId="116C501E" w:rsidR="009E2944" w:rsidRPr="00B46E9E" w:rsidRDefault="009E2944" w:rsidP="00FA2C0D">
            <w:pPr>
              <w:pStyle w:val="BodyText"/>
              <w:spacing w:line="240" w:lineRule="auto"/>
              <w:jc w:val="right"/>
              <w:rPr>
                <w:noProof/>
                <w:sz w:val="20"/>
                <w:szCs w:val="20"/>
              </w:rPr>
            </w:pPr>
            <w:r w:rsidRPr="00B46E9E">
              <w:rPr>
                <w:noProof/>
                <w:sz w:val="20"/>
                <w:szCs w:val="20"/>
              </w:rPr>
              <w:t>26,469</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B4FD90E" w14:textId="034A3B09" w:rsidR="009E2944" w:rsidRPr="00B46E9E" w:rsidRDefault="009E2944" w:rsidP="00FA2C0D">
            <w:pPr>
              <w:pStyle w:val="BodyText"/>
              <w:spacing w:line="240" w:lineRule="auto"/>
              <w:jc w:val="right"/>
              <w:rPr>
                <w:noProof/>
                <w:sz w:val="20"/>
                <w:szCs w:val="20"/>
              </w:rPr>
            </w:pPr>
            <w:r w:rsidRPr="00B46E9E">
              <w:rPr>
                <w:noProof/>
                <w:sz w:val="20"/>
                <w:szCs w:val="20"/>
              </w:rPr>
              <w:t>2,518</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146D723" w14:textId="51C77B38" w:rsidR="009E2944" w:rsidRPr="00B46E9E" w:rsidRDefault="009E2944" w:rsidP="00FA2C0D">
            <w:pPr>
              <w:pStyle w:val="BodyText"/>
              <w:spacing w:line="240" w:lineRule="auto"/>
              <w:jc w:val="right"/>
              <w:rPr>
                <w:noProof/>
                <w:sz w:val="20"/>
                <w:szCs w:val="20"/>
              </w:rPr>
            </w:pPr>
            <w:r w:rsidRPr="00B46E9E">
              <w:rPr>
                <w:noProof/>
                <w:sz w:val="20"/>
                <w:szCs w:val="20"/>
              </w:rPr>
              <w:t>24</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5B82684" w14:textId="6CCF00F7" w:rsidR="009E2944" w:rsidRPr="00B46E9E" w:rsidRDefault="009E2944" w:rsidP="00FA2C0D">
            <w:pPr>
              <w:pStyle w:val="BodyText"/>
              <w:spacing w:line="240" w:lineRule="auto"/>
              <w:jc w:val="right"/>
              <w:rPr>
                <w:noProof/>
                <w:sz w:val="20"/>
                <w:szCs w:val="20"/>
              </w:rPr>
            </w:pPr>
            <w:r w:rsidRPr="00B46E9E">
              <w:rPr>
                <w:noProof/>
                <w:sz w:val="20"/>
                <w:szCs w:val="20"/>
              </w:rPr>
              <w:t>15,998</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4AA76C2" w14:textId="5C64EA9B" w:rsidR="009E2944" w:rsidRPr="00B46E9E" w:rsidRDefault="009E2944" w:rsidP="00FA2C0D">
            <w:pPr>
              <w:pStyle w:val="BodyText"/>
              <w:spacing w:line="240" w:lineRule="auto"/>
              <w:jc w:val="right"/>
              <w:rPr>
                <w:noProof/>
                <w:sz w:val="20"/>
                <w:szCs w:val="20"/>
              </w:rPr>
            </w:pPr>
            <w:r w:rsidRPr="00B46E9E">
              <w:rPr>
                <w:noProof/>
                <w:sz w:val="20"/>
                <w:szCs w:val="20"/>
              </w:rPr>
              <w:t>6,204</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A9AE464" w14:textId="26892549" w:rsidR="009E2944" w:rsidRPr="00B46E9E" w:rsidRDefault="009E2944" w:rsidP="00FA2C0D">
            <w:pPr>
              <w:pStyle w:val="BodyText"/>
              <w:spacing w:line="240" w:lineRule="auto"/>
              <w:jc w:val="right"/>
              <w:rPr>
                <w:noProof/>
                <w:sz w:val="20"/>
                <w:szCs w:val="20"/>
              </w:rPr>
            </w:pPr>
            <w:r w:rsidRPr="00B46E9E">
              <w:rPr>
                <w:noProof/>
                <w:sz w:val="20"/>
                <w:szCs w:val="20"/>
              </w:rPr>
              <w:t>55,813</w:t>
            </w:r>
          </w:p>
        </w:tc>
      </w:tr>
      <w:tr w:rsidR="005B5AB1" w:rsidRPr="00B46E9E" w14:paraId="274A872A"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FE5054C" w14:textId="72764706" w:rsidR="009E2944" w:rsidRPr="00B46E9E" w:rsidRDefault="009E2944" w:rsidP="00FA2C0D">
            <w:pPr>
              <w:pStyle w:val="BodyText"/>
              <w:spacing w:line="240" w:lineRule="auto"/>
              <w:rPr>
                <w:noProof/>
                <w:sz w:val="20"/>
                <w:szCs w:val="20"/>
              </w:rPr>
            </w:pPr>
            <w:r w:rsidRPr="00B46E9E">
              <w:rPr>
                <w:noProof/>
                <w:sz w:val="20"/>
                <w:szCs w:val="20"/>
              </w:rPr>
              <w:t>G</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008E7A3" w14:textId="2124DF3B" w:rsidR="009E2944" w:rsidRPr="00B46E9E" w:rsidRDefault="009E2944" w:rsidP="00FA2C0D">
            <w:pPr>
              <w:pStyle w:val="BodyText"/>
              <w:spacing w:line="240" w:lineRule="auto"/>
              <w:rPr>
                <w:noProof/>
                <w:sz w:val="20"/>
                <w:szCs w:val="20"/>
              </w:rPr>
            </w:pPr>
            <w:r w:rsidRPr="00B46E9E">
              <w:rPr>
                <w:noProof/>
                <w:sz w:val="20"/>
                <w:szCs w:val="20"/>
              </w:rPr>
              <w:t>Organic solvents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60AB2670" w14:textId="7668275A" w:rsidR="009E2944" w:rsidRPr="00B46E9E" w:rsidRDefault="009E2944" w:rsidP="00FA2C0D">
            <w:pPr>
              <w:pStyle w:val="BodyText"/>
              <w:spacing w:line="240" w:lineRule="auto"/>
              <w:jc w:val="right"/>
              <w:rPr>
                <w:noProof/>
                <w:sz w:val="20"/>
                <w:szCs w:val="20"/>
              </w:rPr>
            </w:pPr>
            <w:r w:rsidRPr="00B46E9E">
              <w:rPr>
                <w:noProof/>
                <w:sz w:val="20"/>
                <w:szCs w:val="20"/>
              </w:rPr>
              <w:t>26</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0EE88CE" w14:textId="14BA8CA0" w:rsidR="009E2944" w:rsidRPr="00B46E9E" w:rsidRDefault="009E2944" w:rsidP="00FA2C0D">
            <w:pPr>
              <w:pStyle w:val="BodyText"/>
              <w:spacing w:line="240" w:lineRule="auto"/>
              <w:jc w:val="right"/>
              <w:rPr>
                <w:noProof/>
                <w:sz w:val="20"/>
                <w:szCs w:val="20"/>
              </w:rPr>
            </w:pPr>
            <w:r w:rsidRPr="00B46E9E">
              <w:rPr>
                <w:noProof/>
                <w:sz w:val="20"/>
                <w:szCs w:val="20"/>
              </w:rPr>
              <w:t>384</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A0312CF" w14:textId="53B1A360"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2F59671" w14:textId="60D57E21" w:rsidR="009E2944" w:rsidRPr="00B46E9E" w:rsidRDefault="009E2944" w:rsidP="00FA2C0D">
            <w:pPr>
              <w:pStyle w:val="BodyText"/>
              <w:spacing w:line="240" w:lineRule="auto"/>
              <w:jc w:val="right"/>
              <w:rPr>
                <w:noProof/>
                <w:sz w:val="20"/>
                <w:szCs w:val="20"/>
              </w:rPr>
            </w:pPr>
            <w:r w:rsidRPr="00B46E9E">
              <w:rPr>
                <w:noProof/>
                <w:sz w:val="20"/>
                <w:szCs w:val="20"/>
              </w:rPr>
              <w:t>2,394</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2996803" w14:textId="7954932C" w:rsidR="009E2944" w:rsidRPr="00B46E9E" w:rsidRDefault="009E2944" w:rsidP="00FA2C0D">
            <w:pPr>
              <w:pStyle w:val="BodyText"/>
              <w:spacing w:line="240" w:lineRule="auto"/>
              <w:jc w:val="right"/>
              <w:rPr>
                <w:noProof/>
                <w:sz w:val="20"/>
                <w:szCs w:val="20"/>
              </w:rPr>
            </w:pPr>
            <w:r w:rsidRPr="00B46E9E">
              <w:rPr>
                <w:noProof/>
                <w:sz w:val="20"/>
                <w:szCs w:val="20"/>
              </w:rPr>
              <w:t>188</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237F156" w14:textId="3C9F015C" w:rsidR="009E2944" w:rsidRPr="00B46E9E" w:rsidRDefault="009E2944" w:rsidP="00FA2C0D">
            <w:pPr>
              <w:pStyle w:val="BodyText"/>
              <w:spacing w:line="240" w:lineRule="auto"/>
              <w:jc w:val="right"/>
              <w:rPr>
                <w:noProof/>
                <w:sz w:val="20"/>
                <w:szCs w:val="20"/>
              </w:rPr>
            </w:pPr>
            <w:r w:rsidRPr="00B46E9E">
              <w:rPr>
                <w:noProof/>
                <w:sz w:val="20"/>
                <w:szCs w:val="20"/>
              </w:rPr>
              <w:t>1,427</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7325D91" w14:textId="3B04025C" w:rsidR="009E2944" w:rsidRPr="00B46E9E" w:rsidRDefault="009E2944" w:rsidP="00FA2C0D">
            <w:pPr>
              <w:pStyle w:val="BodyText"/>
              <w:spacing w:line="240" w:lineRule="auto"/>
              <w:jc w:val="right"/>
              <w:rPr>
                <w:noProof/>
                <w:sz w:val="20"/>
                <w:szCs w:val="20"/>
              </w:rPr>
            </w:pPr>
            <w:r w:rsidRPr="00B46E9E">
              <w:rPr>
                <w:noProof/>
                <w:sz w:val="20"/>
                <w:szCs w:val="20"/>
              </w:rPr>
              <w:t>2,631</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23C4EAD" w14:textId="23DB5865" w:rsidR="009E2944" w:rsidRPr="00B46E9E" w:rsidRDefault="009E2944" w:rsidP="00FA2C0D">
            <w:pPr>
              <w:pStyle w:val="BodyText"/>
              <w:spacing w:line="240" w:lineRule="auto"/>
              <w:jc w:val="right"/>
              <w:rPr>
                <w:noProof/>
                <w:sz w:val="20"/>
                <w:szCs w:val="20"/>
              </w:rPr>
            </w:pPr>
            <w:r w:rsidRPr="00B46E9E">
              <w:rPr>
                <w:noProof/>
                <w:sz w:val="20"/>
                <w:szCs w:val="20"/>
              </w:rPr>
              <w:t>5,079</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EA33C3C" w14:textId="30DACD6B" w:rsidR="009E2944" w:rsidRPr="00B46E9E" w:rsidRDefault="009E2944" w:rsidP="00FA2C0D">
            <w:pPr>
              <w:pStyle w:val="BodyText"/>
              <w:spacing w:line="240" w:lineRule="auto"/>
              <w:jc w:val="right"/>
              <w:rPr>
                <w:noProof/>
                <w:sz w:val="20"/>
                <w:szCs w:val="20"/>
              </w:rPr>
            </w:pPr>
            <w:r w:rsidRPr="00B46E9E">
              <w:rPr>
                <w:noProof/>
                <w:sz w:val="20"/>
                <w:szCs w:val="20"/>
              </w:rPr>
              <w:t>12,128</w:t>
            </w:r>
          </w:p>
        </w:tc>
      </w:tr>
      <w:tr w:rsidR="005B5AB1" w:rsidRPr="00B46E9E" w14:paraId="0D9AFCD8"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1302707" w14:textId="3E8FAB77" w:rsidR="009E2944" w:rsidRPr="00B46E9E" w:rsidRDefault="009E2944" w:rsidP="00FA2C0D">
            <w:pPr>
              <w:pStyle w:val="BodyText"/>
              <w:spacing w:line="240" w:lineRule="auto"/>
              <w:rPr>
                <w:noProof/>
                <w:sz w:val="20"/>
                <w:szCs w:val="20"/>
              </w:rPr>
            </w:pPr>
            <w:r w:rsidRPr="00B46E9E">
              <w:rPr>
                <w:noProof/>
                <w:sz w:val="20"/>
                <w:szCs w:val="20"/>
              </w:rPr>
              <w:t>H</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F563067" w14:textId="1E94AE0E" w:rsidR="009E2944" w:rsidRPr="00B46E9E" w:rsidRDefault="009E2944" w:rsidP="00FA2C0D">
            <w:pPr>
              <w:pStyle w:val="BodyText"/>
              <w:spacing w:line="240" w:lineRule="auto"/>
              <w:rPr>
                <w:noProof/>
                <w:sz w:val="20"/>
                <w:szCs w:val="20"/>
              </w:rPr>
            </w:pPr>
            <w:r w:rsidRPr="00B46E9E">
              <w:rPr>
                <w:noProof/>
                <w:sz w:val="20"/>
                <w:szCs w:val="20"/>
              </w:rPr>
              <w:t>Pesticides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088BB8D0" w14:textId="55075A96"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33DAB6C" w14:textId="162B08BB" w:rsidR="009E2944" w:rsidRPr="00B46E9E" w:rsidRDefault="009E2944" w:rsidP="00FA2C0D">
            <w:pPr>
              <w:pStyle w:val="BodyText"/>
              <w:spacing w:line="240" w:lineRule="auto"/>
              <w:jc w:val="right"/>
              <w:rPr>
                <w:noProof/>
                <w:sz w:val="20"/>
                <w:szCs w:val="20"/>
              </w:rPr>
            </w:pPr>
            <w:r w:rsidRPr="00B46E9E">
              <w:rPr>
                <w:noProof/>
                <w:sz w:val="20"/>
                <w:szCs w:val="20"/>
              </w:rPr>
              <w:t>123</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FE6405A" w14:textId="0BFAB86A"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F3F88BF" w14:textId="2C81831D" w:rsidR="009E2944" w:rsidRPr="00B46E9E" w:rsidRDefault="009E2944" w:rsidP="00FA2C0D">
            <w:pPr>
              <w:pStyle w:val="BodyText"/>
              <w:spacing w:line="240" w:lineRule="auto"/>
              <w:jc w:val="right"/>
              <w:rPr>
                <w:noProof/>
                <w:sz w:val="20"/>
                <w:szCs w:val="20"/>
              </w:rPr>
            </w:pPr>
            <w:r w:rsidRPr="00B46E9E">
              <w:rPr>
                <w:noProof/>
                <w:sz w:val="20"/>
                <w:szCs w:val="20"/>
              </w:rPr>
              <w:t>630</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36DEF3D" w14:textId="7F8FC9BF" w:rsidR="009E2944" w:rsidRPr="00B46E9E" w:rsidRDefault="009E2944" w:rsidP="00FA2C0D">
            <w:pPr>
              <w:pStyle w:val="BodyText"/>
              <w:spacing w:line="240" w:lineRule="auto"/>
              <w:jc w:val="right"/>
              <w:rPr>
                <w:noProof/>
                <w:sz w:val="20"/>
                <w:szCs w:val="20"/>
              </w:rPr>
            </w:pPr>
            <w:r w:rsidRPr="00B46E9E">
              <w:rPr>
                <w:noProof/>
                <w:sz w:val="20"/>
                <w:szCs w:val="20"/>
              </w:rPr>
              <w:t>330</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B7FC78F" w14:textId="4A3B98E6" w:rsidR="009E2944" w:rsidRPr="00B46E9E" w:rsidRDefault="009E2944" w:rsidP="00FA2C0D">
            <w:pPr>
              <w:pStyle w:val="BodyText"/>
              <w:spacing w:line="240" w:lineRule="auto"/>
              <w:jc w:val="right"/>
              <w:rPr>
                <w:noProof/>
                <w:sz w:val="20"/>
                <w:szCs w:val="20"/>
              </w:rPr>
            </w:pPr>
            <w:r w:rsidRPr="00B46E9E">
              <w:rPr>
                <w:noProof/>
                <w:sz w:val="20"/>
                <w:szCs w:val="20"/>
              </w:rPr>
              <w:t>32</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0178EF9" w14:textId="6B659AC6" w:rsidR="009E2944" w:rsidRPr="00B46E9E" w:rsidRDefault="009E2944" w:rsidP="00FA2C0D">
            <w:pPr>
              <w:pStyle w:val="BodyText"/>
              <w:spacing w:line="240" w:lineRule="auto"/>
              <w:jc w:val="right"/>
              <w:rPr>
                <w:noProof/>
                <w:sz w:val="20"/>
                <w:szCs w:val="20"/>
              </w:rPr>
            </w:pPr>
            <w:r w:rsidRPr="00B46E9E">
              <w:rPr>
                <w:noProof/>
                <w:sz w:val="20"/>
                <w:szCs w:val="20"/>
              </w:rPr>
              <w:t>429</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2D487A7" w14:textId="33EF9B5C" w:rsidR="009E2944" w:rsidRPr="00B46E9E" w:rsidRDefault="009E2944" w:rsidP="00FA2C0D">
            <w:pPr>
              <w:pStyle w:val="BodyText"/>
              <w:spacing w:line="240" w:lineRule="auto"/>
              <w:jc w:val="right"/>
              <w:rPr>
                <w:noProof/>
                <w:sz w:val="20"/>
                <w:szCs w:val="20"/>
              </w:rPr>
            </w:pPr>
            <w:r w:rsidRPr="00B46E9E">
              <w:rPr>
                <w:noProof/>
                <w:sz w:val="20"/>
                <w:szCs w:val="20"/>
              </w:rPr>
              <w:t>2,036</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E64D70D" w14:textId="0A27F4F6" w:rsidR="009E2944" w:rsidRPr="00B46E9E" w:rsidRDefault="009E2944" w:rsidP="00FA2C0D">
            <w:pPr>
              <w:pStyle w:val="BodyText"/>
              <w:spacing w:line="240" w:lineRule="auto"/>
              <w:jc w:val="right"/>
              <w:rPr>
                <w:noProof/>
                <w:sz w:val="20"/>
                <w:szCs w:val="20"/>
              </w:rPr>
            </w:pPr>
            <w:r w:rsidRPr="00B46E9E">
              <w:rPr>
                <w:noProof/>
                <w:sz w:val="20"/>
                <w:szCs w:val="20"/>
              </w:rPr>
              <w:t>3,581</w:t>
            </w:r>
          </w:p>
        </w:tc>
      </w:tr>
      <w:tr w:rsidR="005B5AB1" w:rsidRPr="00B46E9E" w14:paraId="7FB00333"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DE2AC42" w14:textId="28B1B87E" w:rsidR="009E2944" w:rsidRPr="00B46E9E" w:rsidRDefault="009E2944" w:rsidP="00FA2C0D">
            <w:pPr>
              <w:pStyle w:val="BodyText"/>
              <w:spacing w:line="240" w:lineRule="auto"/>
              <w:rPr>
                <w:noProof/>
                <w:sz w:val="20"/>
                <w:szCs w:val="20"/>
              </w:rPr>
            </w:pPr>
            <w:r w:rsidRPr="00B46E9E">
              <w:rPr>
                <w:noProof/>
                <w:sz w:val="20"/>
                <w:szCs w:val="20"/>
              </w:rPr>
              <w:t>J100 &amp; J160</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BF725E2" w14:textId="48E61DD6" w:rsidR="009E2944" w:rsidRPr="00B46E9E" w:rsidRDefault="009E2944" w:rsidP="00FA2C0D">
            <w:pPr>
              <w:pStyle w:val="BodyText"/>
              <w:spacing w:line="240" w:lineRule="auto"/>
              <w:rPr>
                <w:noProof/>
                <w:sz w:val="20"/>
                <w:szCs w:val="20"/>
              </w:rPr>
            </w:pPr>
            <w:r w:rsidRPr="00B46E9E">
              <w:rPr>
                <w:noProof/>
                <w:sz w:val="20"/>
                <w:szCs w:val="20"/>
              </w:rPr>
              <w:t>Oils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63753AFF" w14:textId="39ED415B" w:rsidR="009E2944" w:rsidRPr="00B46E9E" w:rsidRDefault="009E2944" w:rsidP="00FA2C0D">
            <w:pPr>
              <w:pStyle w:val="BodyText"/>
              <w:spacing w:line="240" w:lineRule="auto"/>
              <w:jc w:val="right"/>
              <w:rPr>
                <w:noProof/>
                <w:sz w:val="20"/>
                <w:szCs w:val="20"/>
              </w:rPr>
            </w:pPr>
            <w:r w:rsidRPr="00B46E9E">
              <w:rPr>
                <w:noProof/>
                <w:sz w:val="20"/>
                <w:szCs w:val="20"/>
              </w:rPr>
              <w:t>698</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365380F" w14:textId="5DF11E8B" w:rsidR="009E2944" w:rsidRPr="00B46E9E" w:rsidRDefault="009E2944" w:rsidP="00FA2C0D">
            <w:pPr>
              <w:pStyle w:val="BodyText"/>
              <w:spacing w:line="240" w:lineRule="auto"/>
              <w:jc w:val="right"/>
              <w:rPr>
                <w:noProof/>
                <w:sz w:val="20"/>
                <w:szCs w:val="20"/>
              </w:rPr>
            </w:pPr>
            <w:r w:rsidRPr="00B46E9E">
              <w:rPr>
                <w:noProof/>
                <w:sz w:val="20"/>
                <w:szCs w:val="20"/>
              </w:rPr>
              <w:t>22,471</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D244EBE" w14:textId="062D9636" w:rsidR="009E2944" w:rsidRPr="00B46E9E" w:rsidRDefault="009E2944" w:rsidP="00FA2C0D">
            <w:pPr>
              <w:pStyle w:val="BodyText"/>
              <w:spacing w:line="240" w:lineRule="auto"/>
              <w:jc w:val="right"/>
              <w:rPr>
                <w:noProof/>
                <w:sz w:val="20"/>
                <w:szCs w:val="20"/>
              </w:rPr>
            </w:pPr>
            <w:r w:rsidRPr="00B46E9E">
              <w:rPr>
                <w:noProof/>
                <w:sz w:val="20"/>
                <w:szCs w:val="20"/>
              </w:rPr>
              <w:t>2,015</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4EDD12C" w14:textId="1DE855AF" w:rsidR="009E2944" w:rsidRPr="00B46E9E" w:rsidRDefault="009E2944" w:rsidP="00FA2C0D">
            <w:pPr>
              <w:pStyle w:val="BodyText"/>
              <w:spacing w:line="240" w:lineRule="auto"/>
              <w:jc w:val="right"/>
              <w:rPr>
                <w:noProof/>
                <w:sz w:val="20"/>
                <w:szCs w:val="20"/>
              </w:rPr>
            </w:pPr>
            <w:r w:rsidRPr="00B46E9E">
              <w:rPr>
                <w:noProof/>
                <w:sz w:val="20"/>
                <w:szCs w:val="20"/>
              </w:rPr>
              <w:t>46,208</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27E7274" w14:textId="752BD9A9" w:rsidR="009E2944" w:rsidRPr="00B46E9E" w:rsidRDefault="009E2944" w:rsidP="00FA2C0D">
            <w:pPr>
              <w:pStyle w:val="BodyText"/>
              <w:spacing w:line="240" w:lineRule="auto"/>
              <w:jc w:val="right"/>
              <w:rPr>
                <w:noProof/>
                <w:sz w:val="20"/>
                <w:szCs w:val="20"/>
              </w:rPr>
            </w:pPr>
            <w:r w:rsidRPr="00B46E9E">
              <w:rPr>
                <w:noProof/>
                <w:sz w:val="20"/>
                <w:szCs w:val="20"/>
              </w:rPr>
              <w:t>3,482</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7F9B484" w14:textId="2E4A265A" w:rsidR="009E2944" w:rsidRPr="00B46E9E" w:rsidRDefault="009E2944" w:rsidP="00FA2C0D">
            <w:pPr>
              <w:pStyle w:val="BodyText"/>
              <w:spacing w:line="240" w:lineRule="auto"/>
              <w:jc w:val="right"/>
              <w:rPr>
                <w:noProof/>
                <w:sz w:val="20"/>
                <w:szCs w:val="20"/>
              </w:rPr>
            </w:pPr>
            <w:r w:rsidRPr="00B46E9E">
              <w:rPr>
                <w:noProof/>
                <w:sz w:val="20"/>
                <w:szCs w:val="20"/>
              </w:rPr>
              <w:t>64</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18F06C4" w14:textId="6DAE0B35" w:rsidR="009E2944" w:rsidRPr="00B46E9E" w:rsidRDefault="009E2944" w:rsidP="00FA2C0D">
            <w:pPr>
              <w:pStyle w:val="BodyText"/>
              <w:spacing w:line="240" w:lineRule="auto"/>
              <w:jc w:val="right"/>
              <w:rPr>
                <w:noProof/>
                <w:sz w:val="20"/>
                <w:szCs w:val="20"/>
              </w:rPr>
            </w:pPr>
            <w:r w:rsidRPr="00B46E9E">
              <w:rPr>
                <w:noProof/>
                <w:sz w:val="20"/>
                <w:szCs w:val="20"/>
              </w:rPr>
              <w:t>26,194</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7036CBC" w14:textId="48F0D927" w:rsidR="009E2944" w:rsidRPr="00B46E9E" w:rsidRDefault="009E2944" w:rsidP="00FA2C0D">
            <w:pPr>
              <w:pStyle w:val="BodyText"/>
              <w:spacing w:line="240" w:lineRule="auto"/>
              <w:jc w:val="right"/>
              <w:rPr>
                <w:noProof/>
                <w:sz w:val="20"/>
                <w:szCs w:val="20"/>
              </w:rPr>
            </w:pPr>
            <w:r w:rsidRPr="00B46E9E">
              <w:rPr>
                <w:noProof/>
                <w:sz w:val="20"/>
                <w:szCs w:val="20"/>
              </w:rPr>
              <w:t>99,762</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96F58D7" w14:textId="5AC79265" w:rsidR="009E2944" w:rsidRPr="00B46E9E" w:rsidRDefault="009E2944" w:rsidP="00FA2C0D">
            <w:pPr>
              <w:pStyle w:val="BodyText"/>
              <w:spacing w:line="240" w:lineRule="auto"/>
              <w:jc w:val="right"/>
              <w:rPr>
                <w:noProof/>
                <w:sz w:val="20"/>
                <w:szCs w:val="20"/>
              </w:rPr>
            </w:pPr>
            <w:r w:rsidRPr="00B46E9E">
              <w:rPr>
                <w:noProof/>
                <w:sz w:val="20"/>
                <w:szCs w:val="20"/>
              </w:rPr>
              <w:t>200,895</w:t>
            </w:r>
          </w:p>
        </w:tc>
      </w:tr>
      <w:tr w:rsidR="005B5AB1" w:rsidRPr="00B46E9E" w14:paraId="6C5607EA"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E77A63A" w14:textId="44FF7F75" w:rsidR="009E2944" w:rsidRPr="00B46E9E" w:rsidRDefault="009E2944" w:rsidP="00FA2C0D">
            <w:pPr>
              <w:pStyle w:val="BodyText"/>
              <w:spacing w:line="240" w:lineRule="auto"/>
              <w:rPr>
                <w:noProof/>
                <w:sz w:val="20"/>
                <w:szCs w:val="20"/>
              </w:rPr>
            </w:pPr>
            <w:r w:rsidRPr="00B46E9E">
              <w:rPr>
                <w:noProof/>
                <w:sz w:val="20"/>
                <w:szCs w:val="20"/>
              </w:rPr>
              <w:t>J120</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F30CBB8" w14:textId="3F1370E9" w:rsidR="009E2944" w:rsidRPr="00B46E9E" w:rsidRDefault="009E2944" w:rsidP="00FA2C0D">
            <w:pPr>
              <w:pStyle w:val="BodyText"/>
              <w:spacing w:line="240" w:lineRule="auto"/>
              <w:rPr>
                <w:noProof/>
                <w:sz w:val="20"/>
                <w:szCs w:val="20"/>
              </w:rPr>
            </w:pPr>
            <w:r w:rsidRPr="00B46E9E">
              <w:rPr>
                <w:noProof/>
                <w:sz w:val="20"/>
                <w:szCs w:val="20"/>
              </w:rPr>
              <w:t>Waste oil/water mixtures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3E044B14" w14:textId="354815BE" w:rsidR="009E2944" w:rsidRPr="00B46E9E" w:rsidRDefault="009E2944" w:rsidP="00FA2C0D">
            <w:pPr>
              <w:pStyle w:val="BodyText"/>
              <w:spacing w:line="240" w:lineRule="auto"/>
              <w:jc w:val="right"/>
              <w:rPr>
                <w:noProof/>
                <w:sz w:val="20"/>
                <w:szCs w:val="20"/>
              </w:rPr>
            </w:pPr>
            <w:r w:rsidRPr="00B46E9E">
              <w:rPr>
                <w:noProof/>
                <w:sz w:val="20"/>
                <w:szCs w:val="20"/>
              </w:rPr>
              <w:t>570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5C11435" w14:textId="2976E6D4" w:rsidR="009E2944" w:rsidRPr="00B46E9E" w:rsidRDefault="009E2944" w:rsidP="00FA2C0D">
            <w:pPr>
              <w:pStyle w:val="BodyText"/>
              <w:spacing w:line="240" w:lineRule="auto"/>
              <w:jc w:val="right"/>
              <w:rPr>
                <w:noProof/>
                <w:sz w:val="20"/>
                <w:szCs w:val="20"/>
              </w:rPr>
            </w:pPr>
            <w:r w:rsidRPr="00B46E9E">
              <w:rPr>
                <w:noProof/>
                <w:sz w:val="20"/>
                <w:szCs w:val="20"/>
              </w:rPr>
              <w:t>52,737</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B311C35" w14:textId="51820D75" w:rsidR="009E2944" w:rsidRPr="00B46E9E" w:rsidRDefault="009E2944" w:rsidP="00FA2C0D">
            <w:pPr>
              <w:pStyle w:val="BodyText"/>
              <w:spacing w:line="240" w:lineRule="auto"/>
              <w:jc w:val="right"/>
              <w:rPr>
                <w:noProof/>
                <w:sz w:val="20"/>
                <w:szCs w:val="20"/>
              </w:rPr>
            </w:pPr>
            <w:r w:rsidRPr="00B46E9E">
              <w:rPr>
                <w:noProof/>
                <w:sz w:val="20"/>
                <w:szCs w:val="20"/>
              </w:rPr>
              <w:t>2,463</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613E6C2" w14:textId="054B356C" w:rsidR="009E2944" w:rsidRPr="00B46E9E" w:rsidRDefault="009E2944" w:rsidP="00FA2C0D">
            <w:pPr>
              <w:pStyle w:val="BodyText"/>
              <w:spacing w:line="240" w:lineRule="auto"/>
              <w:jc w:val="right"/>
              <w:rPr>
                <w:noProof/>
                <w:sz w:val="20"/>
                <w:szCs w:val="20"/>
              </w:rPr>
            </w:pPr>
            <w:r w:rsidRPr="00B46E9E">
              <w:rPr>
                <w:noProof/>
                <w:sz w:val="20"/>
                <w:szCs w:val="20"/>
              </w:rPr>
              <w:t>158,729</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4888196" w14:textId="314D23A3" w:rsidR="009E2944" w:rsidRPr="00B46E9E" w:rsidRDefault="009E2944" w:rsidP="00FA2C0D">
            <w:pPr>
              <w:pStyle w:val="BodyText"/>
              <w:spacing w:line="240" w:lineRule="auto"/>
              <w:jc w:val="right"/>
              <w:rPr>
                <w:noProof/>
                <w:sz w:val="20"/>
                <w:szCs w:val="20"/>
              </w:rPr>
            </w:pPr>
            <w:r w:rsidRPr="00B46E9E">
              <w:rPr>
                <w:noProof/>
                <w:sz w:val="20"/>
                <w:szCs w:val="20"/>
              </w:rPr>
              <w:t>1,395</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3E01A8F" w14:textId="775CEEEA" w:rsidR="009E2944" w:rsidRPr="00B46E9E" w:rsidRDefault="009E2944" w:rsidP="00FA2C0D">
            <w:pPr>
              <w:pStyle w:val="BodyText"/>
              <w:spacing w:line="240" w:lineRule="auto"/>
              <w:jc w:val="right"/>
              <w:rPr>
                <w:noProof/>
                <w:sz w:val="20"/>
                <w:szCs w:val="20"/>
              </w:rPr>
            </w:pPr>
            <w:r w:rsidRPr="00B46E9E">
              <w:rPr>
                <w:noProof/>
                <w:sz w:val="20"/>
                <w:szCs w:val="20"/>
              </w:rPr>
              <w:t>270</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76782DE" w14:textId="43468AE2" w:rsidR="009E2944" w:rsidRPr="00B46E9E" w:rsidRDefault="009E2944" w:rsidP="00FA2C0D">
            <w:pPr>
              <w:pStyle w:val="BodyText"/>
              <w:spacing w:line="240" w:lineRule="auto"/>
              <w:jc w:val="right"/>
              <w:rPr>
                <w:noProof/>
                <w:sz w:val="20"/>
                <w:szCs w:val="20"/>
              </w:rPr>
            </w:pPr>
            <w:r w:rsidRPr="00B46E9E">
              <w:rPr>
                <w:noProof/>
                <w:sz w:val="20"/>
                <w:szCs w:val="20"/>
              </w:rPr>
              <w:t>58,962</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9144AD9" w14:textId="044ACDF5" w:rsidR="009E2944" w:rsidRPr="00B46E9E" w:rsidRDefault="009E2944" w:rsidP="00FA2C0D">
            <w:pPr>
              <w:pStyle w:val="BodyText"/>
              <w:spacing w:line="240" w:lineRule="auto"/>
              <w:jc w:val="right"/>
              <w:rPr>
                <w:noProof/>
                <w:sz w:val="20"/>
                <w:szCs w:val="20"/>
              </w:rPr>
            </w:pPr>
            <w:r w:rsidRPr="00B46E9E">
              <w:rPr>
                <w:noProof/>
                <w:sz w:val="20"/>
                <w:szCs w:val="20"/>
              </w:rPr>
              <w:t>34,174</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A885C9E" w14:textId="44CBD8EA" w:rsidR="009E2944" w:rsidRPr="00B46E9E" w:rsidRDefault="009E2944" w:rsidP="00FA2C0D">
            <w:pPr>
              <w:pStyle w:val="BodyText"/>
              <w:spacing w:line="240" w:lineRule="auto"/>
              <w:jc w:val="right"/>
              <w:rPr>
                <w:noProof/>
                <w:sz w:val="20"/>
                <w:szCs w:val="20"/>
              </w:rPr>
            </w:pPr>
            <w:r w:rsidRPr="00B46E9E">
              <w:rPr>
                <w:noProof/>
                <w:sz w:val="20"/>
                <w:szCs w:val="20"/>
              </w:rPr>
              <w:t>309,302</w:t>
            </w:r>
          </w:p>
        </w:tc>
      </w:tr>
      <w:tr w:rsidR="005B5AB1" w:rsidRPr="00B46E9E" w14:paraId="638E2215"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B7A9924" w14:textId="18C98280" w:rsidR="009E2944" w:rsidRPr="00B46E9E" w:rsidRDefault="009E2944" w:rsidP="00FA2C0D">
            <w:pPr>
              <w:pStyle w:val="BodyText"/>
              <w:spacing w:line="240" w:lineRule="auto"/>
              <w:rPr>
                <w:noProof/>
                <w:sz w:val="20"/>
                <w:szCs w:val="20"/>
              </w:rPr>
            </w:pPr>
            <w:r w:rsidRPr="00B46E9E">
              <w:rPr>
                <w:noProof/>
                <w:sz w:val="20"/>
                <w:szCs w:val="20"/>
              </w:rPr>
              <w:t>K110</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951BABD" w14:textId="67DF7023" w:rsidR="009E2944" w:rsidRPr="00B46E9E" w:rsidRDefault="009E2944" w:rsidP="00FA2C0D">
            <w:pPr>
              <w:pStyle w:val="BodyText"/>
              <w:spacing w:line="240" w:lineRule="auto"/>
              <w:rPr>
                <w:noProof/>
                <w:sz w:val="20"/>
                <w:szCs w:val="20"/>
              </w:rPr>
            </w:pPr>
            <w:r w:rsidRPr="00B46E9E">
              <w:rPr>
                <w:noProof/>
                <w:sz w:val="20"/>
                <w:szCs w:val="20"/>
              </w:rPr>
              <w:t>Grease trap wastes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7F75DB7E" w14:textId="5B4D6997" w:rsidR="009E2944" w:rsidRPr="00B46E9E" w:rsidRDefault="009E2944" w:rsidP="00FA2C0D">
            <w:pPr>
              <w:pStyle w:val="BodyText"/>
              <w:spacing w:line="240" w:lineRule="auto"/>
              <w:jc w:val="right"/>
              <w:rPr>
                <w:noProof/>
                <w:sz w:val="20"/>
                <w:szCs w:val="20"/>
              </w:rPr>
            </w:pPr>
            <w:r w:rsidRPr="00B46E9E">
              <w:rPr>
                <w:noProof/>
                <w:sz w:val="20"/>
                <w:szCs w:val="20"/>
              </w:rPr>
              <w:t>5,788</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772741F" w14:textId="43D8A4DD" w:rsidR="009E2944" w:rsidRPr="00B46E9E" w:rsidRDefault="009E2944" w:rsidP="00FA2C0D">
            <w:pPr>
              <w:pStyle w:val="BodyText"/>
              <w:spacing w:line="240" w:lineRule="auto"/>
              <w:jc w:val="right"/>
              <w:rPr>
                <w:noProof/>
                <w:sz w:val="20"/>
                <w:szCs w:val="20"/>
              </w:rPr>
            </w:pPr>
            <w:r w:rsidRPr="00B46E9E">
              <w:rPr>
                <w:noProof/>
                <w:sz w:val="20"/>
                <w:szCs w:val="20"/>
              </w:rPr>
              <w:t>174,885</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CDDB323" w14:textId="69399869" w:rsidR="009E2944" w:rsidRPr="00B46E9E" w:rsidRDefault="009E2944" w:rsidP="00FA2C0D">
            <w:pPr>
              <w:pStyle w:val="BodyText"/>
              <w:spacing w:line="240" w:lineRule="auto"/>
              <w:jc w:val="right"/>
              <w:rPr>
                <w:noProof/>
                <w:sz w:val="20"/>
                <w:szCs w:val="20"/>
              </w:rPr>
            </w:pPr>
            <w:r w:rsidRPr="00B46E9E">
              <w:rPr>
                <w:noProof/>
                <w:sz w:val="20"/>
                <w:szCs w:val="20"/>
              </w:rPr>
              <w:t>5,633</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02E1271" w14:textId="6198E416" w:rsidR="009E2944" w:rsidRPr="00B46E9E" w:rsidRDefault="009E2944" w:rsidP="00FA2C0D">
            <w:pPr>
              <w:pStyle w:val="BodyText"/>
              <w:spacing w:line="240" w:lineRule="auto"/>
              <w:jc w:val="right"/>
              <w:rPr>
                <w:noProof/>
                <w:sz w:val="20"/>
                <w:szCs w:val="20"/>
              </w:rPr>
            </w:pPr>
            <w:r w:rsidRPr="00B46E9E">
              <w:rPr>
                <w:noProof/>
                <w:sz w:val="20"/>
                <w:szCs w:val="20"/>
              </w:rPr>
              <w:t>128,058</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28652E5" w14:textId="41730811" w:rsidR="009E2944" w:rsidRPr="00B46E9E" w:rsidRDefault="009E2944" w:rsidP="00FA2C0D">
            <w:pPr>
              <w:pStyle w:val="BodyText"/>
              <w:spacing w:line="240" w:lineRule="auto"/>
              <w:jc w:val="right"/>
              <w:rPr>
                <w:noProof/>
                <w:sz w:val="20"/>
                <w:szCs w:val="20"/>
              </w:rPr>
            </w:pPr>
            <w:r w:rsidRPr="00B46E9E">
              <w:rPr>
                <w:noProof/>
                <w:sz w:val="20"/>
                <w:szCs w:val="20"/>
              </w:rPr>
              <w:t>39,150</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626C680" w14:textId="7509597A" w:rsidR="009E2944" w:rsidRPr="00B46E9E" w:rsidRDefault="009E2944" w:rsidP="00FA2C0D">
            <w:pPr>
              <w:pStyle w:val="BodyText"/>
              <w:spacing w:line="240" w:lineRule="auto"/>
              <w:jc w:val="right"/>
              <w:rPr>
                <w:noProof/>
                <w:sz w:val="20"/>
                <w:szCs w:val="20"/>
              </w:rPr>
            </w:pPr>
            <w:r w:rsidRPr="00B46E9E">
              <w:rPr>
                <w:noProof/>
                <w:sz w:val="20"/>
                <w:szCs w:val="20"/>
              </w:rPr>
              <w:t>11,933</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899F5E3" w14:textId="02BA8D58" w:rsidR="009E2944" w:rsidRPr="00B46E9E" w:rsidRDefault="009E2944" w:rsidP="00FA2C0D">
            <w:pPr>
              <w:pStyle w:val="BodyText"/>
              <w:spacing w:line="240" w:lineRule="auto"/>
              <w:jc w:val="right"/>
              <w:rPr>
                <w:noProof/>
                <w:sz w:val="20"/>
                <w:szCs w:val="20"/>
              </w:rPr>
            </w:pPr>
            <w:r w:rsidRPr="00B46E9E">
              <w:rPr>
                <w:noProof/>
                <w:sz w:val="20"/>
                <w:szCs w:val="20"/>
              </w:rPr>
              <w:t>119,309</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57AFA0E" w14:textId="49CD0B5C" w:rsidR="009E2944" w:rsidRPr="00B46E9E" w:rsidRDefault="009E2944" w:rsidP="00FA2C0D">
            <w:pPr>
              <w:pStyle w:val="BodyText"/>
              <w:spacing w:line="240" w:lineRule="auto"/>
              <w:jc w:val="right"/>
              <w:rPr>
                <w:noProof/>
                <w:sz w:val="20"/>
                <w:szCs w:val="20"/>
              </w:rPr>
            </w:pPr>
            <w:r w:rsidRPr="00B46E9E">
              <w:rPr>
                <w:noProof/>
                <w:sz w:val="20"/>
                <w:szCs w:val="20"/>
              </w:rPr>
              <w:t>58,771</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9D7B6D6" w14:textId="5A39B093" w:rsidR="009E2944" w:rsidRPr="00B46E9E" w:rsidRDefault="009E2944" w:rsidP="00FA2C0D">
            <w:pPr>
              <w:pStyle w:val="BodyText"/>
              <w:spacing w:line="240" w:lineRule="auto"/>
              <w:jc w:val="right"/>
              <w:rPr>
                <w:noProof/>
                <w:sz w:val="20"/>
                <w:szCs w:val="20"/>
              </w:rPr>
            </w:pPr>
            <w:r w:rsidRPr="00B46E9E">
              <w:rPr>
                <w:noProof/>
                <w:sz w:val="20"/>
                <w:szCs w:val="20"/>
              </w:rPr>
              <w:t>543,529</w:t>
            </w:r>
          </w:p>
        </w:tc>
      </w:tr>
      <w:tr w:rsidR="005B5AB1" w:rsidRPr="00B46E9E" w14:paraId="7F894013"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EBE60A9" w14:textId="05A0178F" w:rsidR="009E2944" w:rsidRPr="00B46E9E" w:rsidRDefault="009E2944" w:rsidP="00FA2C0D">
            <w:pPr>
              <w:pStyle w:val="BodyText"/>
              <w:spacing w:line="240" w:lineRule="auto"/>
              <w:rPr>
                <w:noProof/>
                <w:sz w:val="20"/>
                <w:szCs w:val="20"/>
              </w:rPr>
            </w:pPr>
            <w:r w:rsidRPr="00B46E9E">
              <w:rPr>
                <w:noProof/>
                <w:sz w:val="20"/>
                <w:szCs w:val="20"/>
              </w:rPr>
              <w:t>Other K</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88F15DA" w14:textId="01DDD239" w:rsidR="009E2944" w:rsidRPr="00B46E9E" w:rsidRDefault="009E2944" w:rsidP="00FA2C0D">
            <w:pPr>
              <w:pStyle w:val="BodyText"/>
              <w:spacing w:line="240" w:lineRule="auto"/>
              <w:rPr>
                <w:noProof/>
                <w:sz w:val="20"/>
                <w:szCs w:val="20"/>
              </w:rPr>
            </w:pPr>
            <w:r w:rsidRPr="00B46E9E">
              <w:rPr>
                <w:noProof/>
                <w:sz w:val="20"/>
                <w:szCs w:val="20"/>
              </w:rPr>
              <w:t>Other putrescible / organic wastes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34461999" w14:textId="7237D450"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050CE6A" w14:textId="62D8E3E4" w:rsidR="009E2944" w:rsidRPr="00B46E9E" w:rsidRDefault="009E2944" w:rsidP="00FA2C0D">
            <w:pPr>
              <w:pStyle w:val="BodyText"/>
              <w:spacing w:line="240" w:lineRule="auto"/>
              <w:jc w:val="right"/>
              <w:rPr>
                <w:noProof/>
                <w:sz w:val="20"/>
                <w:szCs w:val="20"/>
              </w:rPr>
            </w:pPr>
            <w:r w:rsidRPr="00B46E9E">
              <w:rPr>
                <w:noProof/>
                <w:sz w:val="20"/>
                <w:szCs w:val="20"/>
              </w:rPr>
              <w:t>90,288</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70B6517" w14:textId="35AB9226" w:rsidR="009E2944" w:rsidRPr="00B46E9E" w:rsidRDefault="009E2944" w:rsidP="00FA2C0D">
            <w:pPr>
              <w:pStyle w:val="BodyText"/>
              <w:spacing w:line="240" w:lineRule="auto"/>
              <w:jc w:val="right"/>
              <w:rPr>
                <w:noProof/>
                <w:sz w:val="20"/>
                <w:szCs w:val="20"/>
              </w:rPr>
            </w:pPr>
            <w:r w:rsidRPr="00B46E9E">
              <w:rPr>
                <w:noProof/>
                <w:sz w:val="20"/>
                <w:szCs w:val="20"/>
              </w:rPr>
              <w:t>2,875</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B32001E" w14:textId="12127A00" w:rsidR="009E2944" w:rsidRPr="00B46E9E" w:rsidRDefault="009E2944" w:rsidP="00FA2C0D">
            <w:pPr>
              <w:pStyle w:val="BodyText"/>
              <w:spacing w:line="240" w:lineRule="auto"/>
              <w:jc w:val="right"/>
              <w:rPr>
                <w:noProof/>
                <w:sz w:val="20"/>
                <w:szCs w:val="20"/>
              </w:rPr>
            </w:pPr>
            <w:r w:rsidRPr="00B46E9E">
              <w:rPr>
                <w:noProof/>
                <w:sz w:val="20"/>
                <w:szCs w:val="20"/>
              </w:rPr>
              <w:t>165,999</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83B622D" w14:textId="69DEFC55" w:rsidR="009E2944" w:rsidRPr="00B46E9E" w:rsidRDefault="009E2944" w:rsidP="00FA2C0D">
            <w:pPr>
              <w:pStyle w:val="BodyText"/>
              <w:spacing w:line="240" w:lineRule="auto"/>
              <w:jc w:val="right"/>
              <w:rPr>
                <w:noProof/>
                <w:sz w:val="20"/>
                <w:szCs w:val="20"/>
              </w:rPr>
            </w:pPr>
            <w:r w:rsidRPr="00B46E9E">
              <w:rPr>
                <w:noProof/>
                <w:sz w:val="20"/>
                <w:szCs w:val="20"/>
              </w:rPr>
              <w:t>19,978</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9324C09" w14:textId="2A833AC6" w:rsidR="009E2944" w:rsidRPr="00B46E9E" w:rsidRDefault="009E2944" w:rsidP="00FA2C0D">
            <w:pPr>
              <w:pStyle w:val="BodyText"/>
              <w:spacing w:line="240" w:lineRule="auto"/>
              <w:jc w:val="right"/>
              <w:rPr>
                <w:noProof/>
                <w:sz w:val="20"/>
                <w:szCs w:val="20"/>
              </w:rPr>
            </w:pPr>
            <w:r w:rsidRPr="00B46E9E">
              <w:rPr>
                <w:noProof/>
                <w:sz w:val="20"/>
                <w:szCs w:val="20"/>
              </w:rPr>
              <w:t>6,089</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99BE07F" w14:textId="07727501" w:rsidR="009E2944" w:rsidRPr="00B46E9E" w:rsidRDefault="009E2944" w:rsidP="00FA2C0D">
            <w:pPr>
              <w:pStyle w:val="BodyText"/>
              <w:spacing w:line="240" w:lineRule="auto"/>
              <w:jc w:val="right"/>
              <w:rPr>
                <w:noProof/>
                <w:sz w:val="20"/>
                <w:szCs w:val="20"/>
              </w:rPr>
            </w:pPr>
            <w:r w:rsidRPr="00B46E9E">
              <w:rPr>
                <w:noProof/>
                <w:sz w:val="20"/>
                <w:szCs w:val="20"/>
              </w:rPr>
              <w:t>42,390</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C0018EB" w14:textId="4CFF6E3F" w:rsidR="009E2944" w:rsidRPr="00B46E9E" w:rsidRDefault="009E2944" w:rsidP="00FA2C0D">
            <w:pPr>
              <w:pStyle w:val="BodyText"/>
              <w:spacing w:line="240" w:lineRule="auto"/>
              <w:jc w:val="right"/>
              <w:rPr>
                <w:noProof/>
                <w:sz w:val="20"/>
                <w:szCs w:val="20"/>
              </w:rPr>
            </w:pPr>
            <w:r w:rsidRPr="00B46E9E">
              <w:rPr>
                <w:noProof/>
                <w:sz w:val="20"/>
                <w:szCs w:val="20"/>
              </w:rPr>
              <w:t>31,172</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AC8AC5C" w14:textId="7E353A47" w:rsidR="009E2944" w:rsidRPr="00B46E9E" w:rsidRDefault="009E2944" w:rsidP="00FA2C0D">
            <w:pPr>
              <w:pStyle w:val="BodyText"/>
              <w:spacing w:line="240" w:lineRule="auto"/>
              <w:jc w:val="right"/>
              <w:rPr>
                <w:noProof/>
                <w:sz w:val="20"/>
                <w:szCs w:val="20"/>
              </w:rPr>
            </w:pPr>
            <w:r w:rsidRPr="00B46E9E">
              <w:rPr>
                <w:noProof/>
                <w:sz w:val="20"/>
                <w:szCs w:val="20"/>
              </w:rPr>
              <w:t>358,790</w:t>
            </w:r>
          </w:p>
        </w:tc>
      </w:tr>
      <w:tr w:rsidR="005B5AB1" w:rsidRPr="00B46E9E" w14:paraId="38D32888"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F6C2671" w14:textId="69B47F1F" w:rsidR="009E2944" w:rsidRPr="00B46E9E" w:rsidRDefault="009E2944" w:rsidP="00FA2C0D">
            <w:pPr>
              <w:pStyle w:val="BodyText"/>
              <w:spacing w:line="240" w:lineRule="auto"/>
              <w:rPr>
                <w:noProof/>
                <w:sz w:val="20"/>
                <w:szCs w:val="20"/>
              </w:rPr>
            </w:pPr>
            <w:r w:rsidRPr="00B46E9E">
              <w:rPr>
                <w:noProof/>
                <w:sz w:val="20"/>
                <w:szCs w:val="20"/>
              </w:rPr>
              <w:t>M100</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30B9B8A" w14:textId="35D69093" w:rsidR="009E2944" w:rsidRPr="00B46E9E" w:rsidRDefault="009E2944" w:rsidP="00FA2C0D">
            <w:pPr>
              <w:pStyle w:val="BodyText"/>
              <w:spacing w:line="240" w:lineRule="auto"/>
              <w:rPr>
                <w:noProof/>
                <w:sz w:val="20"/>
                <w:szCs w:val="20"/>
              </w:rPr>
            </w:pPr>
            <w:r w:rsidRPr="00B46E9E">
              <w:rPr>
                <w:noProof/>
                <w:sz w:val="20"/>
                <w:szCs w:val="20"/>
              </w:rPr>
              <w:t>PCB wastes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6F5AB27B" w14:textId="5B09BC5D" w:rsidR="009E2944" w:rsidRPr="00B46E9E" w:rsidRDefault="009E2944" w:rsidP="00FA2C0D">
            <w:pPr>
              <w:pStyle w:val="BodyText"/>
              <w:spacing w:line="240" w:lineRule="auto"/>
              <w:jc w:val="right"/>
              <w:rPr>
                <w:noProof/>
                <w:sz w:val="20"/>
                <w:szCs w:val="20"/>
              </w:rPr>
            </w:pPr>
            <w:r w:rsidRPr="00B46E9E">
              <w:rPr>
                <w:noProof/>
                <w:sz w:val="20"/>
                <w:szCs w:val="20"/>
              </w:rPr>
              <w:t>27</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57DFF1E" w14:textId="1F8C1E51" w:rsidR="009E2944" w:rsidRPr="00B46E9E" w:rsidRDefault="009E2944" w:rsidP="00FA2C0D">
            <w:pPr>
              <w:pStyle w:val="BodyText"/>
              <w:spacing w:line="240" w:lineRule="auto"/>
              <w:jc w:val="right"/>
              <w:rPr>
                <w:noProof/>
                <w:sz w:val="20"/>
                <w:szCs w:val="20"/>
              </w:rPr>
            </w:pPr>
            <w:r w:rsidRPr="00B46E9E">
              <w:rPr>
                <w:noProof/>
                <w:sz w:val="20"/>
                <w:szCs w:val="20"/>
              </w:rPr>
              <w:t>1,592</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DB0D1A1" w14:textId="5D73DDCB" w:rsidR="009E2944" w:rsidRPr="00B46E9E" w:rsidRDefault="009E2944" w:rsidP="00FA2C0D">
            <w:pPr>
              <w:pStyle w:val="BodyText"/>
              <w:spacing w:line="240" w:lineRule="auto"/>
              <w:jc w:val="right"/>
              <w:rPr>
                <w:noProof/>
                <w:sz w:val="20"/>
                <w:szCs w:val="20"/>
              </w:rPr>
            </w:pPr>
            <w:r w:rsidRPr="00B46E9E">
              <w:rPr>
                <w:noProof/>
                <w:sz w:val="20"/>
                <w:szCs w:val="20"/>
              </w:rPr>
              <w:t>3</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366DC04" w14:textId="4110A2D1" w:rsidR="009E2944" w:rsidRPr="00B46E9E" w:rsidRDefault="009E2944" w:rsidP="00FA2C0D">
            <w:pPr>
              <w:pStyle w:val="BodyText"/>
              <w:spacing w:line="240" w:lineRule="auto"/>
              <w:jc w:val="right"/>
              <w:rPr>
                <w:noProof/>
                <w:sz w:val="20"/>
                <w:szCs w:val="20"/>
              </w:rPr>
            </w:pPr>
            <w:r w:rsidRPr="00B46E9E">
              <w:rPr>
                <w:noProof/>
                <w:sz w:val="20"/>
                <w:szCs w:val="20"/>
              </w:rPr>
              <w:t>8,221</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C1346B7" w14:textId="3642FF3F" w:rsidR="009E2944" w:rsidRPr="00B46E9E" w:rsidRDefault="009E2944" w:rsidP="00FA2C0D">
            <w:pPr>
              <w:pStyle w:val="BodyText"/>
              <w:spacing w:line="240" w:lineRule="auto"/>
              <w:jc w:val="right"/>
              <w:rPr>
                <w:noProof/>
                <w:sz w:val="20"/>
                <w:szCs w:val="20"/>
              </w:rPr>
            </w:pPr>
            <w:r w:rsidRPr="00B46E9E">
              <w:rPr>
                <w:noProof/>
                <w:sz w:val="20"/>
                <w:szCs w:val="20"/>
              </w:rPr>
              <w:t>76</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A8CBC56" w14:textId="4346ED20" w:rsidR="009E2944" w:rsidRPr="00B46E9E" w:rsidRDefault="009E2944" w:rsidP="00FA2C0D">
            <w:pPr>
              <w:pStyle w:val="BodyText"/>
              <w:spacing w:line="240" w:lineRule="auto"/>
              <w:jc w:val="right"/>
              <w:rPr>
                <w:noProof/>
                <w:sz w:val="20"/>
                <w:szCs w:val="20"/>
              </w:rPr>
            </w:pPr>
            <w:r w:rsidRPr="00B46E9E">
              <w:rPr>
                <w:noProof/>
                <w:sz w:val="20"/>
                <w:szCs w:val="20"/>
              </w:rPr>
              <w:t>33</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42211C6" w14:textId="1303CB48" w:rsidR="009E2944" w:rsidRPr="00B46E9E" w:rsidRDefault="009E2944" w:rsidP="00FA2C0D">
            <w:pPr>
              <w:pStyle w:val="BodyText"/>
              <w:spacing w:line="240" w:lineRule="auto"/>
              <w:jc w:val="right"/>
              <w:rPr>
                <w:noProof/>
                <w:sz w:val="20"/>
                <w:szCs w:val="20"/>
              </w:rPr>
            </w:pPr>
            <w:r w:rsidRPr="00B46E9E">
              <w:rPr>
                <w:noProof/>
                <w:sz w:val="20"/>
                <w:szCs w:val="20"/>
              </w:rPr>
              <w:t>5,550</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A10AD4C" w14:textId="139A36CA" w:rsidR="009E2944" w:rsidRPr="00B46E9E" w:rsidRDefault="009E2944" w:rsidP="00FA2C0D">
            <w:pPr>
              <w:pStyle w:val="BodyText"/>
              <w:spacing w:line="240" w:lineRule="auto"/>
              <w:jc w:val="right"/>
              <w:rPr>
                <w:noProof/>
                <w:sz w:val="20"/>
                <w:szCs w:val="20"/>
              </w:rPr>
            </w:pPr>
            <w:r w:rsidRPr="00B46E9E">
              <w:rPr>
                <w:noProof/>
                <w:sz w:val="20"/>
                <w:szCs w:val="20"/>
              </w:rPr>
              <w:t>452</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1CD52AAE" w14:textId="1E34AE9D" w:rsidR="009E2944" w:rsidRPr="00B46E9E" w:rsidRDefault="009E2944" w:rsidP="00FA2C0D">
            <w:pPr>
              <w:pStyle w:val="BodyText"/>
              <w:spacing w:line="240" w:lineRule="auto"/>
              <w:jc w:val="right"/>
              <w:rPr>
                <w:noProof/>
                <w:sz w:val="20"/>
                <w:szCs w:val="20"/>
              </w:rPr>
            </w:pPr>
            <w:r w:rsidRPr="00B46E9E">
              <w:rPr>
                <w:noProof/>
                <w:sz w:val="20"/>
                <w:szCs w:val="20"/>
              </w:rPr>
              <w:t>15,955</w:t>
            </w:r>
          </w:p>
        </w:tc>
      </w:tr>
      <w:tr w:rsidR="005B5AB1" w:rsidRPr="00B46E9E" w14:paraId="3A180A22"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7C6C2A6" w14:textId="4C7DAE9D" w:rsidR="009E2944" w:rsidRPr="00B46E9E" w:rsidRDefault="009E2944" w:rsidP="00FA2C0D">
            <w:pPr>
              <w:pStyle w:val="BodyText"/>
              <w:spacing w:line="240" w:lineRule="auto"/>
              <w:rPr>
                <w:noProof/>
                <w:sz w:val="20"/>
                <w:szCs w:val="20"/>
              </w:rPr>
            </w:pPr>
            <w:r w:rsidRPr="00B46E9E">
              <w:rPr>
                <w:noProof/>
                <w:sz w:val="20"/>
                <w:szCs w:val="20"/>
              </w:rPr>
              <w:t>M160</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F261A98" w14:textId="03753645" w:rsidR="009E2944" w:rsidRPr="00B46E9E" w:rsidRDefault="009E2944" w:rsidP="00FA2C0D">
            <w:pPr>
              <w:pStyle w:val="BodyText"/>
              <w:spacing w:line="240" w:lineRule="auto"/>
              <w:rPr>
                <w:noProof/>
                <w:sz w:val="20"/>
                <w:szCs w:val="20"/>
              </w:rPr>
            </w:pPr>
            <w:r w:rsidRPr="00B46E9E">
              <w:rPr>
                <w:noProof/>
                <w:sz w:val="20"/>
                <w:szCs w:val="20"/>
              </w:rPr>
              <w:t xml:space="preserve">Other organic halogen compounds </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33D70D37" w14:textId="661B7E98"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C22C235" w14:textId="47D48AF3" w:rsidR="009E2944" w:rsidRPr="00B46E9E" w:rsidRDefault="009E2944" w:rsidP="00FA2C0D">
            <w:pPr>
              <w:pStyle w:val="BodyText"/>
              <w:spacing w:line="240" w:lineRule="auto"/>
              <w:jc w:val="right"/>
              <w:rPr>
                <w:noProof/>
                <w:sz w:val="20"/>
                <w:szCs w:val="20"/>
              </w:rPr>
            </w:pPr>
            <w:r w:rsidRPr="00B46E9E">
              <w:rPr>
                <w:noProof/>
                <w:sz w:val="20"/>
                <w:szCs w:val="20"/>
              </w:rPr>
              <w:t>3</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C81532E" w14:textId="3FE35E2D"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860E314" w14:textId="10A0AC48" w:rsidR="009E2944" w:rsidRPr="00B46E9E" w:rsidRDefault="009E2944" w:rsidP="00FA2C0D">
            <w:pPr>
              <w:pStyle w:val="BodyText"/>
              <w:spacing w:line="240" w:lineRule="auto"/>
              <w:jc w:val="right"/>
              <w:rPr>
                <w:noProof/>
                <w:sz w:val="20"/>
                <w:szCs w:val="20"/>
              </w:rPr>
            </w:pPr>
            <w:r w:rsidRPr="00B46E9E">
              <w:rPr>
                <w:noProof/>
                <w:sz w:val="20"/>
                <w:szCs w:val="20"/>
              </w:rPr>
              <w:t>4</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7F44829" w14:textId="7EFE0804" w:rsidR="009E2944" w:rsidRPr="00B46E9E" w:rsidRDefault="009E2944" w:rsidP="00FA2C0D">
            <w:pPr>
              <w:pStyle w:val="BodyText"/>
              <w:spacing w:line="240" w:lineRule="auto"/>
              <w:jc w:val="right"/>
              <w:rPr>
                <w:noProof/>
                <w:sz w:val="20"/>
                <w:szCs w:val="20"/>
              </w:rPr>
            </w:pPr>
            <w:r w:rsidRPr="00B46E9E">
              <w:rPr>
                <w:noProof/>
                <w:sz w:val="20"/>
                <w:szCs w:val="20"/>
              </w:rPr>
              <w:t>1</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1813B31" w14:textId="728674B1"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5C888A9" w14:textId="2B37923A" w:rsidR="009E2944" w:rsidRPr="00B46E9E" w:rsidRDefault="009E2944" w:rsidP="00FA2C0D">
            <w:pPr>
              <w:pStyle w:val="BodyText"/>
              <w:spacing w:line="240" w:lineRule="auto"/>
              <w:jc w:val="right"/>
              <w:rPr>
                <w:noProof/>
                <w:sz w:val="20"/>
                <w:szCs w:val="20"/>
              </w:rPr>
            </w:pPr>
            <w:r w:rsidRPr="00B46E9E">
              <w:rPr>
                <w:noProof/>
                <w:sz w:val="20"/>
                <w:szCs w:val="20"/>
              </w:rPr>
              <w:t>30</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92FAEA4" w14:textId="0DF19284" w:rsidR="009E2944" w:rsidRPr="00B46E9E" w:rsidRDefault="009E2944" w:rsidP="00FA2C0D">
            <w:pPr>
              <w:pStyle w:val="BodyText"/>
              <w:spacing w:line="240" w:lineRule="auto"/>
              <w:jc w:val="right"/>
              <w:rPr>
                <w:noProof/>
                <w:sz w:val="20"/>
                <w:szCs w:val="20"/>
              </w:rPr>
            </w:pPr>
            <w:r w:rsidRPr="00B46E9E">
              <w:rPr>
                <w:noProof/>
                <w:sz w:val="20"/>
                <w:szCs w:val="20"/>
              </w:rPr>
              <w:t>2</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54B7018" w14:textId="078E8475" w:rsidR="009E2944" w:rsidRPr="00B46E9E" w:rsidRDefault="009E2944" w:rsidP="00FA2C0D">
            <w:pPr>
              <w:pStyle w:val="BodyText"/>
              <w:spacing w:line="240" w:lineRule="auto"/>
              <w:jc w:val="right"/>
              <w:rPr>
                <w:noProof/>
                <w:sz w:val="20"/>
                <w:szCs w:val="20"/>
              </w:rPr>
            </w:pPr>
            <w:r w:rsidRPr="00B46E9E">
              <w:rPr>
                <w:noProof/>
                <w:sz w:val="20"/>
                <w:szCs w:val="20"/>
              </w:rPr>
              <w:t>40</w:t>
            </w:r>
          </w:p>
        </w:tc>
      </w:tr>
      <w:tr w:rsidR="005B5AB1" w:rsidRPr="00B46E9E" w14:paraId="10C6C3EF"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74983C8" w14:textId="0CA09B86" w:rsidR="009E2944" w:rsidRPr="00B46E9E" w:rsidRDefault="009E2944" w:rsidP="00FA2C0D">
            <w:pPr>
              <w:pStyle w:val="BodyText"/>
              <w:spacing w:line="240" w:lineRule="auto"/>
              <w:rPr>
                <w:noProof/>
                <w:sz w:val="20"/>
                <w:szCs w:val="20"/>
              </w:rPr>
            </w:pPr>
            <w:r w:rsidRPr="00B46E9E">
              <w:rPr>
                <w:noProof/>
                <w:sz w:val="20"/>
                <w:szCs w:val="20"/>
              </w:rPr>
              <w:t>Other M</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A5169CB" w14:textId="42AF9789" w:rsidR="009E2944" w:rsidRPr="00B46E9E" w:rsidRDefault="009E2944" w:rsidP="00FA2C0D">
            <w:pPr>
              <w:pStyle w:val="BodyText"/>
              <w:spacing w:line="240" w:lineRule="auto"/>
              <w:rPr>
                <w:noProof/>
                <w:sz w:val="20"/>
                <w:szCs w:val="20"/>
              </w:rPr>
            </w:pPr>
            <w:r w:rsidRPr="00B46E9E">
              <w:rPr>
                <w:noProof/>
                <w:sz w:val="20"/>
                <w:szCs w:val="20"/>
              </w:rPr>
              <w:t>Other organic chemicals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50547E4A" w14:textId="017C4051"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47DCC27" w14:textId="16BC25AA" w:rsidR="009E2944" w:rsidRPr="00B46E9E" w:rsidRDefault="009E2944" w:rsidP="00FA2C0D">
            <w:pPr>
              <w:pStyle w:val="BodyText"/>
              <w:spacing w:line="240" w:lineRule="auto"/>
              <w:jc w:val="right"/>
              <w:rPr>
                <w:noProof/>
                <w:sz w:val="20"/>
                <w:szCs w:val="20"/>
              </w:rPr>
            </w:pPr>
            <w:r w:rsidRPr="00B46E9E">
              <w:rPr>
                <w:noProof/>
                <w:sz w:val="20"/>
                <w:szCs w:val="20"/>
              </w:rPr>
              <w:t>10,504</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90DC3E3" w14:textId="4AFDB41D"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020E5DC" w14:textId="01F39B36" w:rsidR="009E2944" w:rsidRPr="00B46E9E" w:rsidRDefault="009E2944" w:rsidP="00FA2C0D">
            <w:pPr>
              <w:pStyle w:val="BodyText"/>
              <w:spacing w:line="240" w:lineRule="auto"/>
              <w:jc w:val="right"/>
              <w:rPr>
                <w:noProof/>
                <w:sz w:val="20"/>
                <w:szCs w:val="20"/>
              </w:rPr>
            </w:pPr>
            <w:r w:rsidRPr="00B46E9E">
              <w:rPr>
                <w:noProof/>
                <w:sz w:val="20"/>
                <w:szCs w:val="20"/>
              </w:rPr>
              <w:t>1,749</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91EEF48" w14:textId="79961A2A" w:rsidR="009E2944" w:rsidRPr="00B46E9E" w:rsidRDefault="009E2944" w:rsidP="00FA2C0D">
            <w:pPr>
              <w:pStyle w:val="BodyText"/>
              <w:spacing w:line="240" w:lineRule="auto"/>
              <w:jc w:val="right"/>
              <w:rPr>
                <w:noProof/>
                <w:sz w:val="20"/>
                <w:szCs w:val="20"/>
              </w:rPr>
            </w:pPr>
            <w:r w:rsidRPr="00B46E9E">
              <w:rPr>
                <w:noProof/>
                <w:sz w:val="20"/>
                <w:szCs w:val="20"/>
              </w:rPr>
              <w:t>2,597</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2CE6623" w14:textId="0E76BC44" w:rsidR="009E2944" w:rsidRPr="00B46E9E" w:rsidRDefault="009E2944" w:rsidP="00FA2C0D">
            <w:pPr>
              <w:pStyle w:val="BodyText"/>
              <w:spacing w:line="240" w:lineRule="auto"/>
              <w:jc w:val="right"/>
              <w:rPr>
                <w:noProof/>
                <w:sz w:val="20"/>
                <w:szCs w:val="20"/>
              </w:rPr>
            </w:pPr>
            <w:r w:rsidRPr="00B46E9E">
              <w:rPr>
                <w:noProof/>
                <w:sz w:val="20"/>
                <w:szCs w:val="20"/>
              </w:rPr>
              <w:t>7</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3312368" w14:textId="7C21429C" w:rsidR="009E2944" w:rsidRPr="00B46E9E" w:rsidRDefault="009E2944" w:rsidP="00FA2C0D">
            <w:pPr>
              <w:pStyle w:val="BodyText"/>
              <w:spacing w:line="240" w:lineRule="auto"/>
              <w:jc w:val="right"/>
              <w:rPr>
                <w:noProof/>
                <w:sz w:val="20"/>
                <w:szCs w:val="20"/>
              </w:rPr>
            </w:pPr>
            <w:r w:rsidRPr="00B46E9E">
              <w:rPr>
                <w:noProof/>
                <w:sz w:val="20"/>
                <w:szCs w:val="20"/>
              </w:rPr>
              <w:t>469</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F282CB0" w14:textId="23054692" w:rsidR="009E2944" w:rsidRPr="00B46E9E" w:rsidRDefault="009E2944" w:rsidP="00FA2C0D">
            <w:pPr>
              <w:pStyle w:val="BodyText"/>
              <w:spacing w:line="240" w:lineRule="auto"/>
              <w:jc w:val="right"/>
              <w:rPr>
                <w:noProof/>
                <w:sz w:val="20"/>
                <w:szCs w:val="20"/>
              </w:rPr>
            </w:pPr>
            <w:r w:rsidRPr="00B46E9E">
              <w:rPr>
                <w:noProof/>
                <w:sz w:val="20"/>
                <w:szCs w:val="20"/>
              </w:rPr>
              <w:t>762</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34748F5" w14:textId="1C711819" w:rsidR="009E2944" w:rsidRPr="00B46E9E" w:rsidRDefault="009E2944" w:rsidP="00FA2C0D">
            <w:pPr>
              <w:pStyle w:val="BodyText"/>
              <w:spacing w:line="240" w:lineRule="auto"/>
              <w:jc w:val="right"/>
              <w:rPr>
                <w:noProof/>
                <w:sz w:val="20"/>
                <w:szCs w:val="20"/>
              </w:rPr>
            </w:pPr>
            <w:r w:rsidRPr="00B46E9E">
              <w:rPr>
                <w:noProof/>
                <w:sz w:val="20"/>
                <w:szCs w:val="20"/>
              </w:rPr>
              <w:t>16,089</w:t>
            </w:r>
          </w:p>
        </w:tc>
      </w:tr>
      <w:tr w:rsidR="005B5AB1" w:rsidRPr="00B46E9E" w14:paraId="032D036C"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E6C7C0D" w14:textId="087B1908" w:rsidR="009E2944" w:rsidRPr="00B46E9E" w:rsidRDefault="009E2944" w:rsidP="00FA2C0D">
            <w:pPr>
              <w:pStyle w:val="BodyText"/>
              <w:spacing w:line="240" w:lineRule="auto"/>
              <w:rPr>
                <w:noProof/>
                <w:sz w:val="20"/>
                <w:szCs w:val="20"/>
              </w:rPr>
            </w:pPr>
            <w:r w:rsidRPr="00B46E9E">
              <w:rPr>
                <w:noProof/>
                <w:sz w:val="20"/>
                <w:szCs w:val="20"/>
              </w:rPr>
              <w:t>N120</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2DFC681" w14:textId="65552B86" w:rsidR="009E2944" w:rsidRPr="00B46E9E" w:rsidRDefault="009E2944" w:rsidP="00FA2C0D">
            <w:pPr>
              <w:pStyle w:val="BodyText"/>
              <w:spacing w:line="240" w:lineRule="auto"/>
              <w:rPr>
                <w:noProof/>
                <w:sz w:val="20"/>
                <w:szCs w:val="20"/>
              </w:rPr>
            </w:pPr>
            <w:r w:rsidRPr="00B46E9E">
              <w:rPr>
                <w:noProof/>
                <w:sz w:val="20"/>
                <w:szCs w:val="20"/>
              </w:rPr>
              <w:t>Contaminated soils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3DCF1D27" w14:textId="39B62E61" w:rsidR="009E2944" w:rsidRPr="00B46E9E" w:rsidRDefault="009E2944" w:rsidP="00FA2C0D">
            <w:pPr>
              <w:pStyle w:val="BodyText"/>
              <w:spacing w:line="240" w:lineRule="auto"/>
              <w:jc w:val="right"/>
              <w:rPr>
                <w:noProof/>
                <w:sz w:val="20"/>
                <w:szCs w:val="20"/>
              </w:rPr>
            </w:pPr>
            <w:r w:rsidRPr="00B46E9E">
              <w:rPr>
                <w:noProof/>
                <w:sz w:val="20"/>
                <w:szCs w:val="20"/>
              </w:rPr>
              <w:t>599</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D9E3649" w14:textId="1D1E1B07" w:rsidR="009E2944" w:rsidRPr="00B46E9E" w:rsidRDefault="009E2944" w:rsidP="00FA2C0D">
            <w:pPr>
              <w:pStyle w:val="BodyText"/>
              <w:spacing w:line="240" w:lineRule="auto"/>
              <w:jc w:val="right"/>
              <w:rPr>
                <w:noProof/>
                <w:sz w:val="20"/>
                <w:szCs w:val="20"/>
              </w:rPr>
            </w:pPr>
            <w:r w:rsidRPr="00B46E9E">
              <w:rPr>
                <w:noProof/>
                <w:sz w:val="20"/>
                <w:szCs w:val="20"/>
              </w:rPr>
              <w:t>453,630</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995758C" w14:textId="26FFA294" w:rsidR="009E2944" w:rsidRPr="00B46E9E" w:rsidRDefault="009E2944" w:rsidP="00FA2C0D">
            <w:pPr>
              <w:pStyle w:val="BodyText"/>
              <w:spacing w:line="240" w:lineRule="auto"/>
              <w:jc w:val="right"/>
              <w:rPr>
                <w:noProof/>
                <w:sz w:val="20"/>
                <w:szCs w:val="20"/>
              </w:rPr>
            </w:pPr>
            <w:r w:rsidRPr="00B46E9E">
              <w:rPr>
                <w:noProof/>
                <w:sz w:val="20"/>
                <w:szCs w:val="20"/>
              </w:rPr>
              <w:t>12,065</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5CB4C56" w14:textId="380CC2BC" w:rsidR="009E2944" w:rsidRPr="00B46E9E" w:rsidRDefault="009E2944" w:rsidP="00FA2C0D">
            <w:pPr>
              <w:pStyle w:val="BodyText"/>
              <w:spacing w:line="240" w:lineRule="auto"/>
              <w:jc w:val="right"/>
              <w:rPr>
                <w:noProof/>
                <w:sz w:val="20"/>
                <w:szCs w:val="20"/>
              </w:rPr>
            </w:pPr>
            <w:r w:rsidRPr="00B46E9E">
              <w:rPr>
                <w:noProof/>
                <w:sz w:val="20"/>
                <w:szCs w:val="20"/>
              </w:rPr>
              <w:t>418,739</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33C35DD" w14:textId="5C977E43" w:rsidR="009E2944" w:rsidRPr="00B46E9E" w:rsidRDefault="009E2944" w:rsidP="00FA2C0D">
            <w:pPr>
              <w:pStyle w:val="BodyText"/>
              <w:spacing w:line="240" w:lineRule="auto"/>
              <w:jc w:val="right"/>
              <w:rPr>
                <w:noProof/>
                <w:sz w:val="20"/>
                <w:szCs w:val="20"/>
              </w:rPr>
            </w:pPr>
            <w:r w:rsidRPr="00B46E9E">
              <w:rPr>
                <w:noProof/>
                <w:sz w:val="20"/>
                <w:szCs w:val="20"/>
              </w:rPr>
              <w:t>204,422</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7EB4916" w14:textId="3AD3B39F" w:rsidR="009E2944" w:rsidRPr="00B46E9E" w:rsidRDefault="009E2944" w:rsidP="00FA2C0D">
            <w:pPr>
              <w:pStyle w:val="BodyText"/>
              <w:spacing w:line="240" w:lineRule="auto"/>
              <w:jc w:val="right"/>
              <w:rPr>
                <w:noProof/>
                <w:sz w:val="20"/>
                <w:szCs w:val="20"/>
              </w:rPr>
            </w:pPr>
            <w:r w:rsidRPr="00B46E9E">
              <w:rPr>
                <w:noProof/>
                <w:sz w:val="20"/>
                <w:szCs w:val="20"/>
              </w:rPr>
              <w:t>5,629</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85F96C0" w14:textId="669EA816" w:rsidR="009E2944" w:rsidRPr="00B46E9E" w:rsidRDefault="009E2944" w:rsidP="00FA2C0D">
            <w:pPr>
              <w:pStyle w:val="BodyText"/>
              <w:spacing w:line="240" w:lineRule="auto"/>
              <w:jc w:val="right"/>
              <w:rPr>
                <w:noProof/>
                <w:sz w:val="20"/>
                <w:szCs w:val="20"/>
              </w:rPr>
            </w:pPr>
            <w:r w:rsidRPr="00B46E9E">
              <w:rPr>
                <w:noProof/>
                <w:sz w:val="20"/>
                <w:szCs w:val="20"/>
              </w:rPr>
              <w:t>358,930</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62721B6" w14:textId="6FA33F36" w:rsidR="009E2944" w:rsidRPr="00B46E9E" w:rsidRDefault="009E2944" w:rsidP="00FA2C0D">
            <w:pPr>
              <w:pStyle w:val="BodyText"/>
              <w:spacing w:line="240" w:lineRule="auto"/>
              <w:jc w:val="right"/>
              <w:rPr>
                <w:noProof/>
                <w:sz w:val="20"/>
                <w:szCs w:val="20"/>
              </w:rPr>
            </w:pPr>
            <w:r w:rsidRPr="00B46E9E">
              <w:rPr>
                <w:noProof/>
                <w:sz w:val="20"/>
                <w:szCs w:val="20"/>
              </w:rPr>
              <w:t>11,820</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645146A" w14:textId="64BCF80C" w:rsidR="009E2944" w:rsidRPr="00B46E9E" w:rsidRDefault="009E2944" w:rsidP="00FA2C0D">
            <w:pPr>
              <w:pStyle w:val="BodyText"/>
              <w:spacing w:line="240" w:lineRule="auto"/>
              <w:jc w:val="right"/>
              <w:rPr>
                <w:noProof/>
                <w:sz w:val="20"/>
                <w:szCs w:val="20"/>
              </w:rPr>
            </w:pPr>
            <w:r w:rsidRPr="00B46E9E">
              <w:rPr>
                <w:noProof/>
                <w:sz w:val="20"/>
                <w:szCs w:val="20"/>
              </w:rPr>
              <w:t>1,465,834</w:t>
            </w:r>
          </w:p>
        </w:tc>
      </w:tr>
      <w:tr w:rsidR="005B5AB1" w:rsidRPr="00B46E9E" w14:paraId="2701D09F"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0E902B3" w14:textId="757C07F8" w:rsidR="009E2944" w:rsidRPr="00B46E9E" w:rsidRDefault="009E2944" w:rsidP="00FA2C0D">
            <w:pPr>
              <w:pStyle w:val="BodyText"/>
              <w:spacing w:line="240" w:lineRule="auto"/>
              <w:rPr>
                <w:noProof/>
                <w:sz w:val="20"/>
                <w:szCs w:val="20"/>
              </w:rPr>
            </w:pPr>
            <w:r w:rsidRPr="00B46E9E">
              <w:rPr>
                <w:noProof/>
                <w:sz w:val="20"/>
                <w:szCs w:val="20"/>
              </w:rPr>
              <w:t>N205a</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6197D46" w14:textId="0F739BD5" w:rsidR="009E2944" w:rsidRPr="00B46E9E" w:rsidRDefault="009E2944" w:rsidP="00FA2C0D">
            <w:pPr>
              <w:pStyle w:val="BodyText"/>
              <w:spacing w:line="240" w:lineRule="auto"/>
              <w:rPr>
                <w:noProof/>
                <w:sz w:val="20"/>
                <w:szCs w:val="20"/>
              </w:rPr>
            </w:pPr>
            <w:r w:rsidRPr="00B46E9E">
              <w:rPr>
                <w:noProof/>
                <w:sz w:val="20"/>
                <w:szCs w:val="20"/>
              </w:rPr>
              <w:t>Biosolids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0AE7B4BC" w14:textId="4084C0E5" w:rsidR="009E2944" w:rsidRPr="00B46E9E" w:rsidRDefault="009E2944" w:rsidP="00FA2C0D">
            <w:pPr>
              <w:pStyle w:val="BodyText"/>
              <w:spacing w:line="240" w:lineRule="auto"/>
              <w:jc w:val="right"/>
              <w:rPr>
                <w:noProof/>
                <w:sz w:val="20"/>
                <w:szCs w:val="20"/>
              </w:rPr>
            </w:pPr>
            <w:r w:rsidRPr="00B46E9E">
              <w:rPr>
                <w:noProof/>
                <w:sz w:val="20"/>
                <w:szCs w:val="20"/>
              </w:rPr>
              <w:t>73,810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60D3CA7" w14:textId="3FE8F78B" w:rsidR="009E2944" w:rsidRPr="00B46E9E" w:rsidRDefault="009E2944" w:rsidP="00FA2C0D">
            <w:pPr>
              <w:pStyle w:val="BodyText"/>
              <w:spacing w:line="240" w:lineRule="auto"/>
              <w:jc w:val="right"/>
              <w:rPr>
                <w:noProof/>
                <w:sz w:val="20"/>
                <w:szCs w:val="20"/>
              </w:rPr>
            </w:pPr>
            <w:r w:rsidRPr="00B46E9E">
              <w:rPr>
                <w:noProof/>
                <w:sz w:val="20"/>
                <w:szCs w:val="20"/>
              </w:rPr>
              <w:t>339,524</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4DCC0E2" w14:textId="676D6DFB" w:rsidR="009E2944" w:rsidRPr="00B46E9E" w:rsidRDefault="009E2944" w:rsidP="00FA2C0D">
            <w:pPr>
              <w:pStyle w:val="BodyText"/>
              <w:spacing w:line="240" w:lineRule="auto"/>
              <w:jc w:val="right"/>
              <w:rPr>
                <w:noProof/>
                <w:sz w:val="20"/>
                <w:szCs w:val="20"/>
              </w:rPr>
            </w:pPr>
            <w:r w:rsidRPr="00B46E9E">
              <w:rPr>
                <w:noProof/>
                <w:sz w:val="20"/>
                <w:szCs w:val="20"/>
              </w:rPr>
              <w:t>14,762</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3E0A5CC" w14:textId="6C2111E5" w:rsidR="009E2944" w:rsidRPr="00B46E9E" w:rsidRDefault="009E2944" w:rsidP="00FA2C0D">
            <w:pPr>
              <w:pStyle w:val="BodyText"/>
              <w:spacing w:line="240" w:lineRule="auto"/>
              <w:jc w:val="right"/>
              <w:rPr>
                <w:noProof/>
                <w:sz w:val="20"/>
                <w:szCs w:val="20"/>
              </w:rPr>
            </w:pPr>
            <w:r w:rsidRPr="00B46E9E">
              <w:rPr>
                <w:noProof/>
                <w:sz w:val="20"/>
                <w:szCs w:val="20"/>
              </w:rPr>
              <w:t>295,238</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C455B26" w14:textId="4BB8649E" w:rsidR="009E2944" w:rsidRPr="00B46E9E" w:rsidRDefault="009E2944" w:rsidP="00FA2C0D">
            <w:pPr>
              <w:pStyle w:val="BodyText"/>
              <w:spacing w:line="240" w:lineRule="auto"/>
              <w:jc w:val="right"/>
              <w:rPr>
                <w:noProof/>
                <w:sz w:val="20"/>
                <w:szCs w:val="20"/>
              </w:rPr>
            </w:pPr>
            <w:r w:rsidRPr="00B46E9E">
              <w:rPr>
                <w:noProof/>
                <w:sz w:val="20"/>
                <w:szCs w:val="20"/>
              </w:rPr>
              <w:t>132,857</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BC6AB0E" w14:textId="7BF8E6EC" w:rsidR="009E2944" w:rsidRPr="00B46E9E" w:rsidRDefault="009E2944" w:rsidP="00FA2C0D">
            <w:pPr>
              <w:pStyle w:val="BodyText"/>
              <w:spacing w:line="240" w:lineRule="auto"/>
              <w:jc w:val="right"/>
              <w:rPr>
                <w:noProof/>
                <w:sz w:val="20"/>
                <w:szCs w:val="20"/>
              </w:rPr>
            </w:pPr>
            <w:r w:rsidRPr="00B46E9E">
              <w:rPr>
                <w:noProof/>
                <w:sz w:val="20"/>
                <w:szCs w:val="20"/>
              </w:rPr>
              <w:t>73,810</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F9D0171" w14:textId="16BFF0A9" w:rsidR="009E2944" w:rsidRPr="00B46E9E" w:rsidRDefault="009E2944" w:rsidP="00FA2C0D">
            <w:pPr>
              <w:pStyle w:val="BodyText"/>
              <w:spacing w:line="240" w:lineRule="auto"/>
              <w:jc w:val="right"/>
              <w:rPr>
                <w:noProof/>
                <w:sz w:val="20"/>
                <w:szCs w:val="20"/>
              </w:rPr>
            </w:pPr>
            <w:r w:rsidRPr="00B46E9E">
              <w:rPr>
                <w:noProof/>
                <w:sz w:val="20"/>
                <w:szCs w:val="20"/>
              </w:rPr>
              <w:t>428,095</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54D1F38" w14:textId="5C803FDC" w:rsidR="009E2944" w:rsidRPr="00B46E9E" w:rsidRDefault="009E2944" w:rsidP="00FA2C0D">
            <w:pPr>
              <w:pStyle w:val="BodyText"/>
              <w:spacing w:line="240" w:lineRule="auto"/>
              <w:jc w:val="right"/>
              <w:rPr>
                <w:noProof/>
                <w:sz w:val="20"/>
                <w:szCs w:val="20"/>
              </w:rPr>
            </w:pPr>
            <w:r w:rsidRPr="00B46E9E">
              <w:rPr>
                <w:noProof/>
                <w:sz w:val="20"/>
                <w:szCs w:val="20"/>
              </w:rPr>
              <w:t>118,095</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AB39903" w14:textId="3F1ECB2A" w:rsidR="009E2944" w:rsidRPr="00B46E9E" w:rsidRDefault="009E2944" w:rsidP="00FA2C0D">
            <w:pPr>
              <w:pStyle w:val="BodyText"/>
              <w:spacing w:line="240" w:lineRule="auto"/>
              <w:jc w:val="right"/>
              <w:rPr>
                <w:noProof/>
                <w:sz w:val="20"/>
                <w:szCs w:val="20"/>
              </w:rPr>
            </w:pPr>
            <w:r w:rsidRPr="00B46E9E">
              <w:rPr>
                <w:noProof/>
                <w:sz w:val="20"/>
                <w:szCs w:val="20"/>
              </w:rPr>
              <w:t>1,476,190</w:t>
            </w:r>
          </w:p>
        </w:tc>
      </w:tr>
      <w:tr w:rsidR="005B5AB1" w:rsidRPr="00B46E9E" w14:paraId="745B2626"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BAD3703" w14:textId="324A9A8C" w:rsidR="009E2944" w:rsidRPr="00B46E9E" w:rsidRDefault="009E2944" w:rsidP="00FA2C0D">
            <w:pPr>
              <w:pStyle w:val="BodyText"/>
              <w:spacing w:line="240" w:lineRule="auto"/>
              <w:rPr>
                <w:noProof/>
                <w:sz w:val="20"/>
                <w:szCs w:val="20"/>
              </w:rPr>
            </w:pPr>
            <w:r w:rsidRPr="00B46E9E">
              <w:rPr>
                <w:noProof/>
                <w:sz w:val="20"/>
                <w:szCs w:val="20"/>
              </w:rPr>
              <w:t>N205b</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F241A00" w14:textId="612E0049" w:rsidR="009E2944" w:rsidRPr="00B46E9E" w:rsidRDefault="009E2944" w:rsidP="00FA2C0D">
            <w:pPr>
              <w:pStyle w:val="BodyText"/>
              <w:spacing w:line="240" w:lineRule="auto"/>
              <w:rPr>
                <w:noProof/>
                <w:sz w:val="20"/>
                <w:szCs w:val="20"/>
              </w:rPr>
            </w:pPr>
            <w:r w:rsidRPr="00B46E9E">
              <w:rPr>
                <w:noProof/>
                <w:sz w:val="20"/>
                <w:szCs w:val="20"/>
              </w:rPr>
              <w:t>Other industrial treatment residues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77063668" w14:textId="1B64E7D9"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4622DC4" w14:textId="091F1E4B" w:rsidR="009E2944" w:rsidRPr="00B46E9E" w:rsidRDefault="009E2944" w:rsidP="00FA2C0D">
            <w:pPr>
              <w:pStyle w:val="BodyText"/>
              <w:spacing w:line="240" w:lineRule="auto"/>
              <w:jc w:val="right"/>
              <w:rPr>
                <w:noProof/>
                <w:sz w:val="20"/>
                <w:szCs w:val="20"/>
              </w:rPr>
            </w:pPr>
            <w:r w:rsidRPr="00B46E9E">
              <w:rPr>
                <w:noProof/>
                <w:sz w:val="20"/>
                <w:szCs w:val="20"/>
              </w:rPr>
              <w:t>12,311</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58286F5" w14:textId="09D9C80A"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B8014CE" w14:textId="02DBE23B" w:rsidR="009E2944" w:rsidRPr="00B46E9E" w:rsidRDefault="009E2944" w:rsidP="00FA2C0D">
            <w:pPr>
              <w:pStyle w:val="BodyText"/>
              <w:spacing w:line="240" w:lineRule="auto"/>
              <w:jc w:val="right"/>
              <w:rPr>
                <w:noProof/>
                <w:sz w:val="20"/>
                <w:szCs w:val="20"/>
              </w:rPr>
            </w:pPr>
            <w:r w:rsidRPr="00B46E9E">
              <w:rPr>
                <w:noProof/>
                <w:sz w:val="20"/>
                <w:szCs w:val="20"/>
              </w:rPr>
              <w:t>137,223</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BAB1EB0" w14:textId="4882A68F" w:rsidR="009E2944" w:rsidRPr="00B46E9E" w:rsidRDefault="009E2944" w:rsidP="00FA2C0D">
            <w:pPr>
              <w:pStyle w:val="BodyText"/>
              <w:spacing w:line="240" w:lineRule="auto"/>
              <w:jc w:val="right"/>
              <w:rPr>
                <w:noProof/>
                <w:sz w:val="20"/>
                <w:szCs w:val="20"/>
              </w:rPr>
            </w:pPr>
            <w:r w:rsidRPr="00B46E9E">
              <w:rPr>
                <w:noProof/>
                <w:sz w:val="20"/>
                <w:szCs w:val="20"/>
              </w:rPr>
              <w:t>49,238</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EC54FE1" w14:textId="573C8D79"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2965404" w14:textId="490C3D6A" w:rsidR="009E2944" w:rsidRPr="00B46E9E" w:rsidRDefault="009E2944" w:rsidP="00FA2C0D">
            <w:pPr>
              <w:pStyle w:val="BodyText"/>
              <w:spacing w:line="240" w:lineRule="auto"/>
              <w:jc w:val="right"/>
              <w:rPr>
                <w:noProof/>
                <w:sz w:val="20"/>
                <w:szCs w:val="20"/>
              </w:rPr>
            </w:pPr>
            <w:r w:rsidRPr="00B46E9E">
              <w:rPr>
                <w:noProof/>
                <w:sz w:val="20"/>
                <w:szCs w:val="20"/>
              </w:rPr>
              <w:t>4,464</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C21D8DE" w14:textId="759CD8E8" w:rsidR="009E2944" w:rsidRPr="00B46E9E" w:rsidRDefault="009E2944" w:rsidP="00FA2C0D">
            <w:pPr>
              <w:pStyle w:val="BodyText"/>
              <w:spacing w:line="240" w:lineRule="auto"/>
              <w:jc w:val="right"/>
              <w:rPr>
                <w:noProof/>
                <w:sz w:val="20"/>
                <w:szCs w:val="20"/>
              </w:rPr>
            </w:pPr>
            <w:r w:rsidRPr="00B46E9E">
              <w:rPr>
                <w:noProof/>
                <w:sz w:val="20"/>
                <w:szCs w:val="20"/>
              </w:rPr>
              <w:t>4,911</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989BE6D" w14:textId="1D3A2E79" w:rsidR="009E2944" w:rsidRPr="00B46E9E" w:rsidRDefault="009E2944" w:rsidP="00FA2C0D">
            <w:pPr>
              <w:pStyle w:val="BodyText"/>
              <w:spacing w:line="240" w:lineRule="auto"/>
              <w:jc w:val="right"/>
              <w:rPr>
                <w:noProof/>
                <w:sz w:val="20"/>
                <w:szCs w:val="20"/>
              </w:rPr>
            </w:pPr>
            <w:r w:rsidRPr="00B46E9E">
              <w:rPr>
                <w:noProof/>
                <w:sz w:val="20"/>
                <w:szCs w:val="20"/>
              </w:rPr>
              <w:t>208,147</w:t>
            </w:r>
          </w:p>
        </w:tc>
      </w:tr>
      <w:tr w:rsidR="005B5AB1" w:rsidRPr="00B46E9E" w14:paraId="68109763"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7D375BD" w14:textId="7317C499" w:rsidR="009E2944" w:rsidRPr="00B46E9E" w:rsidRDefault="009E2944" w:rsidP="00FA2C0D">
            <w:pPr>
              <w:pStyle w:val="BodyText"/>
              <w:spacing w:line="240" w:lineRule="auto"/>
              <w:rPr>
                <w:noProof/>
                <w:sz w:val="20"/>
                <w:szCs w:val="20"/>
              </w:rPr>
            </w:pPr>
            <w:r w:rsidRPr="00B46E9E">
              <w:rPr>
                <w:noProof/>
                <w:sz w:val="20"/>
                <w:szCs w:val="20"/>
              </w:rPr>
              <w:t>N220</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658D044" w14:textId="3CCDDC6B" w:rsidR="009E2944" w:rsidRPr="00B46E9E" w:rsidRDefault="009E2944" w:rsidP="00FA2C0D">
            <w:pPr>
              <w:pStyle w:val="BodyText"/>
              <w:spacing w:line="240" w:lineRule="auto"/>
              <w:rPr>
                <w:noProof/>
                <w:sz w:val="20"/>
                <w:szCs w:val="20"/>
              </w:rPr>
            </w:pPr>
            <w:r w:rsidRPr="00B46E9E">
              <w:rPr>
                <w:noProof/>
                <w:sz w:val="20"/>
                <w:szCs w:val="20"/>
              </w:rPr>
              <w:t>Asbestos containing material</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083A9D2B" w14:textId="5C15AAE7" w:rsidR="009E2944" w:rsidRPr="00B46E9E" w:rsidRDefault="009E2944" w:rsidP="00FA2C0D">
            <w:pPr>
              <w:pStyle w:val="BodyText"/>
              <w:spacing w:line="240" w:lineRule="auto"/>
              <w:jc w:val="right"/>
              <w:rPr>
                <w:noProof/>
                <w:sz w:val="20"/>
                <w:szCs w:val="20"/>
              </w:rPr>
            </w:pPr>
            <w:r w:rsidRPr="00B46E9E">
              <w:rPr>
                <w:noProof/>
                <w:sz w:val="20"/>
                <w:szCs w:val="20"/>
              </w:rPr>
              <w:t>5,856</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BAC33A4" w14:textId="464A3CAE" w:rsidR="009E2944" w:rsidRPr="00B46E9E" w:rsidRDefault="009E2944" w:rsidP="00FA2C0D">
            <w:pPr>
              <w:pStyle w:val="BodyText"/>
              <w:spacing w:line="240" w:lineRule="auto"/>
              <w:jc w:val="right"/>
              <w:rPr>
                <w:noProof/>
                <w:sz w:val="20"/>
                <w:szCs w:val="20"/>
              </w:rPr>
            </w:pPr>
            <w:r w:rsidRPr="00B46E9E">
              <w:rPr>
                <w:noProof/>
                <w:sz w:val="20"/>
                <w:szCs w:val="20"/>
              </w:rPr>
              <w:t>306,465</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845FD2F" w14:textId="2906B41B" w:rsidR="009E2944" w:rsidRPr="00B46E9E" w:rsidRDefault="009E2944" w:rsidP="00FA2C0D">
            <w:pPr>
              <w:pStyle w:val="BodyText"/>
              <w:spacing w:line="240" w:lineRule="auto"/>
              <w:jc w:val="right"/>
              <w:rPr>
                <w:noProof/>
                <w:sz w:val="20"/>
                <w:szCs w:val="20"/>
              </w:rPr>
            </w:pPr>
            <w:r w:rsidRPr="00B46E9E">
              <w:rPr>
                <w:noProof/>
                <w:sz w:val="20"/>
                <w:szCs w:val="20"/>
              </w:rPr>
              <w:t>2,000</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00ECF6A" w14:textId="013841EF" w:rsidR="009E2944" w:rsidRPr="00B46E9E" w:rsidRDefault="009E2944" w:rsidP="00FA2C0D">
            <w:pPr>
              <w:pStyle w:val="BodyText"/>
              <w:spacing w:line="240" w:lineRule="auto"/>
              <w:jc w:val="right"/>
              <w:rPr>
                <w:noProof/>
                <w:sz w:val="20"/>
                <w:szCs w:val="20"/>
              </w:rPr>
            </w:pPr>
            <w:r w:rsidRPr="00B46E9E">
              <w:rPr>
                <w:noProof/>
                <w:sz w:val="20"/>
                <w:szCs w:val="20"/>
              </w:rPr>
              <w:t>507,159</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337D917" w14:textId="6646244C" w:rsidR="009E2944" w:rsidRPr="00B46E9E" w:rsidRDefault="009E2944" w:rsidP="00FA2C0D">
            <w:pPr>
              <w:pStyle w:val="BodyText"/>
              <w:spacing w:line="240" w:lineRule="auto"/>
              <w:jc w:val="right"/>
              <w:rPr>
                <w:noProof/>
                <w:sz w:val="20"/>
                <w:szCs w:val="20"/>
              </w:rPr>
            </w:pPr>
            <w:r w:rsidRPr="00B46E9E">
              <w:rPr>
                <w:noProof/>
                <w:sz w:val="20"/>
                <w:szCs w:val="20"/>
              </w:rPr>
              <w:t>13,477</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090416A" w14:textId="2BEB5379" w:rsidR="009E2944" w:rsidRPr="00B46E9E" w:rsidRDefault="009E2944" w:rsidP="00FA2C0D">
            <w:pPr>
              <w:pStyle w:val="BodyText"/>
              <w:spacing w:line="240" w:lineRule="auto"/>
              <w:jc w:val="right"/>
              <w:rPr>
                <w:noProof/>
                <w:sz w:val="20"/>
                <w:szCs w:val="20"/>
              </w:rPr>
            </w:pPr>
            <w:r w:rsidRPr="00B46E9E">
              <w:rPr>
                <w:noProof/>
                <w:sz w:val="20"/>
                <w:szCs w:val="20"/>
              </w:rPr>
              <w:t>15,473</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92A554C" w14:textId="7DEE226B" w:rsidR="009E2944" w:rsidRPr="00B46E9E" w:rsidRDefault="009E2944" w:rsidP="00FA2C0D">
            <w:pPr>
              <w:pStyle w:val="BodyText"/>
              <w:spacing w:line="240" w:lineRule="auto"/>
              <w:jc w:val="right"/>
              <w:rPr>
                <w:noProof/>
                <w:sz w:val="20"/>
                <w:szCs w:val="20"/>
              </w:rPr>
            </w:pPr>
            <w:r w:rsidRPr="00B46E9E">
              <w:rPr>
                <w:noProof/>
                <w:sz w:val="20"/>
                <w:szCs w:val="20"/>
              </w:rPr>
              <w:t>80,069</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81743FC" w14:textId="33AB5E6E" w:rsidR="009E2944" w:rsidRPr="00B46E9E" w:rsidRDefault="009E2944" w:rsidP="00FA2C0D">
            <w:pPr>
              <w:pStyle w:val="BodyText"/>
              <w:spacing w:line="240" w:lineRule="auto"/>
              <w:jc w:val="right"/>
              <w:rPr>
                <w:noProof/>
                <w:sz w:val="20"/>
                <w:szCs w:val="20"/>
              </w:rPr>
            </w:pPr>
            <w:r w:rsidRPr="00B46E9E">
              <w:rPr>
                <w:noProof/>
                <w:sz w:val="20"/>
                <w:szCs w:val="20"/>
              </w:rPr>
              <w:t>77,160</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F9812A8" w14:textId="505269AB" w:rsidR="009E2944" w:rsidRPr="00B46E9E" w:rsidRDefault="009E2944" w:rsidP="00FA2C0D">
            <w:pPr>
              <w:pStyle w:val="BodyText"/>
              <w:spacing w:line="240" w:lineRule="auto"/>
              <w:jc w:val="right"/>
              <w:rPr>
                <w:noProof/>
                <w:sz w:val="20"/>
                <w:szCs w:val="20"/>
              </w:rPr>
            </w:pPr>
            <w:r w:rsidRPr="00B46E9E">
              <w:rPr>
                <w:noProof/>
                <w:sz w:val="20"/>
                <w:szCs w:val="20"/>
              </w:rPr>
              <w:t>1,007,659</w:t>
            </w:r>
          </w:p>
        </w:tc>
      </w:tr>
      <w:tr w:rsidR="005B5AB1" w:rsidRPr="00B46E9E" w14:paraId="70AA4EDF"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F8CA16E" w14:textId="71DE1651" w:rsidR="009E2944" w:rsidRPr="00B46E9E" w:rsidRDefault="009E2944" w:rsidP="00FA2C0D">
            <w:pPr>
              <w:pStyle w:val="BodyText"/>
              <w:spacing w:line="240" w:lineRule="auto"/>
              <w:rPr>
                <w:noProof/>
                <w:sz w:val="20"/>
                <w:szCs w:val="20"/>
              </w:rPr>
            </w:pPr>
            <w:r w:rsidRPr="00B46E9E">
              <w:rPr>
                <w:noProof/>
                <w:sz w:val="20"/>
                <w:szCs w:val="20"/>
              </w:rPr>
              <w:t>Other N</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119EB74" w14:textId="408DBDED" w:rsidR="009E2944" w:rsidRPr="00B46E9E" w:rsidRDefault="009E2944" w:rsidP="00FA2C0D">
            <w:pPr>
              <w:pStyle w:val="BodyText"/>
              <w:spacing w:line="240" w:lineRule="auto"/>
              <w:rPr>
                <w:noProof/>
                <w:sz w:val="20"/>
                <w:szCs w:val="20"/>
              </w:rPr>
            </w:pPr>
            <w:r w:rsidRPr="00B46E9E">
              <w:rPr>
                <w:noProof/>
                <w:sz w:val="20"/>
                <w:szCs w:val="20"/>
              </w:rPr>
              <w:t>Other soil/sludges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4A6A8999" w14:textId="04AC9872" w:rsidR="009E2944" w:rsidRPr="00B46E9E" w:rsidRDefault="009E2944" w:rsidP="00FA2C0D">
            <w:pPr>
              <w:pStyle w:val="BodyText"/>
              <w:spacing w:line="240" w:lineRule="auto"/>
              <w:jc w:val="right"/>
              <w:rPr>
                <w:noProof/>
                <w:sz w:val="20"/>
                <w:szCs w:val="20"/>
              </w:rPr>
            </w:pPr>
            <w:r w:rsidRPr="00B46E9E">
              <w:rPr>
                <w:noProof/>
                <w:sz w:val="20"/>
                <w:szCs w:val="20"/>
              </w:rPr>
              <w:t>4</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42D7EDB" w14:textId="6C61004A" w:rsidR="009E2944" w:rsidRPr="00B46E9E" w:rsidRDefault="009E2944" w:rsidP="00FA2C0D">
            <w:pPr>
              <w:pStyle w:val="BodyText"/>
              <w:spacing w:line="240" w:lineRule="auto"/>
              <w:jc w:val="right"/>
              <w:rPr>
                <w:noProof/>
                <w:sz w:val="20"/>
                <w:szCs w:val="20"/>
              </w:rPr>
            </w:pPr>
            <w:r w:rsidRPr="00B46E9E">
              <w:rPr>
                <w:noProof/>
                <w:sz w:val="20"/>
                <w:szCs w:val="20"/>
              </w:rPr>
              <w:t>14,133</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0689451" w14:textId="6054FD88" w:rsidR="009E2944" w:rsidRPr="00B46E9E" w:rsidRDefault="009E2944" w:rsidP="00FA2C0D">
            <w:pPr>
              <w:pStyle w:val="BodyText"/>
              <w:spacing w:line="240" w:lineRule="auto"/>
              <w:jc w:val="right"/>
              <w:rPr>
                <w:noProof/>
                <w:sz w:val="20"/>
                <w:szCs w:val="20"/>
              </w:rPr>
            </w:pPr>
            <w:r w:rsidRPr="00B46E9E">
              <w:rPr>
                <w:noProof/>
                <w:sz w:val="20"/>
                <w:szCs w:val="20"/>
              </w:rPr>
              <w:t>12</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70EAB8A" w14:textId="378F44EA" w:rsidR="009E2944" w:rsidRPr="00B46E9E" w:rsidRDefault="009E2944" w:rsidP="00FA2C0D">
            <w:pPr>
              <w:pStyle w:val="BodyText"/>
              <w:spacing w:line="240" w:lineRule="auto"/>
              <w:jc w:val="right"/>
              <w:rPr>
                <w:noProof/>
                <w:sz w:val="20"/>
                <w:szCs w:val="20"/>
              </w:rPr>
            </w:pPr>
            <w:r w:rsidRPr="00B46E9E">
              <w:rPr>
                <w:noProof/>
                <w:sz w:val="20"/>
                <w:szCs w:val="20"/>
              </w:rPr>
              <w:t>50,472</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8D784E2" w14:textId="0E539E2D" w:rsidR="009E2944" w:rsidRPr="00B46E9E" w:rsidRDefault="009E2944" w:rsidP="00FA2C0D">
            <w:pPr>
              <w:pStyle w:val="BodyText"/>
              <w:spacing w:line="240" w:lineRule="auto"/>
              <w:jc w:val="right"/>
              <w:rPr>
                <w:noProof/>
                <w:sz w:val="20"/>
                <w:szCs w:val="20"/>
              </w:rPr>
            </w:pPr>
            <w:r w:rsidRPr="00B46E9E">
              <w:rPr>
                <w:noProof/>
                <w:sz w:val="20"/>
                <w:szCs w:val="20"/>
              </w:rPr>
              <w:t>2,936</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F118AF8" w14:textId="38E7DDAB" w:rsidR="009E2944" w:rsidRPr="00B46E9E" w:rsidRDefault="009E2944" w:rsidP="00FA2C0D">
            <w:pPr>
              <w:pStyle w:val="BodyText"/>
              <w:spacing w:line="240" w:lineRule="auto"/>
              <w:jc w:val="right"/>
              <w:rPr>
                <w:noProof/>
                <w:sz w:val="20"/>
                <w:szCs w:val="20"/>
              </w:rPr>
            </w:pPr>
            <w:r w:rsidRPr="00B46E9E">
              <w:rPr>
                <w:noProof/>
                <w:sz w:val="20"/>
                <w:szCs w:val="20"/>
              </w:rPr>
              <w:t>133</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F0D4721" w14:textId="322FC13D" w:rsidR="009E2944" w:rsidRPr="00B46E9E" w:rsidRDefault="009E2944" w:rsidP="00FA2C0D">
            <w:pPr>
              <w:pStyle w:val="BodyText"/>
              <w:spacing w:line="240" w:lineRule="auto"/>
              <w:jc w:val="right"/>
              <w:rPr>
                <w:noProof/>
                <w:sz w:val="20"/>
                <w:szCs w:val="20"/>
              </w:rPr>
            </w:pPr>
            <w:r w:rsidRPr="00B46E9E">
              <w:rPr>
                <w:noProof/>
                <w:sz w:val="20"/>
                <w:szCs w:val="20"/>
              </w:rPr>
              <w:t>27,952</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B6E7A5C" w14:textId="6D150C03" w:rsidR="009E2944" w:rsidRPr="00B46E9E" w:rsidRDefault="009E2944" w:rsidP="00FA2C0D">
            <w:pPr>
              <w:pStyle w:val="BodyText"/>
              <w:spacing w:line="240" w:lineRule="auto"/>
              <w:jc w:val="right"/>
              <w:rPr>
                <w:noProof/>
                <w:sz w:val="20"/>
                <w:szCs w:val="20"/>
              </w:rPr>
            </w:pPr>
            <w:r w:rsidRPr="00B46E9E">
              <w:rPr>
                <w:noProof/>
                <w:sz w:val="20"/>
                <w:szCs w:val="20"/>
              </w:rPr>
              <w:t>2,026</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858C5D5" w14:textId="5B7ABA89" w:rsidR="009E2944" w:rsidRPr="00B46E9E" w:rsidRDefault="009E2944" w:rsidP="00FA2C0D">
            <w:pPr>
              <w:pStyle w:val="BodyText"/>
              <w:spacing w:line="240" w:lineRule="auto"/>
              <w:jc w:val="right"/>
              <w:rPr>
                <w:noProof/>
                <w:sz w:val="20"/>
                <w:szCs w:val="20"/>
              </w:rPr>
            </w:pPr>
            <w:r w:rsidRPr="00B46E9E">
              <w:rPr>
                <w:noProof/>
                <w:sz w:val="20"/>
                <w:szCs w:val="20"/>
              </w:rPr>
              <w:t>97,669</w:t>
            </w:r>
          </w:p>
        </w:tc>
      </w:tr>
      <w:tr w:rsidR="005B5AB1" w:rsidRPr="00B46E9E" w14:paraId="1787FF31"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0A0C0B0" w14:textId="700B21A0" w:rsidR="009E2944" w:rsidRPr="00B46E9E" w:rsidRDefault="009E2944" w:rsidP="00FA2C0D">
            <w:pPr>
              <w:pStyle w:val="BodyText"/>
              <w:spacing w:line="240" w:lineRule="auto"/>
              <w:rPr>
                <w:noProof/>
                <w:sz w:val="20"/>
                <w:szCs w:val="20"/>
              </w:rPr>
            </w:pPr>
            <w:r w:rsidRPr="00B46E9E">
              <w:rPr>
                <w:noProof/>
                <w:sz w:val="20"/>
                <w:szCs w:val="20"/>
              </w:rPr>
              <w:t>R</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20D0D8F" w14:textId="18BC0AC3" w:rsidR="009E2944" w:rsidRPr="00B46E9E" w:rsidRDefault="009E2944" w:rsidP="00FA2C0D">
            <w:pPr>
              <w:pStyle w:val="BodyText"/>
              <w:spacing w:line="240" w:lineRule="auto"/>
              <w:rPr>
                <w:noProof/>
                <w:sz w:val="20"/>
                <w:szCs w:val="20"/>
              </w:rPr>
            </w:pPr>
            <w:r w:rsidRPr="00B46E9E">
              <w:rPr>
                <w:noProof/>
                <w:sz w:val="20"/>
                <w:szCs w:val="20"/>
              </w:rPr>
              <w:t>Clinical and pharmaceutical</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09CDF6D4" w14:textId="0E5305E5" w:rsidR="009E2944" w:rsidRPr="00B46E9E" w:rsidRDefault="009E2944" w:rsidP="00FA2C0D">
            <w:pPr>
              <w:pStyle w:val="BodyText"/>
              <w:spacing w:line="240" w:lineRule="auto"/>
              <w:jc w:val="right"/>
              <w:rPr>
                <w:noProof/>
                <w:sz w:val="20"/>
                <w:szCs w:val="20"/>
              </w:rPr>
            </w:pPr>
            <w:r w:rsidRPr="00B46E9E">
              <w:rPr>
                <w:noProof/>
                <w:sz w:val="20"/>
                <w:szCs w:val="20"/>
              </w:rPr>
              <w:t>443</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D82C841" w14:textId="2215D9CA" w:rsidR="009E2944" w:rsidRPr="00B46E9E" w:rsidRDefault="009E2944" w:rsidP="00FA2C0D">
            <w:pPr>
              <w:pStyle w:val="BodyText"/>
              <w:spacing w:line="240" w:lineRule="auto"/>
              <w:jc w:val="right"/>
              <w:rPr>
                <w:noProof/>
                <w:sz w:val="20"/>
                <w:szCs w:val="20"/>
              </w:rPr>
            </w:pPr>
            <w:r w:rsidRPr="00B46E9E">
              <w:rPr>
                <w:noProof/>
                <w:sz w:val="20"/>
                <w:szCs w:val="20"/>
              </w:rPr>
              <w:t>23,734</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D494A04" w14:textId="3B50EBAE" w:rsidR="009E2944" w:rsidRPr="00B46E9E" w:rsidRDefault="009E2944" w:rsidP="00FA2C0D">
            <w:pPr>
              <w:pStyle w:val="BodyText"/>
              <w:spacing w:line="240" w:lineRule="auto"/>
              <w:jc w:val="right"/>
              <w:rPr>
                <w:noProof/>
                <w:sz w:val="20"/>
                <w:szCs w:val="20"/>
              </w:rPr>
            </w:pPr>
            <w:r w:rsidRPr="00B46E9E">
              <w:rPr>
                <w:noProof/>
                <w:sz w:val="20"/>
                <w:szCs w:val="20"/>
              </w:rPr>
              <w:t>76</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FA96493" w14:textId="2A6E4F20" w:rsidR="009E2944" w:rsidRPr="00B46E9E" w:rsidRDefault="009E2944" w:rsidP="00FA2C0D">
            <w:pPr>
              <w:pStyle w:val="BodyText"/>
              <w:spacing w:line="240" w:lineRule="auto"/>
              <w:jc w:val="right"/>
              <w:rPr>
                <w:noProof/>
                <w:sz w:val="20"/>
                <w:szCs w:val="20"/>
              </w:rPr>
            </w:pPr>
            <w:r w:rsidRPr="00B46E9E">
              <w:rPr>
                <w:noProof/>
                <w:sz w:val="20"/>
                <w:szCs w:val="20"/>
              </w:rPr>
              <w:t>42,756</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084558A" w14:textId="64DE3B17" w:rsidR="009E2944" w:rsidRPr="00B46E9E" w:rsidRDefault="009E2944" w:rsidP="00FA2C0D">
            <w:pPr>
              <w:pStyle w:val="BodyText"/>
              <w:spacing w:line="240" w:lineRule="auto"/>
              <w:jc w:val="right"/>
              <w:rPr>
                <w:noProof/>
                <w:sz w:val="20"/>
                <w:szCs w:val="20"/>
              </w:rPr>
            </w:pPr>
            <w:r w:rsidRPr="00B46E9E">
              <w:rPr>
                <w:noProof/>
                <w:sz w:val="20"/>
                <w:szCs w:val="20"/>
              </w:rPr>
              <w:t>4,467</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FD24574" w14:textId="3C8DD199" w:rsidR="009E2944" w:rsidRPr="00B46E9E" w:rsidRDefault="009E2944" w:rsidP="00FA2C0D">
            <w:pPr>
              <w:pStyle w:val="BodyText"/>
              <w:spacing w:line="240" w:lineRule="auto"/>
              <w:jc w:val="right"/>
              <w:rPr>
                <w:noProof/>
                <w:sz w:val="20"/>
                <w:szCs w:val="20"/>
              </w:rPr>
            </w:pPr>
            <w:r w:rsidRPr="00B46E9E">
              <w:rPr>
                <w:noProof/>
                <w:sz w:val="20"/>
                <w:szCs w:val="20"/>
              </w:rPr>
              <w:t>21</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0BF676E" w14:textId="27AEB82B" w:rsidR="009E2944" w:rsidRPr="00B46E9E" w:rsidRDefault="009E2944" w:rsidP="00FA2C0D">
            <w:pPr>
              <w:pStyle w:val="BodyText"/>
              <w:spacing w:line="240" w:lineRule="auto"/>
              <w:jc w:val="right"/>
              <w:rPr>
                <w:noProof/>
                <w:sz w:val="20"/>
                <w:szCs w:val="20"/>
              </w:rPr>
            </w:pPr>
            <w:r w:rsidRPr="00B46E9E">
              <w:rPr>
                <w:noProof/>
                <w:sz w:val="20"/>
                <w:szCs w:val="20"/>
              </w:rPr>
              <w:t>12,270</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9EFC8BD" w14:textId="74DC1E70" w:rsidR="009E2944" w:rsidRPr="00B46E9E" w:rsidRDefault="009E2944" w:rsidP="00FA2C0D">
            <w:pPr>
              <w:pStyle w:val="BodyText"/>
              <w:spacing w:line="240" w:lineRule="auto"/>
              <w:jc w:val="right"/>
              <w:rPr>
                <w:noProof/>
                <w:sz w:val="20"/>
                <w:szCs w:val="20"/>
              </w:rPr>
            </w:pPr>
            <w:r w:rsidRPr="00B46E9E">
              <w:rPr>
                <w:noProof/>
                <w:sz w:val="20"/>
                <w:szCs w:val="20"/>
              </w:rPr>
              <w:t>2,905</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EF4FC82" w14:textId="3B88A034" w:rsidR="009E2944" w:rsidRPr="00B46E9E" w:rsidRDefault="009E2944" w:rsidP="00FA2C0D">
            <w:pPr>
              <w:pStyle w:val="BodyText"/>
              <w:spacing w:line="240" w:lineRule="auto"/>
              <w:jc w:val="right"/>
              <w:rPr>
                <w:noProof/>
                <w:sz w:val="20"/>
                <w:szCs w:val="20"/>
              </w:rPr>
            </w:pPr>
            <w:r w:rsidRPr="00B46E9E">
              <w:rPr>
                <w:noProof/>
                <w:sz w:val="20"/>
                <w:szCs w:val="20"/>
              </w:rPr>
              <w:t>86,674</w:t>
            </w:r>
          </w:p>
        </w:tc>
      </w:tr>
      <w:tr w:rsidR="005B5AB1" w:rsidRPr="00B46E9E" w14:paraId="0A744E87"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755A6EF" w14:textId="7615EF3B" w:rsidR="009E2944" w:rsidRPr="00B46E9E" w:rsidRDefault="009E2944" w:rsidP="00FA2C0D">
            <w:pPr>
              <w:pStyle w:val="BodyText"/>
              <w:spacing w:line="240" w:lineRule="auto"/>
              <w:rPr>
                <w:noProof/>
                <w:sz w:val="20"/>
                <w:szCs w:val="20"/>
              </w:rPr>
            </w:pPr>
            <w:r w:rsidRPr="00B46E9E">
              <w:rPr>
                <w:noProof/>
                <w:sz w:val="20"/>
                <w:szCs w:val="20"/>
              </w:rPr>
              <w:t>T140</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BF1F824" w14:textId="00F59045" w:rsidR="009E2944" w:rsidRPr="00B46E9E" w:rsidRDefault="009E2944" w:rsidP="00FA2C0D">
            <w:pPr>
              <w:pStyle w:val="BodyText"/>
              <w:spacing w:line="240" w:lineRule="auto"/>
              <w:rPr>
                <w:noProof/>
                <w:sz w:val="20"/>
                <w:szCs w:val="20"/>
              </w:rPr>
            </w:pPr>
            <w:r w:rsidRPr="00B46E9E">
              <w:rPr>
                <w:noProof/>
                <w:sz w:val="20"/>
                <w:szCs w:val="20"/>
              </w:rPr>
              <w:t>Tyres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5CC94455" w14:textId="0376CBED" w:rsidR="009E2944" w:rsidRPr="00B46E9E" w:rsidRDefault="009E2944" w:rsidP="00FA2C0D">
            <w:pPr>
              <w:pStyle w:val="BodyText"/>
              <w:spacing w:line="240" w:lineRule="auto"/>
              <w:jc w:val="right"/>
              <w:rPr>
                <w:noProof/>
                <w:sz w:val="20"/>
                <w:szCs w:val="20"/>
              </w:rPr>
            </w:pPr>
            <w:r w:rsidRPr="00B46E9E">
              <w:rPr>
                <w:noProof/>
                <w:sz w:val="20"/>
                <w:szCs w:val="20"/>
              </w:rPr>
              <w:t>3,830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04F671E" w14:textId="7F79FF30" w:rsidR="009E2944" w:rsidRPr="00B46E9E" w:rsidRDefault="009E2944" w:rsidP="00FA2C0D">
            <w:pPr>
              <w:pStyle w:val="BodyText"/>
              <w:spacing w:line="240" w:lineRule="auto"/>
              <w:jc w:val="right"/>
              <w:rPr>
                <w:noProof/>
                <w:sz w:val="20"/>
                <w:szCs w:val="20"/>
              </w:rPr>
            </w:pPr>
            <w:r w:rsidRPr="00B46E9E">
              <w:rPr>
                <w:noProof/>
                <w:sz w:val="20"/>
                <w:szCs w:val="20"/>
              </w:rPr>
              <w:t>110,185</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133B580" w14:textId="063FC835" w:rsidR="009E2944" w:rsidRPr="00B46E9E" w:rsidRDefault="009E2944" w:rsidP="00FA2C0D">
            <w:pPr>
              <w:pStyle w:val="BodyText"/>
              <w:spacing w:line="240" w:lineRule="auto"/>
              <w:jc w:val="right"/>
              <w:rPr>
                <w:noProof/>
                <w:sz w:val="20"/>
                <w:szCs w:val="20"/>
              </w:rPr>
            </w:pPr>
            <w:r w:rsidRPr="00B46E9E">
              <w:rPr>
                <w:noProof/>
                <w:sz w:val="20"/>
                <w:szCs w:val="20"/>
              </w:rPr>
              <w:t>5,004</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7C6D3E7" w14:textId="57F03ECB" w:rsidR="009E2944" w:rsidRPr="00B46E9E" w:rsidRDefault="009E2944" w:rsidP="00FA2C0D">
            <w:pPr>
              <w:pStyle w:val="BodyText"/>
              <w:spacing w:line="240" w:lineRule="auto"/>
              <w:jc w:val="right"/>
              <w:rPr>
                <w:noProof/>
                <w:sz w:val="20"/>
                <w:szCs w:val="20"/>
              </w:rPr>
            </w:pPr>
            <w:r w:rsidRPr="00B46E9E">
              <w:rPr>
                <w:noProof/>
                <w:sz w:val="20"/>
                <w:szCs w:val="20"/>
              </w:rPr>
              <w:t>92,353</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1BC2E0B" w14:textId="36A5CBA9" w:rsidR="009E2944" w:rsidRPr="00B46E9E" w:rsidRDefault="009E2944" w:rsidP="00FA2C0D">
            <w:pPr>
              <w:pStyle w:val="BodyText"/>
              <w:spacing w:line="240" w:lineRule="auto"/>
              <w:jc w:val="right"/>
              <w:rPr>
                <w:noProof/>
                <w:sz w:val="20"/>
                <w:szCs w:val="20"/>
              </w:rPr>
            </w:pPr>
            <w:r w:rsidRPr="00B46E9E">
              <w:rPr>
                <w:noProof/>
                <w:sz w:val="20"/>
                <w:szCs w:val="20"/>
              </w:rPr>
              <w:t>30,789</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B3F2FC4" w14:textId="1182EB0A" w:rsidR="009E2944" w:rsidRPr="00B46E9E" w:rsidRDefault="009E2944" w:rsidP="00FA2C0D">
            <w:pPr>
              <w:pStyle w:val="BodyText"/>
              <w:spacing w:line="240" w:lineRule="auto"/>
              <w:jc w:val="right"/>
              <w:rPr>
                <w:noProof/>
                <w:sz w:val="20"/>
                <w:szCs w:val="20"/>
              </w:rPr>
            </w:pPr>
            <w:r w:rsidRPr="00B46E9E">
              <w:rPr>
                <w:noProof/>
                <w:sz w:val="20"/>
                <w:szCs w:val="20"/>
              </w:rPr>
              <w:t>10,100</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2184EE5" w14:textId="667F8D89" w:rsidR="009E2944" w:rsidRPr="00B46E9E" w:rsidRDefault="009E2944" w:rsidP="00FA2C0D">
            <w:pPr>
              <w:pStyle w:val="BodyText"/>
              <w:spacing w:line="240" w:lineRule="auto"/>
              <w:jc w:val="right"/>
              <w:rPr>
                <w:noProof/>
                <w:sz w:val="20"/>
                <w:szCs w:val="20"/>
              </w:rPr>
            </w:pPr>
            <w:r w:rsidRPr="00B46E9E">
              <w:rPr>
                <w:noProof/>
                <w:sz w:val="20"/>
                <w:szCs w:val="20"/>
              </w:rPr>
              <w:t>92,846</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9974EC0" w14:textId="4665B5BC" w:rsidR="009E2944" w:rsidRPr="00B46E9E" w:rsidRDefault="009E2944" w:rsidP="00FA2C0D">
            <w:pPr>
              <w:pStyle w:val="BodyText"/>
              <w:spacing w:line="240" w:lineRule="auto"/>
              <w:jc w:val="right"/>
              <w:rPr>
                <w:noProof/>
                <w:sz w:val="20"/>
                <w:szCs w:val="20"/>
              </w:rPr>
            </w:pPr>
            <w:r w:rsidRPr="00B46E9E">
              <w:rPr>
                <w:noProof/>
                <w:sz w:val="20"/>
                <w:szCs w:val="20"/>
              </w:rPr>
              <w:t>70,192</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CB5185C" w14:textId="46F9B587" w:rsidR="009E2944" w:rsidRPr="00B46E9E" w:rsidRDefault="009E2944" w:rsidP="00FA2C0D">
            <w:pPr>
              <w:pStyle w:val="BodyText"/>
              <w:spacing w:line="240" w:lineRule="auto"/>
              <w:jc w:val="right"/>
              <w:rPr>
                <w:noProof/>
                <w:sz w:val="20"/>
                <w:szCs w:val="20"/>
              </w:rPr>
            </w:pPr>
            <w:r w:rsidRPr="00B46E9E">
              <w:rPr>
                <w:noProof/>
                <w:sz w:val="20"/>
                <w:szCs w:val="20"/>
              </w:rPr>
              <w:t>415,300</w:t>
            </w:r>
          </w:p>
        </w:tc>
      </w:tr>
      <w:tr w:rsidR="005B5AB1" w:rsidRPr="00B46E9E" w14:paraId="72EDDE91"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AF54100" w14:textId="4287B13B" w:rsidR="009E2944" w:rsidRPr="00B46E9E" w:rsidRDefault="009E2944" w:rsidP="00FA2C0D">
            <w:pPr>
              <w:pStyle w:val="BodyText"/>
              <w:spacing w:line="240" w:lineRule="auto"/>
              <w:rPr>
                <w:noProof/>
                <w:sz w:val="20"/>
                <w:szCs w:val="20"/>
              </w:rPr>
            </w:pPr>
            <w:r w:rsidRPr="00B46E9E">
              <w:rPr>
                <w:noProof/>
                <w:sz w:val="20"/>
                <w:szCs w:val="20"/>
              </w:rPr>
              <w:t>Other T</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DCB5A12" w14:textId="67AC47BC" w:rsidR="009E2944" w:rsidRPr="00B46E9E" w:rsidRDefault="009E2944" w:rsidP="00FA2C0D">
            <w:pPr>
              <w:pStyle w:val="BodyText"/>
              <w:spacing w:line="240" w:lineRule="auto"/>
              <w:rPr>
                <w:noProof/>
                <w:sz w:val="20"/>
                <w:szCs w:val="20"/>
              </w:rPr>
            </w:pPr>
            <w:r w:rsidRPr="00B46E9E">
              <w:rPr>
                <w:noProof/>
                <w:sz w:val="20"/>
                <w:szCs w:val="20"/>
              </w:rPr>
              <w:t>Other miscellaneous</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1D4B1971" w14:textId="74B5D9C6" w:rsidR="009E2944" w:rsidRPr="00B46E9E" w:rsidRDefault="009E2944" w:rsidP="00FA2C0D">
            <w:pPr>
              <w:pStyle w:val="BodyText"/>
              <w:spacing w:line="240" w:lineRule="auto"/>
              <w:jc w:val="right"/>
              <w:rPr>
                <w:noProof/>
                <w:sz w:val="20"/>
                <w:szCs w:val="20"/>
              </w:rPr>
            </w:pPr>
            <w:r w:rsidRPr="00B46E9E">
              <w:rPr>
                <w:noProof/>
                <w:sz w:val="20"/>
                <w:szCs w:val="20"/>
              </w:rPr>
              <w:t>125</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51BC0AA" w14:textId="7F708A0C" w:rsidR="009E2944" w:rsidRPr="00B46E9E" w:rsidRDefault="009E2944" w:rsidP="00FA2C0D">
            <w:pPr>
              <w:pStyle w:val="BodyText"/>
              <w:spacing w:line="240" w:lineRule="auto"/>
              <w:jc w:val="right"/>
              <w:rPr>
                <w:noProof/>
                <w:sz w:val="20"/>
                <w:szCs w:val="20"/>
              </w:rPr>
            </w:pPr>
            <w:r w:rsidRPr="00B46E9E">
              <w:rPr>
                <w:noProof/>
                <w:sz w:val="20"/>
                <w:szCs w:val="20"/>
              </w:rPr>
              <w:t>1,599</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4BB37EF" w14:textId="1B6CD7C9" w:rsidR="009E2944" w:rsidRPr="00B46E9E" w:rsidRDefault="009E2944" w:rsidP="00FA2C0D">
            <w:pPr>
              <w:pStyle w:val="BodyText"/>
              <w:spacing w:line="240" w:lineRule="auto"/>
              <w:jc w:val="right"/>
              <w:rPr>
                <w:noProof/>
                <w:sz w:val="20"/>
                <w:szCs w:val="20"/>
              </w:rPr>
            </w:pPr>
            <w:r w:rsidRPr="00B46E9E">
              <w:rPr>
                <w:noProof/>
                <w:sz w:val="20"/>
                <w:szCs w:val="20"/>
              </w:rPr>
              <w:t>26</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D5DC788" w14:textId="399F0360" w:rsidR="009E2944" w:rsidRPr="00B46E9E" w:rsidRDefault="009E2944" w:rsidP="00FA2C0D">
            <w:pPr>
              <w:pStyle w:val="BodyText"/>
              <w:spacing w:line="240" w:lineRule="auto"/>
              <w:jc w:val="right"/>
              <w:rPr>
                <w:noProof/>
                <w:sz w:val="20"/>
                <w:szCs w:val="20"/>
              </w:rPr>
            </w:pPr>
            <w:r w:rsidRPr="00B46E9E">
              <w:rPr>
                <w:noProof/>
                <w:sz w:val="20"/>
                <w:szCs w:val="20"/>
              </w:rPr>
              <w:t>1,183</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1BC820D" w14:textId="24514D0C" w:rsidR="009E2944" w:rsidRPr="00B46E9E" w:rsidRDefault="009E2944" w:rsidP="00FA2C0D">
            <w:pPr>
              <w:pStyle w:val="BodyText"/>
              <w:spacing w:line="240" w:lineRule="auto"/>
              <w:jc w:val="right"/>
              <w:rPr>
                <w:noProof/>
                <w:sz w:val="20"/>
                <w:szCs w:val="20"/>
              </w:rPr>
            </w:pPr>
            <w:r w:rsidRPr="00B46E9E">
              <w:rPr>
                <w:noProof/>
                <w:sz w:val="20"/>
                <w:szCs w:val="20"/>
              </w:rPr>
              <w:t>174</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7D5F7CD" w14:textId="5E0590A9" w:rsidR="009E2944" w:rsidRPr="00B46E9E" w:rsidRDefault="009E2944" w:rsidP="00FA2C0D">
            <w:pPr>
              <w:pStyle w:val="BodyText"/>
              <w:spacing w:line="240" w:lineRule="auto"/>
              <w:jc w:val="right"/>
              <w:rPr>
                <w:noProof/>
                <w:sz w:val="20"/>
                <w:szCs w:val="20"/>
              </w:rPr>
            </w:pPr>
            <w:r w:rsidRPr="00B46E9E">
              <w:rPr>
                <w:noProof/>
                <w:sz w:val="20"/>
                <w:szCs w:val="20"/>
              </w:rPr>
              <w:t>19</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6904D76" w14:textId="168B924B" w:rsidR="009E2944" w:rsidRPr="00B46E9E" w:rsidRDefault="009E2944" w:rsidP="00FA2C0D">
            <w:pPr>
              <w:pStyle w:val="BodyText"/>
              <w:spacing w:line="240" w:lineRule="auto"/>
              <w:jc w:val="right"/>
              <w:rPr>
                <w:noProof/>
                <w:sz w:val="20"/>
                <w:szCs w:val="20"/>
              </w:rPr>
            </w:pPr>
            <w:r w:rsidRPr="00B46E9E">
              <w:rPr>
                <w:noProof/>
                <w:sz w:val="20"/>
                <w:szCs w:val="20"/>
              </w:rPr>
              <w:t>494</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8F8877A" w14:textId="0377F422" w:rsidR="009E2944" w:rsidRPr="00B46E9E" w:rsidRDefault="009E2944" w:rsidP="00FA2C0D">
            <w:pPr>
              <w:pStyle w:val="BodyText"/>
              <w:spacing w:line="240" w:lineRule="auto"/>
              <w:jc w:val="right"/>
              <w:rPr>
                <w:noProof/>
                <w:sz w:val="20"/>
                <w:szCs w:val="20"/>
              </w:rPr>
            </w:pPr>
            <w:r w:rsidRPr="00B46E9E">
              <w:rPr>
                <w:noProof/>
                <w:sz w:val="20"/>
                <w:szCs w:val="20"/>
              </w:rPr>
              <w:t>464</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1722477" w14:textId="2BDD6843" w:rsidR="009E2944" w:rsidRPr="00B46E9E" w:rsidRDefault="009E2944" w:rsidP="00FA2C0D">
            <w:pPr>
              <w:pStyle w:val="BodyText"/>
              <w:spacing w:line="240" w:lineRule="auto"/>
              <w:jc w:val="right"/>
              <w:rPr>
                <w:noProof/>
                <w:sz w:val="20"/>
                <w:szCs w:val="20"/>
              </w:rPr>
            </w:pPr>
            <w:r w:rsidRPr="00B46E9E">
              <w:rPr>
                <w:noProof/>
                <w:sz w:val="20"/>
                <w:szCs w:val="20"/>
              </w:rPr>
              <w:t>4,084</w:t>
            </w:r>
          </w:p>
        </w:tc>
      </w:tr>
      <w:tr w:rsidR="005B5AB1" w:rsidRPr="00B46E9E" w14:paraId="060B0C9D" w14:textId="77777777" w:rsidTr="005B5AB1">
        <w:tc>
          <w:tcPr>
            <w:tcW w:w="141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A804BC0" w14:textId="6AA6F594" w:rsidR="009E2944" w:rsidRPr="00B46E9E" w:rsidRDefault="009E2944" w:rsidP="00FA2C0D">
            <w:pPr>
              <w:pStyle w:val="BodyText"/>
              <w:spacing w:line="240" w:lineRule="auto"/>
              <w:rPr>
                <w:noProof/>
                <w:sz w:val="20"/>
                <w:szCs w:val="20"/>
              </w:rPr>
            </w:pPr>
            <w:r w:rsidRPr="00B46E9E">
              <w:rPr>
                <w:noProof/>
                <w:sz w:val="20"/>
                <w:szCs w:val="20"/>
              </w:rPr>
              <w:t>Other</w:t>
            </w:r>
          </w:p>
        </w:tc>
        <w:tc>
          <w:tcPr>
            <w:tcW w:w="368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6E6CDF5" w14:textId="5748D8A1" w:rsidR="009E2944" w:rsidRPr="00B46E9E" w:rsidRDefault="009E2944" w:rsidP="00FA2C0D">
            <w:pPr>
              <w:pStyle w:val="BodyText"/>
              <w:spacing w:line="240" w:lineRule="auto"/>
              <w:rPr>
                <w:noProof/>
                <w:sz w:val="20"/>
                <w:szCs w:val="20"/>
              </w:rPr>
            </w:pPr>
            <w:r w:rsidRPr="00B46E9E">
              <w:rPr>
                <w:noProof/>
                <w:sz w:val="20"/>
                <w:szCs w:val="20"/>
              </w:rPr>
              <w:t>(Not classified)</w:t>
            </w:r>
          </w:p>
        </w:tc>
        <w:tc>
          <w:tcPr>
            <w:tcW w:w="1080"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2F77F53D" w14:textId="67F596BF"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807F8B5" w14:textId="53A5175E" w:rsidR="009E2944" w:rsidRPr="00B46E9E" w:rsidRDefault="009E2944" w:rsidP="00FA2C0D">
            <w:pPr>
              <w:pStyle w:val="BodyText"/>
              <w:spacing w:line="240" w:lineRule="auto"/>
              <w:jc w:val="right"/>
              <w:rPr>
                <w:noProof/>
                <w:sz w:val="20"/>
                <w:szCs w:val="20"/>
              </w:rPr>
            </w:pPr>
            <w:r w:rsidRPr="00B46E9E">
              <w:rPr>
                <w:noProof/>
                <w:sz w:val="20"/>
                <w:szCs w:val="20"/>
              </w:rPr>
              <w:t>10,528</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4DCFF89" w14:textId="7F7E6642"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D44050F" w14:textId="2F25EE82" w:rsidR="009E2944" w:rsidRPr="00B46E9E" w:rsidRDefault="009E2944" w:rsidP="00FA2C0D">
            <w:pPr>
              <w:pStyle w:val="BodyText"/>
              <w:spacing w:line="240" w:lineRule="auto"/>
              <w:jc w:val="right"/>
              <w:rPr>
                <w:noProof/>
                <w:sz w:val="20"/>
                <w:szCs w:val="20"/>
              </w:rPr>
            </w:pPr>
            <w:r w:rsidRPr="00B46E9E">
              <w:rPr>
                <w:noProof/>
                <w:sz w:val="20"/>
                <w:szCs w:val="20"/>
              </w:rPr>
              <w:t>62,091</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582E591" w14:textId="5D3BC6DE"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9ADD2B4" w14:textId="59492417" w:rsidR="009E2944" w:rsidRPr="00B46E9E" w:rsidRDefault="009E2944" w:rsidP="00FA2C0D">
            <w:pPr>
              <w:pStyle w:val="BodyText"/>
              <w:spacing w:line="240" w:lineRule="auto"/>
              <w:jc w:val="right"/>
              <w:rPr>
                <w:noProof/>
                <w:sz w:val="20"/>
                <w:szCs w:val="20"/>
              </w:rPr>
            </w:pPr>
            <w:r w:rsidRPr="00B46E9E">
              <w:rPr>
                <w:noProof/>
                <w:sz w:val="20"/>
                <w:szCs w:val="20"/>
              </w:rPr>
              <w:t>0</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C7913F0" w14:textId="65FA6058" w:rsidR="009E2944" w:rsidRPr="00B46E9E" w:rsidRDefault="009E2944" w:rsidP="00FA2C0D">
            <w:pPr>
              <w:pStyle w:val="BodyText"/>
              <w:spacing w:line="240" w:lineRule="auto"/>
              <w:jc w:val="right"/>
              <w:rPr>
                <w:noProof/>
                <w:sz w:val="20"/>
                <w:szCs w:val="20"/>
              </w:rPr>
            </w:pPr>
            <w:r w:rsidRPr="00B46E9E">
              <w:rPr>
                <w:noProof/>
                <w:sz w:val="20"/>
                <w:szCs w:val="20"/>
              </w:rPr>
              <w:t>1,156</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BFEC225" w14:textId="514EEF94" w:rsidR="009E2944" w:rsidRPr="00B46E9E" w:rsidRDefault="009E2944" w:rsidP="00FA2C0D">
            <w:pPr>
              <w:pStyle w:val="BodyText"/>
              <w:spacing w:line="240" w:lineRule="auto"/>
              <w:jc w:val="right"/>
              <w:rPr>
                <w:noProof/>
                <w:sz w:val="20"/>
                <w:szCs w:val="20"/>
              </w:rPr>
            </w:pPr>
            <w:r w:rsidRPr="00B46E9E">
              <w:rPr>
                <w:noProof/>
                <w:sz w:val="20"/>
                <w:szCs w:val="20"/>
              </w:rPr>
              <w:t>35,029</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76AC4C1" w14:textId="5C49D1E9" w:rsidR="009E2944" w:rsidRPr="00B46E9E" w:rsidRDefault="009E2944" w:rsidP="00FA2C0D">
            <w:pPr>
              <w:pStyle w:val="BodyText"/>
              <w:spacing w:line="240" w:lineRule="auto"/>
              <w:jc w:val="right"/>
              <w:rPr>
                <w:noProof/>
                <w:sz w:val="20"/>
                <w:szCs w:val="20"/>
              </w:rPr>
            </w:pPr>
            <w:r w:rsidRPr="00B46E9E">
              <w:rPr>
                <w:noProof/>
                <w:sz w:val="20"/>
                <w:szCs w:val="20"/>
              </w:rPr>
              <w:t>108,805</w:t>
            </w:r>
          </w:p>
        </w:tc>
      </w:tr>
      <w:tr w:rsidR="005B5AB1" w:rsidRPr="00B46E9E" w14:paraId="289940C6" w14:textId="77777777" w:rsidTr="005B5AB1">
        <w:tc>
          <w:tcPr>
            <w:tcW w:w="5098" w:type="dxa"/>
            <w:gridSpan w:val="2"/>
            <w:vMerge w:val="restart"/>
            <w:tcBorders>
              <w:top w:val="single" w:sz="4" w:space="0" w:color="4D4DB8" w:themeColor="accent1"/>
              <w:left w:val="single" w:sz="4" w:space="0" w:color="4D4DB8" w:themeColor="accent1"/>
              <w:right w:val="single" w:sz="4" w:space="0" w:color="4D4DB8" w:themeColor="accent1"/>
            </w:tcBorders>
            <w:shd w:val="clear" w:color="auto" w:fill="B7B7E2" w:themeFill="accent1" w:themeFillTint="66"/>
          </w:tcPr>
          <w:p w14:paraId="53D34F3C" w14:textId="77777777" w:rsidR="005B5AB1" w:rsidRPr="00B46E9E" w:rsidRDefault="005B5AB1" w:rsidP="00FA2C0D">
            <w:pPr>
              <w:pStyle w:val="BodyText"/>
              <w:spacing w:line="240" w:lineRule="auto"/>
              <w:rPr>
                <w:noProof/>
                <w:sz w:val="20"/>
                <w:szCs w:val="20"/>
              </w:rPr>
            </w:pPr>
            <w:r w:rsidRPr="00B46E9E">
              <w:rPr>
                <w:b/>
                <w:noProof/>
                <w:sz w:val="20"/>
                <w:szCs w:val="20"/>
              </w:rPr>
              <w:t>Totals (inclusive of biosolids)</w:t>
            </w:r>
          </w:p>
          <w:p w14:paraId="3284F03A" w14:textId="6C93969F" w:rsidR="005B5AB1" w:rsidRPr="00B46E9E" w:rsidRDefault="005B5AB1" w:rsidP="00FA2C0D">
            <w:pPr>
              <w:pStyle w:val="BodyText"/>
              <w:spacing w:line="240" w:lineRule="auto"/>
              <w:rPr>
                <w:noProof/>
                <w:sz w:val="20"/>
                <w:szCs w:val="20"/>
              </w:rPr>
            </w:pPr>
            <w:r w:rsidRPr="00B46E9E">
              <w:rPr>
                <w:noProof/>
                <w:sz w:val="20"/>
                <w:szCs w:val="20"/>
              </w:rPr>
              <w:t> </w:t>
            </w:r>
          </w:p>
        </w:tc>
        <w:tc>
          <w:tcPr>
            <w:tcW w:w="108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100C001" w14:textId="6267A1B2" w:rsidR="005B5AB1" w:rsidRPr="00B46E9E" w:rsidRDefault="005B5AB1" w:rsidP="00FA2C0D">
            <w:pPr>
              <w:pStyle w:val="BodyText"/>
              <w:spacing w:line="240" w:lineRule="auto"/>
              <w:jc w:val="right"/>
              <w:rPr>
                <w:noProof/>
                <w:sz w:val="20"/>
                <w:szCs w:val="20"/>
              </w:rPr>
            </w:pPr>
            <w:r w:rsidRPr="00B46E9E">
              <w:rPr>
                <w:b/>
                <w:noProof/>
                <w:sz w:val="20"/>
                <w:szCs w:val="20"/>
              </w:rPr>
              <w:t>93,237</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4D2C587" w14:textId="3CB32320" w:rsidR="005B5AB1" w:rsidRPr="00B46E9E" w:rsidRDefault="005B5AB1" w:rsidP="00FA2C0D">
            <w:pPr>
              <w:pStyle w:val="BodyText"/>
              <w:spacing w:line="240" w:lineRule="auto"/>
              <w:jc w:val="right"/>
              <w:rPr>
                <w:noProof/>
                <w:sz w:val="20"/>
                <w:szCs w:val="20"/>
              </w:rPr>
            </w:pPr>
            <w:r w:rsidRPr="00B46E9E">
              <w:rPr>
                <w:b/>
                <w:noProof/>
                <w:sz w:val="20"/>
                <w:szCs w:val="20"/>
              </w:rPr>
              <w:t>1,681,238</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4F07362" w14:textId="3F5746F6" w:rsidR="005B5AB1" w:rsidRPr="00B46E9E" w:rsidRDefault="005B5AB1" w:rsidP="00FA2C0D">
            <w:pPr>
              <w:pStyle w:val="BodyText"/>
              <w:spacing w:line="240" w:lineRule="auto"/>
              <w:jc w:val="right"/>
              <w:rPr>
                <w:noProof/>
                <w:sz w:val="20"/>
                <w:szCs w:val="20"/>
              </w:rPr>
            </w:pPr>
            <w:r w:rsidRPr="00B46E9E">
              <w:rPr>
                <w:b/>
                <w:noProof/>
                <w:sz w:val="20"/>
                <w:szCs w:val="20"/>
              </w:rPr>
              <w:t>47,384</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78737F1" w14:textId="124A1806" w:rsidR="005B5AB1" w:rsidRPr="00B46E9E" w:rsidRDefault="005B5AB1" w:rsidP="00FA2C0D">
            <w:pPr>
              <w:pStyle w:val="BodyText"/>
              <w:spacing w:line="240" w:lineRule="auto"/>
              <w:jc w:val="right"/>
              <w:rPr>
                <w:noProof/>
                <w:sz w:val="20"/>
                <w:szCs w:val="20"/>
              </w:rPr>
            </w:pPr>
            <w:r w:rsidRPr="00B46E9E">
              <w:rPr>
                <w:b/>
                <w:noProof/>
                <w:sz w:val="20"/>
                <w:szCs w:val="20"/>
              </w:rPr>
              <w:t>2,379,320</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979DB03" w14:textId="3F884AB0" w:rsidR="005B5AB1" w:rsidRPr="00B46E9E" w:rsidRDefault="005B5AB1" w:rsidP="00FA2C0D">
            <w:pPr>
              <w:pStyle w:val="BodyText"/>
              <w:spacing w:line="240" w:lineRule="auto"/>
              <w:jc w:val="right"/>
              <w:rPr>
                <w:noProof/>
                <w:sz w:val="20"/>
                <w:szCs w:val="20"/>
              </w:rPr>
            </w:pPr>
            <w:r w:rsidRPr="00B46E9E">
              <w:rPr>
                <w:b/>
                <w:noProof/>
                <w:sz w:val="20"/>
                <w:szCs w:val="20"/>
              </w:rPr>
              <w:t>561,303</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2D3E05A" w14:textId="6AA617BA" w:rsidR="005B5AB1" w:rsidRPr="00B46E9E" w:rsidRDefault="005B5AB1" w:rsidP="00FA2C0D">
            <w:pPr>
              <w:pStyle w:val="BodyText"/>
              <w:spacing w:line="240" w:lineRule="auto"/>
              <w:jc w:val="right"/>
              <w:rPr>
                <w:noProof/>
                <w:sz w:val="20"/>
                <w:szCs w:val="20"/>
              </w:rPr>
            </w:pPr>
            <w:r w:rsidRPr="00B46E9E">
              <w:rPr>
                <w:b/>
                <w:noProof/>
                <w:sz w:val="20"/>
                <w:szCs w:val="20"/>
              </w:rPr>
              <w:t>389,679</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552A382" w14:textId="00E939F4" w:rsidR="005B5AB1" w:rsidRPr="00B46E9E" w:rsidRDefault="005B5AB1" w:rsidP="00FA2C0D">
            <w:pPr>
              <w:pStyle w:val="BodyText"/>
              <w:spacing w:line="240" w:lineRule="auto"/>
              <w:jc w:val="right"/>
              <w:rPr>
                <w:noProof/>
                <w:sz w:val="20"/>
                <w:szCs w:val="20"/>
              </w:rPr>
            </w:pPr>
            <w:r w:rsidRPr="00B46E9E">
              <w:rPr>
                <w:b/>
                <w:noProof/>
                <w:sz w:val="20"/>
                <w:szCs w:val="20"/>
              </w:rPr>
              <w:t>1,348,113</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E57584A" w14:textId="0E60F107" w:rsidR="005B5AB1" w:rsidRPr="00B46E9E" w:rsidRDefault="005B5AB1" w:rsidP="00FA2C0D">
            <w:pPr>
              <w:pStyle w:val="BodyText"/>
              <w:spacing w:line="240" w:lineRule="auto"/>
              <w:jc w:val="right"/>
              <w:rPr>
                <w:noProof/>
                <w:sz w:val="20"/>
                <w:szCs w:val="20"/>
              </w:rPr>
            </w:pPr>
            <w:r w:rsidRPr="00B46E9E">
              <w:rPr>
                <w:b/>
                <w:noProof/>
                <w:sz w:val="20"/>
                <w:szCs w:val="20"/>
              </w:rPr>
              <w:t>584,444</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7E2F337" w14:textId="380B538A" w:rsidR="005B5AB1" w:rsidRPr="00B46E9E" w:rsidRDefault="005B5AB1" w:rsidP="00FA2C0D">
            <w:pPr>
              <w:pStyle w:val="BodyText"/>
              <w:spacing w:line="240" w:lineRule="auto"/>
              <w:jc w:val="right"/>
              <w:rPr>
                <w:noProof/>
                <w:sz w:val="20"/>
                <w:szCs w:val="20"/>
              </w:rPr>
            </w:pPr>
            <w:r w:rsidRPr="00B46E9E">
              <w:rPr>
                <w:b/>
                <w:noProof/>
                <w:sz w:val="20"/>
                <w:szCs w:val="20"/>
              </w:rPr>
              <w:t>7,084,717</w:t>
            </w:r>
          </w:p>
        </w:tc>
      </w:tr>
      <w:tr w:rsidR="005B5AB1" w:rsidRPr="00B46E9E" w14:paraId="6B6895FA" w14:textId="77777777" w:rsidTr="005B5AB1">
        <w:tc>
          <w:tcPr>
            <w:tcW w:w="5098" w:type="dxa"/>
            <w:gridSpan w:val="2"/>
            <w:vMerge/>
            <w:tcBorders>
              <w:left w:val="single" w:sz="4" w:space="0" w:color="4D4DB8" w:themeColor="accent1"/>
              <w:right w:val="single" w:sz="4" w:space="0" w:color="4D4DB8" w:themeColor="accent1"/>
            </w:tcBorders>
            <w:shd w:val="clear" w:color="auto" w:fill="B7B7E2" w:themeFill="accent1" w:themeFillTint="66"/>
          </w:tcPr>
          <w:p w14:paraId="0DA32B9B" w14:textId="091DB5C7" w:rsidR="005B5AB1" w:rsidRPr="00B46E9E" w:rsidRDefault="005B5AB1" w:rsidP="00FA2C0D">
            <w:pPr>
              <w:spacing w:after="0" w:line="240" w:lineRule="auto"/>
              <w:rPr>
                <w:noProof/>
                <w:sz w:val="20"/>
                <w:szCs w:val="20"/>
              </w:rPr>
            </w:pPr>
          </w:p>
        </w:tc>
        <w:tc>
          <w:tcPr>
            <w:tcW w:w="108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7CC8464" w14:textId="39F2EF79" w:rsidR="005B5AB1" w:rsidRPr="00B46E9E" w:rsidRDefault="005B5AB1" w:rsidP="00FA2C0D">
            <w:pPr>
              <w:pStyle w:val="BodyText"/>
              <w:spacing w:line="240" w:lineRule="auto"/>
              <w:jc w:val="right"/>
              <w:rPr>
                <w:noProof/>
                <w:sz w:val="20"/>
                <w:szCs w:val="20"/>
              </w:rPr>
            </w:pPr>
            <w:r w:rsidRPr="00B46E9E">
              <w:rPr>
                <w:noProof/>
                <w:sz w:val="20"/>
                <w:szCs w:val="20"/>
              </w:rPr>
              <w:t>1.3%</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BFFDB2E" w14:textId="37D9D47E" w:rsidR="005B5AB1" w:rsidRPr="00B46E9E" w:rsidRDefault="005B5AB1" w:rsidP="00FA2C0D">
            <w:pPr>
              <w:pStyle w:val="BodyText"/>
              <w:spacing w:line="240" w:lineRule="auto"/>
              <w:jc w:val="right"/>
              <w:rPr>
                <w:noProof/>
                <w:sz w:val="20"/>
                <w:szCs w:val="20"/>
              </w:rPr>
            </w:pPr>
            <w:r w:rsidRPr="00B46E9E">
              <w:rPr>
                <w:noProof/>
                <w:sz w:val="20"/>
                <w:szCs w:val="20"/>
              </w:rPr>
              <w:t>24%</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18827EF" w14:textId="3AB9AFF4" w:rsidR="005B5AB1" w:rsidRPr="00B46E9E" w:rsidRDefault="005B5AB1" w:rsidP="00FA2C0D">
            <w:pPr>
              <w:pStyle w:val="BodyText"/>
              <w:spacing w:line="240" w:lineRule="auto"/>
              <w:jc w:val="right"/>
              <w:rPr>
                <w:noProof/>
                <w:sz w:val="20"/>
                <w:szCs w:val="20"/>
              </w:rPr>
            </w:pPr>
            <w:r w:rsidRPr="00B46E9E">
              <w:rPr>
                <w:noProof/>
                <w:sz w:val="20"/>
                <w:szCs w:val="20"/>
              </w:rPr>
              <w:t>0.7%</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F70ECD2" w14:textId="009FF6BE" w:rsidR="005B5AB1" w:rsidRPr="00B46E9E" w:rsidRDefault="005B5AB1" w:rsidP="00FA2C0D">
            <w:pPr>
              <w:pStyle w:val="BodyText"/>
              <w:spacing w:line="240" w:lineRule="auto"/>
              <w:jc w:val="right"/>
              <w:rPr>
                <w:noProof/>
                <w:sz w:val="20"/>
                <w:szCs w:val="20"/>
              </w:rPr>
            </w:pPr>
            <w:r w:rsidRPr="00B46E9E">
              <w:rPr>
                <w:noProof/>
                <w:sz w:val="20"/>
                <w:szCs w:val="20"/>
              </w:rPr>
              <w:t>34%</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A39E477" w14:textId="13C974FF" w:rsidR="005B5AB1" w:rsidRPr="00B46E9E" w:rsidRDefault="005B5AB1" w:rsidP="00FA2C0D">
            <w:pPr>
              <w:pStyle w:val="BodyText"/>
              <w:spacing w:line="240" w:lineRule="auto"/>
              <w:jc w:val="right"/>
              <w:rPr>
                <w:noProof/>
                <w:sz w:val="20"/>
                <w:szCs w:val="20"/>
              </w:rPr>
            </w:pPr>
            <w:r w:rsidRPr="00B46E9E">
              <w:rPr>
                <w:noProof/>
                <w:sz w:val="20"/>
                <w:szCs w:val="20"/>
              </w:rPr>
              <w:t>8%</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19FEA191" w14:textId="329A274A" w:rsidR="005B5AB1" w:rsidRPr="00B46E9E" w:rsidRDefault="005B5AB1" w:rsidP="00FA2C0D">
            <w:pPr>
              <w:pStyle w:val="BodyText"/>
              <w:spacing w:line="240" w:lineRule="auto"/>
              <w:jc w:val="right"/>
              <w:rPr>
                <w:noProof/>
                <w:sz w:val="20"/>
                <w:szCs w:val="20"/>
              </w:rPr>
            </w:pPr>
            <w:r w:rsidRPr="00B46E9E">
              <w:rPr>
                <w:noProof/>
                <w:sz w:val="20"/>
                <w:szCs w:val="20"/>
              </w:rPr>
              <w:t>6%</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88906B9" w14:textId="5EE22041" w:rsidR="005B5AB1" w:rsidRPr="00B46E9E" w:rsidRDefault="005B5AB1" w:rsidP="00FA2C0D">
            <w:pPr>
              <w:pStyle w:val="BodyText"/>
              <w:spacing w:line="240" w:lineRule="auto"/>
              <w:jc w:val="right"/>
              <w:rPr>
                <w:noProof/>
                <w:sz w:val="20"/>
                <w:szCs w:val="20"/>
              </w:rPr>
            </w:pPr>
            <w:r w:rsidRPr="00B46E9E">
              <w:rPr>
                <w:noProof/>
                <w:sz w:val="20"/>
                <w:szCs w:val="20"/>
              </w:rPr>
              <w:t>19%</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1BD3D940" w14:textId="23FC420F" w:rsidR="005B5AB1" w:rsidRPr="00B46E9E" w:rsidRDefault="005B5AB1" w:rsidP="00FA2C0D">
            <w:pPr>
              <w:pStyle w:val="BodyText"/>
              <w:spacing w:line="240" w:lineRule="auto"/>
              <w:jc w:val="right"/>
              <w:rPr>
                <w:noProof/>
                <w:sz w:val="20"/>
                <w:szCs w:val="20"/>
              </w:rPr>
            </w:pPr>
            <w:r w:rsidRPr="00B46E9E">
              <w:rPr>
                <w:noProof/>
                <w:sz w:val="20"/>
                <w:szCs w:val="20"/>
              </w:rPr>
              <w:t>8%</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9423143" w14:textId="1F7EEC8D" w:rsidR="005B5AB1" w:rsidRPr="00B46E9E" w:rsidRDefault="005B5AB1" w:rsidP="00FA2C0D">
            <w:pPr>
              <w:pStyle w:val="BodyText"/>
              <w:spacing w:line="240" w:lineRule="auto"/>
              <w:jc w:val="right"/>
              <w:rPr>
                <w:noProof/>
                <w:sz w:val="20"/>
                <w:szCs w:val="20"/>
              </w:rPr>
            </w:pPr>
            <w:r w:rsidRPr="00B46E9E">
              <w:rPr>
                <w:noProof/>
                <w:sz w:val="20"/>
                <w:szCs w:val="20"/>
              </w:rPr>
              <w:t> </w:t>
            </w:r>
          </w:p>
        </w:tc>
      </w:tr>
      <w:tr w:rsidR="005B5AB1" w:rsidRPr="00B46E9E" w14:paraId="2F7BA1B9" w14:textId="77777777" w:rsidTr="005B5AB1">
        <w:tc>
          <w:tcPr>
            <w:tcW w:w="5098" w:type="dxa"/>
            <w:gridSpan w:val="2"/>
            <w:vMerge w:val="restart"/>
            <w:tcBorders>
              <w:right w:val="single" w:sz="4" w:space="0" w:color="4D4DB8" w:themeColor="accent1"/>
            </w:tcBorders>
            <w:shd w:val="clear" w:color="auto" w:fill="B7B7E2" w:themeFill="accent1" w:themeFillTint="66"/>
          </w:tcPr>
          <w:p w14:paraId="390B886F" w14:textId="77777777" w:rsidR="005B5AB1" w:rsidRPr="00B46E9E" w:rsidRDefault="005B5AB1" w:rsidP="00FA2C0D">
            <w:pPr>
              <w:pStyle w:val="BodyText"/>
              <w:spacing w:line="240" w:lineRule="auto"/>
              <w:rPr>
                <w:noProof/>
                <w:sz w:val="20"/>
                <w:szCs w:val="20"/>
              </w:rPr>
            </w:pPr>
            <w:r w:rsidRPr="00B46E9E">
              <w:rPr>
                <w:b/>
                <w:noProof/>
                <w:sz w:val="20"/>
                <w:szCs w:val="20"/>
              </w:rPr>
              <w:t>Totals (exclusive of biosolids)</w:t>
            </w:r>
          </w:p>
          <w:p w14:paraId="2F5079C2" w14:textId="0A7DD82E" w:rsidR="005B5AB1" w:rsidRPr="00B46E9E" w:rsidRDefault="005B5AB1" w:rsidP="00FA2C0D">
            <w:pPr>
              <w:pStyle w:val="BodyText"/>
              <w:spacing w:line="240" w:lineRule="auto"/>
              <w:rPr>
                <w:noProof/>
                <w:sz w:val="20"/>
                <w:szCs w:val="20"/>
              </w:rPr>
            </w:pPr>
            <w:r w:rsidRPr="00B46E9E">
              <w:rPr>
                <w:noProof/>
                <w:sz w:val="20"/>
                <w:szCs w:val="20"/>
              </w:rPr>
              <w:t> </w:t>
            </w:r>
          </w:p>
        </w:tc>
        <w:tc>
          <w:tcPr>
            <w:tcW w:w="108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D5BC7C4" w14:textId="78DF18C0" w:rsidR="005B5AB1" w:rsidRPr="00B46E9E" w:rsidRDefault="005B5AB1" w:rsidP="00FA2C0D">
            <w:pPr>
              <w:pStyle w:val="BodyText"/>
              <w:spacing w:line="240" w:lineRule="auto"/>
              <w:jc w:val="right"/>
              <w:rPr>
                <w:noProof/>
                <w:sz w:val="20"/>
                <w:szCs w:val="20"/>
              </w:rPr>
            </w:pPr>
            <w:r w:rsidRPr="00B46E9E">
              <w:rPr>
                <w:b/>
                <w:noProof/>
                <w:sz w:val="20"/>
                <w:szCs w:val="20"/>
              </w:rPr>
              <w:t>19,427</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50B7E34" w14:textId="21C57E7B" w:rsidR="005B5AB1" w:rsidRPr="00B46E9E" w:rsidRDefault="005B5AB1" w:rsidP="00FA2C0D">
            <w:pPr>
              <w:pStyle w:val="BodyText"/>
              <w:spacing w:line="240" w:lineRule="auto"/>
              <w:jc w:val="right"/>
              <w:rPr>
                <w:noProof/>
                <w:sz w:val="20"/>
                <w:szCs w:val="20"/>
              </w:rPr>
            </w:pPr>
            <w:r w:rsidRPr="00B46E9E">
              <w:rPr>
                <w:b/>
                <w:noProof/>
                <w:sz w:val="20"/>
                <w:szCs w:val="20"/>
              </w:rPr>
              <w:t>1,341,714</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4F535C2" w14:textId="3091EA8F" w:rsidR="005B5AB1" w:rsidRPr="00B46E9E" w:rsidRDefault="005B5AB1" w:rsidP="00FA2C0D">
            <w:pPr>
              <w:pStyle w:val="BodyText"/>
              <w:spacing w:line="240" w:lineRule="auto"/>
              <w:jc w:val="right"/>
              <w:rPr>
                <w:noProof/>
                <w:sz w:val="20"/>
                <w:szCs w:val="20"/>
              </w:rPr>
            </w:pPr>
            <w:r w:rsidRPr="00B46E9E">
              <w:rPr>
                <w:b/>
                <w:noProof/>
                <w:sz w:val="20"/>
                <w:szCs w:val="20"/>
              </w:rPr>
              <w:t>32,622</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E1C1509" w14:textId="68E03A6D" w:rsidR="005B5AB1" w:rsidRPr="00B46E9E" w:rsidRDefault="005B5AB1" w:rsidP="00FA2C0D">
            <w:pPr>
              <w:pStyle w:val="BodyText"/>
              <w:spacing w:line="240" w:lineRule="auto"/>
              <w:jc w:val="right"/>
              <w:rPr>
                <w:noProof/>
                <w:sz w:val="20"/>
                <w:szCs w:val="20"/>
              </w:rPr>
            </w:pPr>
            <w:r w:rsidRPr="00B46E9E">
              <w:rPr>
                <w:b/>
                <w:noProof/>
                <w:sz w:val="20"/>
                <w:szCs w:val="20"/>
              </w:rPr>
              <w:t>2,084,082</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65FF800" w14:textId="7D2E5690" w:rsidR="005B5AB1" w:rsidRPr="00B46E9E" w:rsidRDefault="005B5AB1" w:rsidP="00FA2C0D">
            <w:pPr>
              <w:pStyle w:val="BodyText"/>
              <w:spacing w:line="240" w:lineRule="auto"/>
              <w:jc w:val="right"/>
              <w:rPr>
                <w:noProof/>
                <w:sz w:val="20"/>
                <w:szCs w:val="20"/>
              </w:rPr>
            </w:pPr>
            <w:r w:rsidRPr="00B46E9E">
              <w:rPr>
                <w:b/>
                <w:noProof/>
                <w:sz w:val="20"/>
                <w:szCs w:val="20"/>
              </w:rPr>
              <w:t>428,446</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AB9EA0B" w14:textId="75BBD2E3" w:rsidR="005B5AB1" w:rsidRPr="00B46E9E" w:rsidRDefault="005B5AB1" w:rsidP="00FA2C0D">
            <w:pPr>
              <w:pStyle w:val="BodyText"/>
              <w:spacing w:line="240" w:lineRule="auto"/>
              <w:jc w:val="right"/>
              <w:rPr>
                <w:noProof/>
                <w:sz w:val="20"/>
                <w:szCs w:val="20"/>
              </w:rPr>
            </w:pPr>
            <w:r w:rsidRPr="00B46E9E">
              <w:rPr>
                <w:b/>
                <w:noProof/>
                <w:sz w:val="20"/>
                <w:szCs w:val="20"/>
              </w:rPr>
              <w:t>315,869</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954A439" w14:textId="419642FB" w:rsidR="005B5AB1" w:rsidRPr="00B46E9E" w:rsidRDefault="005B5AB1" w:rsidP="00FA2C0D">
            <w:pPr>
              <w:pStyle w:val="BodyText"/>
              <w:spacing w:line="240" w:lineRule="auto"/>
              <w:jc w:val="right"/>
              <w:rPr>
                <w:noProof/>
                <w:sz w:val="20"/>
                <w:szCs w:val="20"/>
              </w:rPr>
            </w:pPr>
            <w:r w:rsidRPr="00B46E9E">
              <w:rPr>
                <w:b/>
                <w:noProof/>
                <w:sz w:val="20"/>
                <w:szCs w:val="20"/>
              </w:rPr>
              <w:t>920,018</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F2D250E" w14:textId="3C945C0B" w:rsidR="005B5AB1" w:rsidRPr="00B46E9E" w:rsidRDefault="005B5AB1" w:rsidP="00FA2C0D">
            <w:pPr>
              <w:pStyle w:val="BodyText"/>
              <w:spacing w:line="240" w:lineRule="auto"/>
              <w:jc w:val="right"/>
              <w:rPr>
                <w:noProof/>
                <w:sz w:val="20"/>
                <w:szCs w:val="20"/>
              </w:rPr>
            </w:pPr>
            <w:r w:rsidRPr="00B46E9E">
              <w:rPr>
                <w:b/>
                <w:noProof/>
                <w:sz w:val="20"/>
                <w:szCs w:val="20"/>
              </w:rPr>
              <w:t>466,349</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1F357C9" w14:textId="229BE911" w:rsidR="005B5AB1" w:rsidRPr="00B46E9E" w:rsidRDefault="005B5AB1" w:rsidP="00FA2C0D">
            <w:pPr>
              <w:pStyle w:val="BodyText"/>
              <w:spacing w:line="240" w:lineRule="auto"/>
              <w:jc w:val="right"/>
              <w:rPr>
                <w:noProof/>
                <w:sz w:val="20"/>
                <w:szCs w:val="20"/>
              </w:rPr>
            </w:pPr>
            <w:r w:rsidRPr="00B46E9E">
              <w:rPr>
                <w:b/>
                <w:noProof/>
                <w:sz w:val="20"/>
                <w:szCs w:val="20"/>
              </w:rPr>
              <w:t>5,608,527</w:t>
            </w:r>
          </w:p>
        </w:tc>
      </w:tr>
      <w:tr w:rsidR="005B5AB1" w:rsidRPr="00B46E9E" w14:paraId="4CE8EE40" w14:textId="77777777" w:rsidTr="005B5AB1">
        <w:tc>
          <w:tcPr>
            <w:tcW w:w="5098" w:type="dxa"/>
            <w:gridSpan w:val="2"/>
            <w:vMerge/>
            <w:tcBorders>
              <w:right w:val="single" w:sz="4" w:space="0" w:color="4D4DB8" w:themeColor="accent1"/>
            </w:tcBorders>
            <w:shd w:val="clear" w:color="auto" w:fill="B7B7E2" w:themeFill="accent1" w:themeFillTint="66"/>
          </w:tcPr>
          <w:p w14:paraId="280B9662" w14:textId="4BB34FDC" w:rsidR="005B5AB1" w:rsidRPr="00B46E9E" w:rsidRDefault="005B5AB1" w:rsidP="00FA2C0D">
            <w:pPr>
              <w:spacing w:after="0" w:line="240" w:lineRule="auto"/>
              <w:rPr>
                <w:noProof/>
                <w:sz w:val="20"/>
                <w:szCs w:val="20"/>
              </w:rPr>
            </w:pPr>
          </w:p>
        </w:tc>
        <w:tc>
          <w:tcPr>
            <w:tcW w:w="108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F94F468" w14:textId="51DA67F1" w:rsidR="005B5AB1" w:rsidRPr="00B46E9E" w:rsidRDefault="005B5AB1" w:rsidP="00FA2C0D">
            <w:pPr>
              <w:pStyle w:val="BodyText"/>
              <w:spacing w:line="240" w:lineRule="auto"/>
              <w:jc w:val="right"/>
              <w:rPr>
                <w:noProof/>
                <w:sz w:val="20"/>
                <w:szCs w:val="20"/>
              </w:rPr>
            </w:pPr>
            <w:r w:rsidRPr="00B46E9E">
              <w:rPr>
                <w:noProof/>
                <w:sz w:val="20"/>
                <w:szCs w:val="20"/>
              </w:rPr>
              <w:t>0.3%</w:t>
            </w:r>
          </w:p>
        </w:tc>
        <w:tc>
          <w:tcPr>
            <w:tcW w:w="118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0712C92" w14:textId="42D26F47" w:rsidR="005B5AB1" w:rsidRPr="00B46E9E" w:rsidRDefault="005B5AB1" w:rsidP="00FA2C0D">
            <w:pPr>
              <w:pStyle w:val="BodyText"/>
              <w:spacing w:line="240" w:lineRule="auto"/>
              <w:jc w:val="right"/>
              <w:rPr>
                <w:noProof/>
                <w:sz w:val="20"/>
                <w:szCs w:val="20"/>
              </w:rPr>
            </w:pPr>
            <w:r w:rsidRPr="00B46E9E">
              <w:rPr>
                <w:noProof/>
                <w:sz w:val="20"/>
                <w:szCs w:val="20"/>
              </w:rPr>
              <w:t>24%</w:t>
            </w:r>
          </w:p>
        </w:tc>
        <w:tc>
          <w:tcPr>
            <w:tcW w:w="97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0C7C15E" w14:textId="1E03D1C2" w:rsidR="005B5AB1" w:rsidRPr="00B46E9E" w:rsidRDefault="005B5AB1" w:rsidP="00FA2C0D">
            <w:pPr>
              <w:pStyle w:val="BodyText"/>
              <w:spacing w:line="240" w:lineRule="auto"/>
              <w:jc w:val="right"/>
              <w:rPr>
                <w:noProof/>
                <w:sz w:val="20"/>
                <w:szCs w:val="20"/>
              </w:rPr>
            </w:pPr>
            <w:r w:rsidRPr="00B46E9E">
              <w:rPr>
                <w:noProof/>
                <w:sz w:val="20"/>
                <w:szCs w:val="20"/>
              </w:rPr>
              <w:t>0.6%</w:t>
            </w:r>
          </w:p>
        </w:tc>
        <w:tc>
          <w:tcPr>
            <w:tcW w:w="115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A521561" w14:textId="1392C696" w:rsidR="005B5AB1" w:rsidRPr="00B46E9E" w:rsidRDefault="005B5AB1" w:rsidP="00FA2C0D">
            <w:pPr>
              <w:pStyle w:val="BodyText"/>
              <w:spacing w:line="240" w:lineRule="auto"/>
              <w:jc w:val="right"/>
              <w:rPr>
                <w:noProof/>
                <w:sz w:val="20"/>
                <w:szCs w:val="20"/>
              </w:rPr>
            </w:pPr>
            <w:r w:rsidRPr="00B46E9E">
              <w:rPr>
                <w:noProof/>
                <w:sz w:val="20"/>
                <w:szCs w:val="20"/>
              </w:rPr>
              <w:t>37%</w:t>
            </w:r>
          </w:p>
        </w:tc>
        <w:tc>
          <w:tcPr>
            <w:tcW w:w="100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A0B0919" w14:textId="00D92A6F" w:rsidR="005B5AB1" w:rsidRPr="00B46E9E" w:rsidRDefault="005B5AB1" w:rsidP="00FA2C0D">
            <w:pPr>
              <w:pStyle w:val="BodyText"/>
              <w:spacing w:line="240" w:lineRule="auto"/>
              <w:jc w:val="right"/>
              <w:rPr>
                <w:noProof/>
                <w:sz w:val="20"/>
                <w:szCs w:val="20"/>
              </w:rPr>
            </w:pPr>
            <w:r w:rsidRPr="00B46E9E">
              <w:rPr>
                <w:noProof/>
                <w:sz w:val="20"/>
                <w:szCs w:val="20"/>
              </w:rPr>
              <w:t>8%</w:t>
            </w:r>
          </w:p>
        </w:tc>
        <w:tc>
          <w:tcPr>
            <w:tcW w:w="108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468DC46" w14:textId="263D91CF" w:rsidR="005B5AB1" w:rsidRPr="00B46E9E" w:rsidRDefault="005B5AB1" w:rsidP="00FA2C0D">
            <w:pPr>
              <w:pStyle w:val="BodyText"/>
              <w:spacing w:line="240" w:lineRule="auto"/>
              <w:jc w:val="right"/>
              <w:rPr>
                <w:noProof/>
                <w:sz w:val="20"/>
                <w:szCs w:val="20"/>
              </w:rPr>
            </w:pPr>
            <w:r w:rsidRPr="00B46E9E">
              <w:rPr>
                <w:noProof/>
                <w:sz w:val="20"/>
                <w:szCs w:val="20"/>
              </w:rPr>
              <w:t>6%</w:t>
            </w:r>
          </w:p>
        </w:tc>
        <w:tc>
          <w:tcPr>
            <w:tcW w:w="117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5D73B40" w14:textId="230F6F7E" w:rsidR="005B5AB1" w:rsidRPr="00B46E9E" w:rsidRDefault="005B5AB1" w:rsidP="00FA2C0D">
            <w:pPr>
              <w:pStyle w:val="BodyText"/>
              <w:spacing w:line="240" w:lineRule="auto"/>
              <w:jc w:val="right"/>
              <w:rPr>
                <w:noProof/>
                <w:sz w:val="20"/>
                <w:szCs w:val="20"/>
              </w:rPr>
            </w:pPr>
            <w:r w:rsidRPr="00B46E9E">
              <w:rPr>
                <w:noProof/>
                <w:sz w:val="20"/>
                <w:szCs w:val="20"/>
              </w:rPr>
              <w:t>16%</w:t>
            </w:r>
          </w:p>
        </w:tc>
        <w:tc>
          <w:tcPr>
            <w:tcW w:w="99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D08ED94" w14:textId="22350A15" w:rsidR="005B5AB1" w:rsidRPr="00B46E9E" w:rsidRDefault="005B5AB1" w:rsidP="00FA2C0D">
            <w:pPr>
              <w:pStyle w:val="BodyText"/>
              <w:spacing w:line="240" w:lineRule="auto"/>
              <w:jc w:val="right"/>
              <w:rPr>
                <w:noProof/>
                <w:sz w:val="20"/>
                <w:szCs w:val="20"/>
              </w:rPr>
            </w:pPr>
            <w:r w:rsidRPr="00B46E9E">
              <w:rPr>
                <w:noProof/>
                <w:sz w:val="20"/>
                <w:szCs w:val="20"/>
              </w:rPr>
              <w:t>8%</w:t>
            </w:r>
          </w:p>
        </w:tc>
        <w:tc>
          <w:tcPr>
            <w:tcW w:w="127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A8F0CC0" w14:textId="67D08687" w:rsidR="005B5AB1" w:rsidRPr="00B46E9E" w:rsidRDefault="005B5AB1" w:rsidP="00FA2C0D">
            <w:pPr>
              <w:pStyle w:val="BodyText"/>
              <w:spacing w:line="240" w:lineRule="auto"/>
              <w:jc w:val="right"/>
              <w:rPr>
                <w:noProof/>
                <w:sz w:val="20"/>
                <w:szCs w:val="20"/>
              </w:rPr>
            </w:pPr>
            <w:r w:rsidRPr="00B46E9E">
              <w:rPr>
                <w:noProof/>
                <w:sz w:val="20"/>
                <w:szCs w:val="20"/>
              </w:rPr>
              <w:t> </w:t>
            </w:r>
          </w:p>
        </w:tc>
      </w:tr>
    </w:tbl>
    <w:p w14:paraId="1EB8F48A" w14:textId="515175C5" w:rsidR="00BD1465" w:rsidRPr="00B46E9E" w:rsidRDefault="00BD1465" w:rsidP="00060D92">
      <w:pPr>
        <w:pStyle w:val="BodyText"/>
      </w:pPr>
    </w:p>
    <w:p w14:paraId="67F3B485" w14:textId="77777777" w:rsidR="00D17BC2" w:rsidRPr="00B46E9E" w:rsidRDefault="00D17BC2" w:rsidP="00060D92">
      <w:pPr>
        <w:pStyle w:val="BodyText"/>
        <w:sectPr w:rsidR="00D17BC2" w:rsidRPr="00B46E9E" w:rsidSect="00A026D3">
          <w:footerReference w:type="default" r:id="rId23"/>
          <w:pgSz w:w="16838" w:h="11906" w:orient="landscape" w:code="9"/>
          <w:pgMar w:top="1304" w:right="1440" w:bottom="1077" w:left="1440" w:header="709" w:footer="454" w:gutter="0"/>
          <w:pgNumType w:fmt="lowerRoman"/>
          <w:cols w:space="708"/>
          <w:docGrid w:linePitch="360"/>
        </w:sectPr>
      </w:pPr>
    </w:p>
    <w:p w14:paraId="68047BAD" w14:textId="77777777" w:rsidR="0025641F" w:rsidRPr="00B46E9E" w:rsidRDefault="0025641F" w:rsidP="0025641F">
      <w:pPr>
        <w:pStyle w:val="ListNumber"/>
        <w:rPr>
          <w:b/>
          <w:color w:val="4D4DB8"/>
        </w:rPr>
      </w:pPr>
      <w:r w:rsidRPr="00B46E9E">
        <w:rPr>
          <w:b/>
          <w:color w:val="4D4DB8"/>
        </w:rPr>
        <w:lastRenderedPageBreak/>
        <w:t>What constitutes a hazardous waste is dynamic and requires regular review</w:t>
      </w:r>
    </w:p>
    <w:p w14:paraId="7CDA25BB" w14:textId="02D0CCC9" w:rsidR="0025641F" w:rsidRPr="00B46E9E" w:rsidRDefault="0025641F" w:rsidP="00060D92">
      <w:pPr>
        <w:pStyle w:val="BodyText"/>
      </w:pPr>
      <w:r w:rsidRPr="00B46E9E">
        <w:t xml:space="preserve">This report details </w:t>
      </w:r>
      <w:r w:rsidR="00640358">
        <w:t>some</w:t>
      </w:r>
      <w:r w:rsidRPr="00B46E9E">
        <w:t xml:space="preserve"> emerging waste streams that </w:t>
      </w:r>
      <w:r w:rsidR="00640358">
        <w:t>are</w:t>
      </w:r>
      <w:r w:rsidR="00022A46" w:rsidRPr="00B46E9E">
        <w:t xml:space="preserve"> not</w:t>
      </w:r>
      <w:r w:rsidRPr="00B46E9E">
        <w:t xml:space="preserve"> </w:t>
      </w:r>
      <w:r w:rsidR="00640358">
        <w:t xml:space="preserve">always </w:t>
      </w:r>
      <w:r w:rsidR="00E57375">
        <w:t>considered hazardous waste</w:t>
      </w:r>
      <w:r w:rsidRPr="00B46E9E">
        <w:t>. Biosolids are</w:t>
      </w:r>
      <w:r w:rsidR="00640358">
        <w:t xml:space="preserve"> an example. In </w:t>
      </w:r>
      <w:r w:rsidR="00784090">
        <w:t>that</w:t>
      </w:r>
      <w:r w:rsidR="00640358">
        <w:t xml:space="preserve"> case, there is an emerging recognition of the hazards of potential </w:t>
      </w:r>
      <w:r w:rsidRPr="00B46E9E">
        <w:t>contamina</w:t>
      </w:r>
      <w:r w:rsidR="00640358">
        <w:t xml:space="preserve">nts due to advances in </w:t>
      </w:r>
      <w:r w:rsidRPr="00B46E9E">
        <w:t>environmental and health science</w:t>
      </w:r>
      <w:r w:rsidR="0010658E">
        <w:t>. This is occurring</w:t>
      </w:r>
      <w:r w:rsidRPr="00B46E9E">
        <w:t xml:space="preserve"> long after </w:t>
      </w:r>
      <w:r w:rsidR="0010658E">
        <w:t xml:space="preserve">the relevant </w:t>
      </w:r>
      <w:r w:rsidR="0010658E" w:rsidRPr="00B46E9E">
        <w:t xml:space="preserve">chemical substances </w:t>
      </w:r>
      <w:r w:rsidR="0010658E">
        <w:t xml:space="preserve">were in widespread used </w:t>
      </w:r>
      <w:r w:rsidRPr="00B46E9E">
        <w:t>in various products and</w:t>
      </w:r>
      <w:r w:rsidR="00E57375">
        <w:t xml:space="preserve"> processes.</w:t>
      </w:r>
    </w:p>
    <w:p w14:paraId="1E9FB056" w14:textId="77777777" w:rsidR="00043195" w:rsidRPr="00B46E9E" w:rsidRDefault="00043195" w:rsidP="00060D92">
      <w:pPr>
        <w:pStyle w:val="BodyText"/>
      </w:pPr>
    </w:p>
    <w:p w14:paraId="57E66C1F" w14:textId="5D7D12B4" w:rsidR="0025641F" w:rsidRPr="00B46E9E" w:rsidRDefault="00021796" w:rsidP="0025641F">
      <w:pPr>
        <w:pStyle w:val="ListNumber"/>
        <w:rPr>
          <w:b/>
          <w:color w:val="4D4DB8"/>
        </w:rPr>
      </w:pPr>
      <w:r w:rsidRPr="00B46E9E">
        <w:rPr>
          <w:b/>
          <w:color w:val="4D4DB8"/>
        </w:rPr>
        <w:t>Infrastructure is inadequate for some</w:t>
      </w:r>
      <w:r w:rsidR="0025641F" w:rsidRPr="00B46E9E">
        <w:rPr>
          <w:b/>
          <w:color w:val="4D4DB8"/>
        </w:rPr>
        <w:t xml:space="preserve"> current and emerging hazardous waste</w:t>
      </w:r>
      <w:r w:rsidRPr="00B46E9E">
        <w:rPr>
          <w:b/>
          <w:color w:val="4D4DB8"/>
        </w:rPr>
        <w:t>s</w:t>
      </w:r>
      <w:r w:rsidR="0025641F" w:rsidRPr="00B46E9E">
        <w:rPr>
          <w:b/>
          <w:color w:val="4D4DB8"/>
        </w:rPr>
        <w:t xml:space="preserve"> </w:t>
      </w:r>
    </w:p>
    <w:p w14:paraId="3F6B206D" w14:textId="5275DAAD" w:rsidR="0025641F" w:rsidRPr="00B46E9E" w:rsidRDefault="0025641F" w:rsidP="00060D92">
      <w:pPr>
        <w:pStyle w:val="BodyText"/>
      </w:pPr>
      <w:r w:rsidRPr="00B46E9E">
        <w:t xml:space="preserve">Better hazardous waste infrastructure planning was identified as a critical issue by the authors in the </w:t>
      </w:r>
      <w:r w:rsidRPr="00B46E9E">
        <w:rPr>
          <w:i/>
        </w:rPr>
        <w:t>Hazardous waste infrastructure needs and capacity assessment report</w:t>
      </w:r>
      <w:r w:rsidR="00AC7516" w:rsidRPr="00B46E9E">
        <w:t xml:space="preserve"> (BE </w:t>
      </w:r>
      <w:r w:rsidR="00116DBF" w:rsidRPr="00116DBF">
        <w:rPr>
          <w:i/>
        </w:rPr>
        <w:t>et al</w:t>
      </w:r>
      <w:r w:rsidR="00AC7516" w:rsidRPr="00B46E9E">
        <w:t xml:space="preserve"> 2015b)</w:t>
      </w:r>
      <w:r w:rsidRPr="00B46E9E">
        <w:t xml:space="preserve">. This issue is further </w:t>
      </w:r>
      <w:r w:rsidR="004B03FF">
        <w:t>highlighted</w:t>
      </w:r>
      <w:r w:rsidR="004B03FF" w:rsidRPr="00B46E9E">
        <w:t xml:space="preserve"> </w:t>
      </w:r>
      <w:r w:rsidRPr="00B46E9E">
        <w:t xml:space="preserve">in this report; </w:t>
      </w:r>
      <w:r w:rsidR="00021796" w:rsidRPr="00B46E9E">
        <w:t xml:space="preserve">for some </w:t>
      </w:r>
      <w:r w:rsidRPr="00B46E9E">
        <w:t>hazardous wastes such as coal seam gas</w:t>
      </w:r>
      <w:r w:rsidR="00E57375">
        <w:t xml:space="preserve"> (CSG)</w:t>
      </w:r>
      <w:r w:rsidRPr="00B46E9E">
        <w:t xml:space="preserve"> wastes and asbestos </w:t>
      </w:r>
      <w:r w:rsidR="00021796" w:rsidRPr="00B46E9E">
        <w:t xml:space="preserve">there </w:t>
      </w:r>
      <w:r w:rsidRPr="00B46E9E">
        <w:t>are problems with infrastructure</w:t>
      </w:r>
      <w:r w:rsidR="00021796" w:rsidRPr="00B46E9E">
        <w:t xml:space="preserve"> adequacy</w:t>
      </w:r>
      <w:r w:rsidRPr="00B46E9E">
        <w:t xml:space="preserve"> or economic</w:t>
      </w:r>
      <w:r w:rsidR="00021796" w:rsidRPr="00B46E9E">
        <w:t>s</w:t>
      </w:r>
      <w:r w:rsidR="00B84484" w:rsidRPr="00B46E9E">
        <w:t xml:space="preserve"> (due to s</w:t>
      </w:r>
      <w:r w:rsidR="00E57375">
        <w:t>ource locations far from higher-</w:t>
      </w:r>
      <w:r w:rsidR="00B84484" w:rsidRPr="00B46E9E">
        <w:t>standard management facilities, for example)</w:t>
      </w:r>
      <w:r w:rsidRPr="00B46E9E">
        <w:t>, while emerging</w:t>
      </w:r>
      <w:r w:rsidR="00021796" w:rsidRPr="00B46E9E">
        <w:t xml:space="preserve"> problems</w:t>
      </w:r>
      <w:r w:rsidRPr="00B46E9E">
        <w:t xml:space="preserve"> such as POP-wastes, biosolids (in a potentially more stringent regulatory environment) and lithium ion batteries could</w:t>
      </w:r>
      <w:r w:rsidR="009C6342">
        <w:t xml:space="preserve">, and in some cases already are, </w:t>
      </w:r>
      <w:r w:rsidRPr="00B46E9E">
        <w:t>chang</w:t>
      </w:r>
      <w:r w:rsidR="009C6342">
        <w:t>ing</w:t>
      </w:r>
      <w:r w:rsidRPr="00B46E9E">
        <w:t xml:space="preserve"> the landscape of what constitutes a hazardous waste</w:t>
      </w:r>
      <w:r w:rsidR="00B84484" w:rsidRPr="00B46E9E">
        <w:t xml:space="preserve"> and what types of management are acceptable.</w:t>
      </w:r>
    </w:p>
    <w:p w14:paraId="4BFC3F1D" w14:textId="77777777" w:rsidR="00E974F6" w:rsidRPr="00B46E9E" w:rsidRDefault="00E974F6" w:rsidP="00060D92">
      <w:pPr>
        <w:pStyle w:val="BodyText"/>
      </w:pPr>
    </w:p>
    <w:p w14:paraId="0BC7D97B" w14:textId="233D091D" w:rsidR="0025641F" w:rsidRPr="00B46E9E" w:rsidRDefault="0025641F" w:rsidP="0025641F">
      <w:pPr>
        <w:pStyle w:val="ListNumber"/>
        <w:rPr>
          <w:b/>
          <w:color w:val="4D4DB8"/>
        </w:rPr>
      </w:pPr>
      <w:r w:rsidRPr="00B46E9E">
        <w:rPr>
          <w:b/>
          <w:color w:val="4D4DB8"/>
        </w:rPr>
        <w:t>Major legacy waste problems persist due to infrastructure, technology, regulatory or market-economic shortcomings</w:t>
      </w:r>
    </w:p>
    <w:p w14:paraId="018DE31A" w14:textId="5DE001ED" w:rsidR="00EC73E1" w:rsidRDefault="00EC73E1" w:rsidP="00EC73E1">
      <w:pPr>
        <w:pStyle w:val="BodyText"/>
      </w:pPr>
      <w:r>
        <w:t>These include approximately:</w:t>
      </w:r>
    </w:p>
    <w:p w14:paraId="47478929" w14:textId="20259810" w:rsidR="0025641F" w:rsidRPr="00B46E9E" w:rsidRDefault="00EC73E1" w:rsidP="00562E04">
      <w:pPr>
        <w:pStyle w:val="Bullet1"/>
      </w:pPr>
      <w:r>
        <w:t>0.</w:t>
      </w:r>
      <w:r w:rsidR="0025641F" w:rsidRPr="00B46E9E">
        <w:t>7</w:t>
      </w:r>
      <w:r>
        <w:t xml:space="preserve"> million </w:t>
      </w:r>
      <w:r w:rsidR="0025641F" w:rsidRPr="00B46E9E">
        <w:t>tonnes of the aluminium industry’s SPL waste which, given the declining trend of the industry in Australia, represents a current and future clean-up liability for smelters (open and closed), local communities and governments alike.</w:t>
      </w:r>
    </w:p>
    <w:p w14:paraId="63C2E951" w14:textId="77777777" w:rsidR="008C07AB" w:rsidRPr="00B46E9E" w:rsidRDefault="008C07AB" w:rsidP="008C07AB">
      <w:pPr>
        <w:pStyle w:val="Bullet1"/>
      </w:pPr>
      <w:r w:rsidRPr="00B46E9E">
        <w:t>1</w:t>
      </w:r>
      <w:r>
        <w:t>.5</w:t>
      </w:r>
      <w:r w:rsidRPr="00B46E9E">
        <w:t xml:space="preserve"> </w:t>
      </w:r>
      <w:r>
        <w:t xml:space="preserve">million </w:t>
      </w:r>
      <w:r w:rsidRPr="00B46E9E">
        <w:t>‘dry tonnes’ of biosolids (equivalent to 7</w:t>
      </w:r>
      <w:r>
        <w:t>.5 million</w:t>
      </w:r>
      <w:r w:rsidRPr="00B46E9E">
        <w:t xml:space="preserve"> tonnes on an average dewatered basis of 21% solids) at Melbourne’s Western Treatment Plant, known to be contaminated (in heavy metals) to the extent that they are unacceptable for land application.</w:t>
      </w:r>
    </w:p>
    <w:p w14:paraId="1E65C3F6" w14:textId="146C00C8" w:rsidR="0025641F" w:rsidRPr="00B46E9E" w:rsidRDefault="0025641F" w:rsidP="00562E04">
      <w:pPr>
        <w:pStyle w:val="Bullet1"/>
      </w:pPr>
      <w:r w:rsidRPr="00B46E9E">
        <w:t>225</w:t>
      </w:r>
      <w:r w:rsidR="00EC73E1">
        <w:t xml:space="preserve"> million </w:t>
      </w:r>
      <w:r w:rsidRPr="00B46E9E">
        <w:t xml:space="preserve">tonnes of fly ash from coal fired power stations. In 2015 only 20% </w:t>
      </w:r>
      <w:r w:rsidR="00A121F8">
        <w:t xml:space="preserve">of </w:t>
      </w:r>
      <w:r w:rsidRPr="00B46E9E">
        <w:t>annual fly ash production (approximately 2 million tonnes out of 10 million tonnes produced) was beneficially used, plus a simila</w:t>
      </w:r>
      <w:r w:rsidR="004E5056" w:rsidRPr="00B46E9E">
        <w:t xml:space="preserve">r amount from historical stores. This </w:t>
      </w:r>
      <w:r w:rsidRPr="00B46E9E">
        <w:t>leav</w:t>
      </w:r>
      <w:r w:rsidR="004E5056" w:rsidRPr="00B46E9E">
        <w:t>es</w:t>
      </w:r>
      <w:r w:rsidRPr="00B46E9E">
        <w:t xml:space="preserve"> most of the material stockpiled indefinitely, probably due to limitations in market need, unsustainable economics or restrictive levels of contaminants.</w:t>
      </w:r>
    </w:p>
    <w:p w14:paraId="23833F66" w14:textId="56110EF8" w:rsidR="004E5056" w:rsidRPr="00B46E9E" w:rsidRDefault="0025641F" w:rsidP="00043195">
      <w:pPr>
        <w:pStyle w:val="Bullet1"/>
      </w:pPr>
      <w:r w:rsidRPr="00B46E9E">
        <w:t xml:space="preserve">500 </w:t>
      </w:r>
      <w:r w:rsidR="00EC73E1">
        <w:t xml:space="preserve">million </w:t>
      </w:r>
      <w:r w:rsidRPr="00B46E9E">
        <w:t>tonnes of so called red mud from alumina refining, stockpiled throughout Australia’s six alumina refineries.</w:t>
      </w:r>
    </w:p>
    <w:p w14:paraId="63FAAC84" w14:textId="77777777" w:rsidR="004E5056" w:rsidRPr="00B46E9E" w:rsidRDefault="004E5056" w:rsidP="00B84484">
      <w:pPr>
        <w:pStyle w:val="Bullet1"/>
        <w:numPr>
          <w:ilvl w:val="0"/>
          <w:numId w:val="0"/>
        </w:numPr>
        <w:spacing w:before="0" w:line="259" w:lineRule="auto"/>
        <w:rPr>
          <w:b/>
          <w:color w:val="4D4DB8"/>
        </w:rPr>
      </w:pPr>
    </w:p>
    <w:p w14:paraId="6C8C4549" w14:textId="4F8872B5" w:rsidR="0025641F" w:rsidRPr="00B46E9E" w:rsidRDefault="008C07AB" w:rsidP="004E5056">
      <w:pPr>
        <w:pStyle w:val="ListNumber"/>
        <w:rPr>
          <w:b/>
          <w:color w:val="4D4DB8"/>
        </w:rPr>
      </w:pPr>
      <w:r>
        <w:rPr>
          <w:b/>
          <w:color w:val="4D4DB8"/>
        </w:rPr>
        <w:t xml:space="preserve">The quality of the data from state hazardous waste </w:t>
      </w:r>
      <w:r w:rsidR="0025641F" w:rsidRPr="00B46E9E">
        <w:rPr>
          <w:b/>
          <w:color w:val="4D4DB8"/>
        </w:rPr>
        <w:t xml:space="preserve">tracking </w:t>
      </w:r>
      <w:r>
        <w:rPr>
          <w:b/>
          <w:color w:val="4D4DB8"/>
        </w:rPr>
        <w:t xml:space="preserve">systems </w:t>
      </w:r>
      <w:r w:rsidR="0025641F" w:rsidRPr="00B46E9E">
        <w:rPr>
          <w:b/>
          <w:color w:val="4D4DB8"/>
        </w:rPr>
        <w:t>is problematic but can be significantly improved</w:t>
      </w:r>
    </w:p>
    <w:p w14:paraId="5C4B02C5" w14:textId="090AAC87" w:rsidR="0025641F" w:rsidRPr="00B46E9E" w:rsidRDefault="008C07AB" w:rsidP="00060D92">
      <w:pPr>
        <w:pStyle w:val="BodyText"/>
      </w:pPr>
      <w:r>
        <w:t xml:space="preserve">Hazardous waste tracking systems are in place in NSW, Qld, SA, Vic and WA. These systems provided most of the data used in this report. </w:t>
      </w:r>
      <w:r w:rsidR="00B11A09" w:rsidRPr="00B46E9E">
        <w:t xml:space="preserve">It is apparent that </w:t>
      </w:r>
      <w:r>
        <w:t xml:space="preserve">the quality of some of this </w:t>
      </w:r>
      <w:r w:rsidR="00B11A09" w:rsidRPr="00B46E9E">
        <w:t xml:space="preserve">data </w:t>
      </w:r>
      <w:r>
        <w:t>is lower than the data used for</w:t>
      </w:r>
      <w:r w:rsidR="00B11A09" w:rsidRPr="00B46E9E">
        <w:t xml:space="preserve"> HWiA 2015.</w:t>
      </w:r>
      <w:r w:rsidR="0025641F" w:rsidRPr="00B46E9E">
        <w:t xml:space="preserve"> The data quality issues </w:t>
      </w:r>
      <w:r>
        <w:t>arise through</w:t>
      </w:r>
      <w:r w:rsidR="0025641F" w:rsidRPr="00B46E9E">
        <w:t xml:space="preserve"> a mix of systemic weaknesses, poor </w:t>
      </w:r>
      <w:r w:rsidR="00076C4D">
        <w:t>quality assurance (</w:t>
      </w:r>
      <w:r w:rsidR="0025641F" w:rsidRPr="00B46E9E">
        <w:t>QA</w:t>
      </w:r>
      <w:r w:rsidR="00076C4D">
        <w:t>)</w:t>
      </w:r>
      <w:r w:rsidR="0025641F" w:rsidRPr="00B46E9E">
        <w:t>, system-user knowledge gaps and ambiguity in coding and definitional conventions</w:t>
      </w:r>
      <w:r>
        <w:t>. In summary</w:t>
      </w:r>
      <w:r w:rsidR="0025641F" w:rsidRPr="00B46E9E">
        <w:t>:</w:t>
      </w:r>
    </w:p>
    <w:p w14:paraId="44B62625" w14:textId="72ED6A3C" w:rsidR="0025641F" w:rsidRPr="00B46E9E" w:rsidRDefault="004E5056" w:rsidP="0025641F">
      <w:pPr>
        <w:pStyle w:val="Bullet1"/>
      </w:pPr>
      <w:r w:rsidRPr="00B46E9E">
        <w:t>s</w:t>
      </w:r>
      <w:r w:rsidR="0025641F" w:rsidRPr="00B46E9E">
        <w:t xml:space="preserve">ource industry identification coding is absent or unreliable </w:t>
      </w:r>
      <w:r w:rsidR="008C07AB">
        <w:t xml:space="preserve">in </w:t>
      </w:r>
      <w:r w:rsidR="0025641F" w:rsidRPr="00B46E9E">
        <w:t xml:space="preserve">all five </w:t>
      </w:r>
      <w:r w:rsidR="008C07AB">
        <w:t>state</w:t>
      </w:r>
      <w:r w:rsidR="0025641F" w:rsidRPr="00B46E9E">
        <w:t xml:space="preserve"> tracking systems</w:t>
      </w:r>
    </w:p>
    <w:p w14:paraId="1AE22678" w14:textId="3BAB846D" w:rsidR="0025641F" w:rsidRPr="00B46E9E" w:rsidRDefault="004E5056" w:rsidP="0025641F">
      <w:pPr>
        <w:pStyle w:val="Bullet1"/>
      </w:pPr>
      <w:r w:rsidRPr="00B46E9E">
        <w:t>m</w:t>
      </w:r>
      <w:r w:rsidR="0025641F" w:rsidRPr="00B46E9E">
        <w:t xml:space="preserve">anagement type identification is absent </w:t>
      </w:r>
      <w:r w:rsidR="008C07AB">
        <w:t>from the</w:t>
      </w:r>
      <w:r w:rsidR="0025641F" w:rsidRPr="00B46E9E">
        <w:t xml:space="preserve"> SA dataset</w:t>
      </w:r>
    </w:p>
    <w:p w14:paraId="70EA98F1" w14:textId="77E6617B" w:rsidR="0025641F" w:rsidRPr="00B46E9E" w:rsidRDefault="008C07AB" w:rsidP="0025641F">
      <w:pPr>
        <w:pStyle w:val="Bullet1"/>
      </w:pPr>
      <w:r>
        <w:t xml:space="preserve">user choices of waste codes and management codes are sometimes incorrect and often </w:t>
      </w:r>
      <w:r w:rsidR="004E5056" w:rsidRPr="00B46E9E">
        <w:t>i</w:t>
      </w:r>
      <w:r w:rsidR="0025641F" w:rsidRPr="00B46E9E">
        <w:t xml:space="preserve">nconsistent </w:t>
      </w:r>
    </w:p>
    <w:p w14:paraId="0506E97D" w14:textId="3C263DA2" w:rsidR="0025641F" w:rsidRPr="00B46E9E" w:rsidRDefault="0025641F" w:rsidP="0025641F">
      <w:pPr>
        <w:pStyle w:val="Bullet1"/>
      </w:pPr>
      <w:r w:rsidRPr="00B46E9E">
        <w:t xml:space="preserve">incorrect </w:t>
      </w:r>
      <w:r w:rsidR="008C07AB">
        <w:t xml:space="preserve">use of </w:t>
      </w:r>
      <w:r w:rsidRPr="00B46E9E">
        <w:t>unit</w:t>
      </w:r>
      <w:r w:rsidR="008C07AB">
        <w:t>s</w:t>
      </w:r>
      <w:r w:rsidRPr="00B46E9E">
        <w:t xml:space="preserve"> (</w:t>
      </w:r>
      <w:r w:rsidR="008C07AB">
        <w:t xml:space="preserve">e.g. </w:t>
      </w:r>
      <w:r w:rsidRPr="00B46E9E">
        <w:t>m</w:t>
      </w:r>
      <w:r w:rsidRPr="00B46E9E">
        <w:rPr>
          <w:vertAlign w:val="superscript"/>
        </w:rPr>
        <w:t>3</w:t>
      </w:r>
      <w:r w:rsidRPr="00B46E9E">
        <w:t xml:space="preserve"> instead of kg) </w:t>
      </w:r>
      <w:r w:rsidR="008C07AB">
        <w:t>has</w:t>
      </w:r>
      <w:r w:rsidRPr="00B46E9E">
        <w:t xml:space="preserve"> a major impact on annual estimates</w:t>
      </w:r>
    </w:p>
    <w:p w14:paraId="75380832" w14:textId="3C1B8E3B" w:rsidR="0025641F" w:rsidRPr="00B46E9E" w:rsidRDefault="004B6322" w:rsidP="0025641F">
      <w:pPr>
        <w:pStyle w:val="Bullet1"/>
      </w:pPr>
      <w:r>
        <w:lastRenderedPageBreak/>
        <w:t xml:space="preserve">there are </w:t>
      </w:r>
      <w:r w:rsidR="004E5056" w:rsidRPr="00B46E9E">
        <w:t>m</w:t>
      </w:r>
      <w:r w:rsidR="0025641F" w:rsidRPr="00B46E9E">
        <w:t xml:space="preserve">ajor </w:t>
      </w:r>
      <w:r>
        <w:t xml:space="preserve">differences </w:t>
      </w:r>
      <w:r w:rsidR="0025641F" w:rsidRPr="00B46E9E">
        <w:t>in</w:t>
      </w:r>
      <w:r>
        <w:t xml:space="preserve"> the tonnages reported as arising </w:t>
      </w:r>
      <w:r w:rsidR="0025641F" w:rsidRPr="00B46E9E">
        <w:t xml:space="preserve">in Qld </w:t>
      </w:r>
      <w:r>
        <w:t xml:space="preserve">for this report and for </w:t>
      </w:r>
      <w:r w:rsidR="0025641F" w:rsidRPr="00B46E9E">
        <w:t>HWiA 2015</w:t>
      </w:r>
    </w:p>
    <w:p w14:paraId="019F5151" w14:textId="5DD5093A" w:rsidR="0025641F" w:rsidRPr="00B46E9E" w:rsidRDefault="004E5056" w:rsidP="0025641F">
      <w:pPr>
        <w:pStyle w:val="Bullet1"/>
      </w:pPr>
      <w:r w:rsidRPr="00B46E9E">
        <w:t>m</w:t>
      </w:r>
      <w:r w:rsidR="0025641F" w:rsidRPr="00B46E9E">
        <w:t xml:space="preserve">anagement type data </w:t>
      </w:r>
      <w:r w:rsidR="008C07AB">
        <w:t xml:space="preserve">is </w:t>
      </w:r>
      <w:r w:rsidR="0025641F" w:rsidRPr="00B46E9E">
        <w:t>missing from Vic data for wastes sent interstate</w:t>
      </w:r>
    </w:p>
    <w:p w14:paraId="1850748C" w14:textId="6AF55653" w:rsidR="004E5056" w:rsidRPr="00B46E9E" w:rsidRDefault="0025641F" w:rsidP="002D213B">
      <w:pPr>
        <w:pStyle w:val="Bullet1"/>
        <w:spacing w:line="259" w:lineRule="auto"/>
      </w:pPr>
      <w:r w:rsidRPr="00B46E9E">
        <w:t xml:space="preserve">NSW tracking exemptions result in under-reporting of some wastes </w:t>
      </w:r>
      <w:r w:rsidR="008C07AB">
        <w:t xml:space="preserve">(except where </w:t>
      </w:r>
      <w:r w:rsidRPr="00B46E9E">
        <w:t>other data collection methods are used</w:t>
      </w:r>
      <w:r w:rsidR="008C07AB">
        <w:t>)</w:t>
      </w:r>
      <w:r w:rsidRPr="00B46E9E">
        <w:t>.</w:t>
      </w:r>
    </w:p>
    <w:p w14:paraId="4D7A4095" w14:textId="77777777" w:rsidR="004E5056" w:rsidRDefault="004E5056" w:rsidP="00B84484">
      <w:pPr>
        <w:pStyle w:val="Bullet1"/>
        <w:numPr>
          <w:ilvl w:val="0"/>
          <w:numId w:val="0"/>
        </w:numPr>
        <w:spacing w:before="0" w:line="259" w:lineRule="auto"/>
      </w:pPr>
    </w:p>
    <w:p w14:paraId="1D062236" w14:textId="5C177740" w:rsidR="00D01ADC" w:rsidRDefault="00D01ADC" w:rsidP="00B84484">
      <w:pPr>
        <w:pStyle w:val="Bullet1"/>
        <w:numPr>
          <w:ilvl w:val="0"/>
          <w:numId w:val="0"/>
        </w:numPr>
        <w:spacing w:before="0" w:line="259" w:lineRule="auto"/>
      </w:pPr>
      <w:r>
        <w:t>These challenges in the data quality weaken some aspects of the analysis in this report.</w:t>
      </w:r>
      <w:r w:rsidR="00B723DA">
        <w:t xml:space="preserve"> </w:t>
      </w:r>
    </w:p>
    <w:p w14:paraId="0EEC3FE5" w14:textId="77777777" w:rsidR="00D01ADC" w:rsidRPr="00B46E9E" w:rsidRDefault="00D01ADC" w:rsidP="00B84484">
      <w:pPr>
        <w:pStyle w:val="Bullet1"/>
        <w:numPr>
          <w:ilvl w:val="0"/>
          <w:numId w:val="0"/>
        </w:numPr>
        <w:spacing w:before="0" w:line="259" w:lineRule="auto"/>
      </w:pPr>
    </w:p>
    <w:p w14:paraId="222AB986" w14:textId="394E240F" w:rsidR="0025641F" w:rsidRPr="00B46E9E" w:rsidRDefault="0025641F" w:rsidP="00060D92">
      <w:pPr>
        <w:pStyle w:val="BodyText"/>
      </w:pPr>
      <w:r w:rsidRPr="00B46E9E">
        <w:t>Fundamental to improvement of these problems is better jurisdictional quality assurance prior to release of the data, consistent with the</w:t>
      </w:r>
      <w:r w:rsidR="004B6322">
        <w:t xml:space="preserve"> procedures set out in the</w:t>
      </w:r>
      <w:r w:rsidRPr="00B46E9E">
        <w:t xml:space="preserve"> </w:t>
      </w:r>
      <w:r w:rsidRPr="00B46E9E">
        <w:rPr>
          <w:i/>
        </w:rPr>
        <w:t>Australian hazardous wa</w:t>
      </w:r>
      <w:r w:rsidR="004B6322">
        <w:rPr>
          <w:i/>
        </w:rPr>
        <w:t>ste data and reporting standard.</w:t>
      </w:r>
      <w:r w:rsidRPr="00B46E9E">
        <w:t xml:space="preserve"> Most of the </w:t>
      </w:r>
      <w:r w:rsidR="00476818" w:rsidRPr="00B46E9E">
        <w:t xml:space="preserve">apparent </w:t>
      </w:r>
      <w:r w:rsidRPr="00B46E9E">
        <w:t xml:space="preserve">errors in tonnage arisings uncovered through this project could have been identified and corrected with better </w:t>
      </w:r>
      <w:r w:rsidR="004B6322">
        <w:t>quality assurance</w:t>
      </w:r>
      <w:r w:rsidRPr="00B46E9E">
        <w:t>.</w:t>
      </w:r>
    </w:p>
    <w:p w14:paraId="7DAE4962" w14:textId="77777777" w:rsidR="00043195" w:rsidRPr="00B46E9E" w:rsidRDefault="00043195" w:rsidP="00060D92">
      <w:pPr>
        <w:pStyle w:val="BodyText"/>
      </w:pPr>
    </w:p>
    <w:p w14:paraId="3AFF59DE" w14:textId="77777777" w:rsidR="0025641F" w:rsidRPr="00B46E9E" w:rsidRDefault="0025641F" w:rsidP="0025641F">
      <w:pPr>
        <w:pStyle w:val="ListNumber"/>
        <w:rPr>
          <w:b/>
          <w:color w:val="4D4DB8"/>
        </w:rPr>
      </w:pPr>
      <w:r w:rsidRPr="00B46E9E">
        <w:rPr>
          <w:b/>
          <w:color w:val="4D4DB8"/>
        </w:rPr>
        <w:t>Tracking data is a largely untapped resource</w:t>
      </w:r>
    </w:p>
    <w:p w14:paraId="48B6CBF1" w14:textId="10763156" w:rsidR="000B47A7" w:rsidRPr="00B46E9E" w:rsidRDefault="004B6322" w:rsidP="00060D92">
      <w:pPr>
        <w:pStyle w:val="BodyText"/>
      </w:pPr>
      <w:r>
        <w:t>State</w:t>
      </w:r>
      <w:r w:rsidR="0025641F" w:rsidRPr="00B46E9E">
        <w:t xml:space="preserve"> electronic tracking systems</w:t>
      </w:r>
      <w:r>
        <w:t xml:space="preserve"> record </w:t>
      </w:r>
      <w:r w:rsidR="0025641F" w:rsidRPr="00B46E9E">
        <w:t>hundreds of thousands of vehicle movements</w:t>
      </w:r>
      <w:r>
        <w:t>, showing</w:t>
      </w:r>
      <w:r w:rsidR="0025641F" w:rsidRPr="00B46E9E">
        <w:t xml:space="preserve"> waste</w:t>
      </w:r>
      <w:r>
        <w:t xml:space="preserve"> </w:t>
      </w:r>
      <w:r w:rsidR="0025641F" w:rsidRPr="00B46E9E">
        <w:t>production</w:t>
      </w:r>
      <w:r>
        <w:t>, pathways and fates in</w:t>
      </w:r>
      <w:r w:rsidR="0025641F" w:rsidRPr="00B46E9E">
        <w:t xml:space="preserve"> </w:t>
      </w:r>
      <w:r>
        <w:t>great</w:t>
      </w:r>
      <w:r w:rsidR="0025641F" w:rsidRPr="00B46E9E">
        <w:t xml:space="preserve"> detail </w:t>
      </w:r>
      <w:r>
        <w:t xml:space="preserve">and representing a </w:t>
      </w:r>
      <w:r w:rsidR="0025641F" w:rsidRPr="00B46E9E">
        <w:t>data resource of encyclopaedic proportions. This report (and its predecessor)</w:t>
      </w:r>
      <w:r>
        <w:t xml:space="preserve"> show that the </w:t>
      </w:r>
      <w:r w:rsidR="0025641F" w:rsidRPr="00B46E9E">
        <w:t xml:space="preserve">data can </w:t>
      </w:r>
      <w:r>
        <w:t xml:space="preserve">facilitate </w:t>
      </w:r>
      <w:r w:rsidR="0025641F" w:rsidRPr="00B46E9E">
        <w:t>new observations about hazardous waste</w:t>
      </w:r>
      <w:r>
        <w:t xml:space="preserve"> and the </w:t>
      </w:r>
      <w:r w:rsidR="0025641F" w:rsidRPr="00B46E9E">
        <w:t xml:space="preserve">industry </w:t>
      </w:r>
      <w:r>
        <w:t>dealing with it</w:t>
      </w:r>
      <w:r w:rsidR="0025641F" w:rsidRPr="00B46E9E">
        <w:t>. The</w:t>
      </w:r>
      <w:r>
        <w:t xml:space="preserve"> data sets have </w:t>
      </w:r>
      <w:r w:rsidR="0025641F" w:rsidRPr="00B46E9E">
        <w:t xml:space="preserve">limitations but </w:t>
      </w:r>
      <w:r w:rsidR="00C66278">
        <w:t xml:space="preserve">most are </w:t>
      </w:r>
      <w:r w:rsidR="0025641F" w:rsidRPr="00B46E9E">
        <w:t>correctable through data cleansing effort</w:t>
      </w:r>
      <w:r w:rsidR="00C66278">
        <w:t>. T</w:t>
      </w:r>
      <w:r w:rsidR="0025641F" w:rsidRPr="00B46E9E">
        <w:t xml:space="preserve">he framework architecture is of </w:t>
      </w:r>
      <w:r w:rsidR="00C66278">
        <w:t>high</w:t>
      </w:r>
      <w:r w:rsidR="0025641F" w:rsidRPr="00B46E9E">
        <w:t xml:space="preserve"> quality, particularly when observed from an overall compilation level.</w:t>
      </w:r>
    </w:p>
    <w:p w14:paraId="27BAC5D4" w14:textId="77777777" w:rsidR="000B47A7" w:rsidRPr="00B46E9E" w:rsidRDefault="000B47A7" w:rsidP="00060D92">
      <w:pPr>
        <w:pStyle w:val="BodyText"/>
      </w:pPr>
    </w:p>
    <w:p w14:paraId="120F1ECA" w14:textId="77777777" w:rsidR="0025641F" w:rsidRPr="00B46E9E" w:rsidRDefault="0025641F" w:rsidP="0025641F">
      <w:pPr>
        <w:pStyle w:val="ListNumber"/>
        <w:rPr>
          <w:b/>
          <w:color w:val="4D4DB8"/>
        </w:rPr>
      </w:pPr>
      <w:r w:rsidRPr="00B46E9E">
        <w:rPr>
          <w:b/>
          <w:color w:val="4D4DB8"/>
        </w:rPr>
        <w:t>Qld-specific waste issues</w:t>
      </w:r>
    </w:p>
    <w:p w14:paraId="12C8CFD6" w14:textId="7568E15A" w:rsidR="0025641F" w:rsidRPr="00B46E9E" w:rsidRDefault="0025641F" w:rsidP="00060D92">
      <w:pPr>
        <w:pStyle w:val="BodyText"/>
      </w:pPr>
      <w:r w:rsidRPr="00B46E9E">
        <w:t>Beyond issues of data</w:t>
      </w:r>
      <w:r w:rsidR="008F4A70">
        <w:t xml:space="preserve"> quality</w:t>
      </w:r>
      <w:r w:rsidRPr="00B46E9E">
        <w:t xml:space="preserve">, </w:t>
      </w:r>
      <w:r w:rsidR="000D1275">
        <w:t>Qld</w:t>
      </w:r>
      <w:r w:rsidRPr="00B46E9E">
        <w:t xml:space="preserve"> is a unique hazardous waste jurisdiction. The coal seam gas</w:t>
      </w:r>
      <w:r w:rsidR="00F353BE" w:rsidRPr="00B46E9E">
        <w:t xml:space="preserve"> (CSG)</w:t>
      </w:r>
      <w:r w:rsidRPr="00B46E9E">
        <w:t xml:space="preserve"> industry provides enormous waste management challenges not present in other states and territories. CSG wastes make up around 11% of apparent Qld waste generation in 2014-15, but if </w:t>
      </w:r>
      <w:r w:rsidR="00F353BE" w:rsidRPr="00B46E9E">
        <w:t xml:space="preserve">apparent waste generation is </w:t>
      </w:r>
      <w:r w:rsidRPr="00B46E9E">
        <w:t xml:space="preserve">adjusted for obvious </w:t>
      </w:r>
      <w:r w:rsidR="00076C4D">
        <w:t>reporting</w:t>
      </w:r>
      <w:r w:rsidR="00076C4D" w:rsidRPr="00B46E9E">
        <w:t xml:space="preserve"> </w:t>
      </w:r>
      <w:r w:rsidRPr="00B46E9E">
        <w:t>errors (such as those identified for oily waters (J120), asbestos (</w:t>
      </w:r>
      <w:r w:rsidR="00076C4D">
        <w:t>N</w:t>
      </w:r>
      <w:r w:rsidR="00076C4D" w:rsidRPr="00B46E9E">
        <w:t>220</w:t>
      </w:r>
      <w:r w:rsidRPr="00B46E9E">
        <w:t>) and other smaller volume wastes)</w:t>
      </w:r>
      <w:r w:rsidR="00076C4D">
        <w:t>,</w:t>
      </w:r>
      <w:r w:rsidRPr="00B46E9E">
        <w:t xml:space="preserve"> this CSG figure is closer to 20%. These figures include only what has been subject to hazardous waste tracking. Vast volumes of salty extraction waters, which either </w:t>
      </w:r>
      <w:r w:rsidR="00F77156" w:rsidRPr="00B46E9E">
        <w:t>do not</w:t>
      </w:r>
      <w:r w:rsidRPr="00B46E9E">
        <w:t xml:space="preserve"> arise into offsite management infrastructure or are not regulated as hazardous waste, are not tracked but have been estimated to be around 25</w:t>
      </w:r>
      <w:r w:rsidR="00FC7358">
        <w:t xml:space="preserve"> million</w:t>
      </w:r>
      <w:r w:rsidRPr="00B46E9E">
        <w:t xml:space="preserve"> tonnes per annum (in 2009) in the Surat Basin alone</w:t>
      </w:r>
      <w:r w:rsidR="00F0033D">
        <w:rPr>
          <w:rStyle w:val="FootnoteReference"/>
        </w:rPr>
        <w:footnoteReference w:id="4"/>
      </w:r>
      <w:r w:rsidRPr="00B46E9E">
        <w:t>.</w:t>
      </w:r>
      <w:r w:rsidR="00FC7358">
        <w:t xml:space="preserve"> O</w:t>
      </w:r>
      <w:r w:rsidR="00076C4D" w:rsidRPr="00076C4D">
        <w:t xml:space="preserve">ne of the smaller CSG projects in the Bowen Basin is expected to produce up to 0.6 ML of brine a day, and some 60 000 tonnes of salts and heavy metals over the life </w:t>
      </w:r>
      <w:r w:rsidR="00EA22DC">
        <w:t>of the project (Origin 2017</w:t>
      </w:r>
      <w:r w:rsidR="00076C4D" w:rsidRPr="00076C4D">
        <w:t>)</w:t>
      </w:r>
      <w:r w:rsidR="008F4A70">
        <w:t>.</w:t>
      </w:r>
    </w:p>
    <w:p w14:paraId="77EE46C4" w14:textId="77777777" w:rsidR="006E7F75" w:rsidRPr="00B46E9E" w:rsidRDefault="006E7F75" w:rsidP="00060D92">
      <w:pPr>
        <w:pStyle w:val="BodyText"/>
      </w:pPr>
    </w:p>
    <w:p w14:paraId="3ECCEE50" w14:textId="7F3D32A0" w:rsidR="00F97972" w:rsidRDefault="0025641F" w:rsidP="00060D92">
      <w:pPr>
        <w:pStyle w:val="BodyText"/>
      </w:pPr>
      <w:r w:rsidRPr="00B46E9E">
        <w:t xml:space="preserve">As a large state with distributed population centres, Qld suffers economies of scale pressures that make it hard to locate ideal-world infrastructure within accessible distance to waste generation. This leads to decisions of practicality. Composting or related biodegradation processes appear to be a prevailing infrastructure type in Qld for a range of wastes that </w:t>
      </w:r>
      <w:r w:rsidR="00F353BE" w:rsidRPr="00B46E9E">
        <w:t>offer</w:t>
      </w:r>
      <w:r w:rsidRPr="00B46E9E">
        <w:t xml:space="preserve"> no benefit to efficiency of the composting process and either small benefit or lack of clear d</w:t>
      </w:r>
      <w:r w:rsidR="004E5056" w:rsidRPr="00B46E9E">
        <w:t xml:space="preserve">is-benefit to end products. </w:t>
      </w:r>
      <w:r w:rsidRPr="00B46E9E">
        <w:t xml:space="preserve">This may be an acceptable practicality </w:t>
      </w:r>
      <w:r w:rsidR="00FC7358">
        <w:t>so</w:t>
      </w:r>
      <w:r w:rsidRPr="00B46E9E">
        <w:t xml:space="preserve"> long as standards and guidelines are adhered to, such as Beneficial Use Approval conditions</w:t>
      </w:r>
      <w:r w:rsidR="00057DCA">
        <w:t xml:space="preserve"> (and the ‘end of waste codes’ set to replace them</w:t>
      </w:r>
      <w:r w:rsidR="00B96A69">
        <w:rPr>
          <w:rStyle w:val="FootnoteReference"/>
        </w:rPr>
        <w:footnoteReference w:id="5"/>
      </w:r>
      <w:r w:rsidR="00057DCA">
        <w:t>)</w:t>
      </w:r>
      <w:r w:rsidRPr="00B46E9E">
        <w:t xml:space="preserve">, environmental authority (licence) conditions and, ultimately, output product quality standards such as the </w:t>
      </w:r>
      <w:r w:rsidRPr="00B46E9E">
        <w:rPr>
          <w:i/>
        </w:rPr>
        <w:t>Australian Standard AS4454 for composts, mulches and soil conditioners</w:t>
      </w:r>
      <w:r w:rsidR="00AC7516" w:rsidRPr="00B46E9E">
        <w:t xml:space="preserve"> (SAI 2003)</w:t>
      </w:r>
      <w:r w:rsidRPr="00B46E9E">
        <w:t>.</w:t>
      </w:r>
    </w:p>
    <w:p w14:paraId="06CAC29E" w14:textId="24A6B74E" w:rsidR="00F3512E" w:rsidRPr="008F4A70" w:rsidRDefault="00F3512E" w:rsidP="008F4A70">
      <w:pPr>
        <w:rPr>
          <w:b/>
          <w:color w:val="4D4DB8"/>
          <w:sz w:val="28"/>
        </w:rPr>
      </w:pPr>
      <w:r w:rsidRPr="008F4A70">
        <w:rPr>
          <w:b/>
          <w:color w:val="4D4DB8"/>
          <w:sz w:val="28"/>
        </w:rPr>
        <w:lastRenderedPageBreak/>
        <w:t>Recommendations</w:t>
      </w:r>
    </w:p>
    <w:p w14:paraId="69F312C3" w14:textId="33438558" w:rsidR="0025641F" w:rsidRPr="00B46E9E" w:rsidRDefault="00FC7358" w:rsidP="00060D92">
      <w:pPr>
        <w:pStyle w:val="BodyText"/>
      </w:pPr>
      <w:r>
        <w:t>The</w:t>
      </w:r>
      <w:r w:rsidR="0025641F" w:rsidRPr="00B46E9E">
        <w:t xml:space="preserve"> recommendations </w:t>
      </w:r>
      <w:r>
        <w:t xml:space="preserve">below </w:t>
      </w:r>
      <w:r w:rsidR="0025641F" w:rsidRPr="00B46E9E">
        <w:t xml:space="preserve">may </w:t>
      </w:r>
      <w:r>
        <w:t>help to address</w:t>
      </w:r>
      <w:r w:rsidR="0025641F" w:rsidRPr="00B46E9E">
        <w:t xml:space="preserve"> some of the </w:t>
      </w:r>
      <w:r w:rsidR="00F353BE" w:rsidRPr="00B46E9E">
        <w:t xml:space="preserve">issues identified </w:t>
      </w:r>
      <w:r w:rsidR="008F4A70">
        <w:t xml:space="preserve">above. </w:t>
      </w:r>
      <w:r>
        <w:t>They</w:t>
      </w:r>
      <w:r w:rsidR="0025641F" w:rsidRPr="00B46E9E">
        <w:t xml:space="preserve"> are</w:t>
      </w:r>
      <w:r>
        <w:t xml:space="preserve"> coded to show those </w:t>
      </w:r>
      <w:r w:rsidR="0025641F" w:rsidRPr="00B46E9E">
        <w:t>related to government policy improvements (P1 – P5)</w:t>
      </w:r>
      <w:r>
        <w:t>,</w:t>
      </w:r>
      <w:r w:rsidR="0025641F" w:rsidRPr="00B46E9E">
        <w:t xml:space="preserve"> and</w:t>
      </w:r>
      <w:r>
        <w:t xml:space="preserve"> those related to</w:t>
      </w:r>
      <w:r w:rsidR="0025641F" w:rsidRPr="00B46E9E">
        <w:t xml:space="preserve"> tracking dat</w:t>
      </w:r>
      <w:r w:rsidR="00750A5F" w:rsidRPr="00B46E9E">
        <w:t>a improvements (D6 – D10</w:t>
      </w:r>
      <w:r w:rsidR="008F4A70">
        <w:t>)</w:t>
      </w:r>
      <w:r>
        <w:t xml:space="preserve">. They are </w:t>
      </w:r>
      <w:r w:rsidR="008F4A70">
        <w:t xml:space="preserve">provided in </w:t>
      </w:r>
      <w:r w:rsidR="003413F2">
        <w:t>full</w:t>
      </w:r>
      <w:r w:rsidR="008F4A70">
        <w:t xml:space="preserve"> in Section </w:t>
      </w:r>
      <w:r w:rsidR="008F4A70">
        <w:fldChar w:fldCharType="begin"/>
      </w:r>
      <w:r w:rsidR="008F4A70">
        <w:instrText xml:space="preserve"> REF _Ref482121503 \r \h </w:instrText>
      </w:r>
      <w:r w:rsidR="008F4A70">
        <w:fldChar w:fldCharType="separate"/>
      </w:r>
      <w:r w:rsidR="00761823">
        <w:t>7</w:t>
      </w:r>
      <w:r w:rsidR="008F4A70">
        <w:fldChar w:fldCharType="end"/>
      </w:r>
      <w:r w:rsidR="008F4A70">
        <w:t>.</w:t>
      </w:r>
    </w:p>
    <w:p w14:paraId="2D23ADEA" w14:textId="75B58CBD" w:rsidR="0025641F" w:rsidRDefault="0025641F" w:rsidP="008F4A70">
      <w:pPr>
        <w:pStyle w:val="Bullet1"/>
      </w:pPr>
      <w:r w:rsidRPr="008F4A70">
        <w:rPr>
          <w:b/>
        </w:rPr>
        <w:t>Recommendation P1</w:t>
      </w:r>
      <w:r w:rsidRPr="00B46E9E">
        <w:t>: A number of emerging wastes</w:t>
      </w:r>
      <w:r w:rsidR="008F4A70">
        <w:t>, such as those containing persistent organic pollutants and related organohalogen compounds,</w:t>
      </w:r>
      <w:r w:rsidRPr="00B46E9E">
        <w:t xml:space="preserve"> should be assessed for inclusion in hazardous waste frameworks</w:t>
      </w:r>
      <w:r w:rsidR="008F4A70">
        <w:t>.</w:t>
      </w:r>
    </w:p>
    <w:p w14:paraId="068DA651" w14:textId="02633364" w:rsidR="0025641F" w:rsidRDefault="0025641F" w:rsidP="008F4A70">
      <w:pPr>
        <w:pStyle w:val="Bullet1"/>
      </w:pPr>
      <w:r w:rsidRPr="008F4A70">
        <w:rPr>
          <w:b/>
        </w:rPr>
        <w:t>Recommendation P2</w:t>
      </w:r>
      <w:r w:rsidRPr="00B46E9E">
        <w:t>: Strategic work programs to better manage high volume/ risk legacy wastes</w:t>
      </w:r>
      <w:r w:rsidR="008F4A70">
        <w:t xml:space="preserve">, such as </w:t>
      </w:r>
      <w:r w:rsidR="00FC7358">
        <w:t xml:space="preserve">spent </w:t>
      </w:r>
      <w:r w:rsidR="00F16DA8">
        <w:t>potliner</w:t>
      </w:r>
      <w:r w:rsidR="00FC7358">
        <w:t xml:space="preserve"> (SPL)</w:t>
      </w:r>
      <w:r w:rsidR="008F4A70" w:rsidRPr="00B46E9E">
        <w:t xml:space="preserve">, fly ash, red mud, contaminated biosolids and intractable </w:t>
      </w:r>
      <w:r w:rsidR="00FC7358">
        <w:t>wastes</w:t>
      </w:r>
      <w:r w:rsidR="008F4A70" w:rsidRPr="00B46E9E">
        <w:t xml:space="preserve"> such as Orica’s hexachlorobenzene (HCB) stockpile</w:t>
      </w:r>
      <w:r w:rsidR="008F4A70">
        <w:t>,</w:t>
      </w:r>
      <w:r w:rsidRPr="00B46E9E">
        <w:t xml:space="preserve"> should be prioritised</w:t>
      </w:r>
      <w:r w:rsidR="008F4A70">
        <w:t>.</w:t>
      </w:r>
    </w:p>
    <w:p w14:paraId="0320CB8D" w14:textId="27C5D134" w:rsidR="008F4A70" w:rsidRDefault="0025641F" w:rsidP="00060D92">
      <w:pPr>
        <w:pStyle w:val="Bullet1"/>
      </w:pPr>
      <w:r w:rsidRPr="008F4A70">
        <w:rPr>
          <w:b/>
        </w:rPr>
        <w:t>Recommendation P3</w:t>
      </w:r>
      <w:r w:rsidRPr="00B46E9E">
        <w:t>: The hazard</w:t>
      </w:r>
      <w:r w:rsidR="00FC7358">
        <w:t xml:space="preserve"> characteristics of Australian biosolids</w:t>
      </w:r>
      <w:r w:rsidRPr="00B46E9E">
        <w:t xml:space="preserve"> should be examined through an extensive analytical program</w:t>
      </w:r>
      <w:r w:rsidR="00FC7358">
        <w:t xml:space="preserve"> that is </w:t>
      </w:r>
      <w:r w:rsidR="00FC7358" w:rsidRPr="00B46E9E">
        <w:t xml:space="preserve">broad </w:t>
      </w:r>
      <w:r w:rsidR="00FC7358">
        <w:t xml:space="preserve">and </w:t>
      </w:r>
      <w:r w:rsidR="00FC7358" w:rsidRPr="00B46E9E">
        <w:t>future-focused</w:t>
      </w:r>
      <w:r w:rsidR="008F4A70">
        <w:t>.</w:t>
      </w:r>
    </w:p>
    <w:p w14:paraId="45657907" w14:textId="77B7B24B" w:rsidR="0025641F" w:rsidRDefault="0025641F" w:rsidP="008F4A70">
      <w:pPr>
        <w:pStyle w:val="Bullet1"/>
        <w:rPr>
          <w:b/>
        </w:rPr>
      </w:pPr>
      <w:r w:rsidRPr="008F4A70">
        <w:rPr>
          <w:b/>
        </w:rPr>
        <w:t xml:space="preserve">Recommendation P4: </w:t>
      </w:r>
      <w:r w:rsidRPr="008F4A70">
        <w:t xml:space="preserve">Based on these test results, Australian jurisdictional biosolids guidelines should be modernised to reflect the breadth of </w:t>
      </w:r>
      <w:r w:rsidR="009236E2" w:rsidRPr="008F4A70">
        <w:t>relevant</w:t>
      </w:r>
      <w:r w:rsidRPr="008F4A70">
        <w:t xml:space="preserve"> hazards</w:t>
      </w:r>
      <w:r w:rsidR="008F4A70">
        <w:rPr>
          <w:b/>
        </w:rPr>
        <w:t>.</w:t>
      </w:r>
    </w:p>
    <w:p w14:paraId="7F28E72A" w14:textId="2A18186B" w:rsidR="0025641F" w:rsidRPr="00AD2AD0" w:rsidRDefault="0025641F" w:rsidP="00AD2AD0">
      <w:pPr>
        <w:pStyle w:val="Bullet1"/>
        <w:rPr>
          <w:rFonts w:eastAsiaTheme="minorHAnsi"/>
        </w:rPr>
      </w:pPr>
      <w:r w:rsidRPr="00AD2AD0">
        <w:rPr>
          <w:rFonts w:eastAsiaTheme="minorHAnsi"/>
          <w:b/>
        </w:rPr>
        <w:t>Recommendation P5</w:t>
      </w:r>
      <w:r w:rsidRPr="00AD2AD0">
        <w:rPr>
          <w:rFonts w:eastAsiaTheme="minorHAnsi"/>
        </w:rPr>
        <w:t>: G</w:t>
      </w:r>
      <w:r w:rsidR="009B55C8" w:rsidRPr="00AD2AD0">
        <w:rPr>
          <w:rFonts w:eastAsiaTheme="minorHAnsi"/>
        </w:rPr>
        <w:t>uidance on the use of the waste</w:t>
      </w:r>
      <w:r w:rsidRPr="00AD2AD0">
        <w:rPr>
          <w:rFonts w:eastAsiaTheme="minorHAnsi"/>
        </w:rPr>
        <w:t xml:space="preserve"> hierarchy in a hazardous waste context is needed</w:t>
      </w:r>
      <w:r w:rsidR="00F20ABC">
        <w:rPr>
          <w:rFonts w:eastAsiaTheme="minorHAnsi"/>
        </w:rPr>
        <w:t>.</w:t>
      </w:r>
    </w:p>
    <w:p w14:paraId="7AFDF942" w14:textId="11DCBF40" w:rsidR="0025641F" w:rsidRDefault="0025641F" w:rsidP="00AD2AD0">
      <w:pPr>
        <w:pStyle w:val="Bullet1"/>
      </w:pPr>
      <w:r w:rsidRPr="00AD2AD0">
        <w:rPr>
          <w:b/>
        </w:rPr>
        <w:t>Recommendation D6</w:t>
      </w:r>
      <w:r w:rsidRPr="00B46E9E">
        <w:t xml:space="preserve">: Jurisdictions should </w:t>
      </w:r>
      <w:r w:rsidR="009236E2" w:rsidRPr="00B46E9E">
        <w:t xml:space="preserve">subject hazardous waste tracking system </w:t>
      </w:r>
      <w:r w:rsidRPr="00B46E9E">
        <w:t xml:space="preserve">data </w:t>
      </w:r>
      <w:r w:rsidR="009236E2" w:rsidRPr="00B46E9E">
        <w:t>to appropriate quality assurance checks</w:t>
      </w:r>
      <w:r w:rsidR="00992A27">
        <w:t xml:space="preserve">, as </w:t>
      </w:r>
      <w:r w:rsidR="00DB04BA">
        <w:t xml:space="preserve">described in </w:t>
      </w:r>
      <w:r w:rsidR="00992A27" w:rsidRPr="00B46E9E">
        <w:t xml:space="preserve">the </w:t>
      </w:r>
      <w:r w:rsidR="00992A27" w:rsidRPr="00B46E9E">
        <w:rPr>
          <w:i/>
        </w:rPr>
        <w:t>Australian hazardous waste data and reporting standard</w:t>
      </w:r>
      <w:r w:rsidR="00DB04BA">
        <w:t xml:space="preserve"> (Item 25)</w:t>
      </w:r>
    </w:p>
    <w:p w14:paraId="290BDFEF" w14:textId="408FF52F" w:rsidR="0025641F" w:rsidRPr="00B46E9E" w:rsidRDefault="0025641F" w:rsidP="00AD2AD0">
      <w:pPr>
        <w:pStyle w:val="Bullet1"/>
      </w:pPr>
      <w:r w:rsidRPr="00AD2AD0">
        <w:rPr>
          <w:b/>
        </w:rPr>
        <w:t xml:space="preserve">Recommendation </w:t>
      </w:r>
      <w:r w:rsidR="009A32BA" w:rsidRPr="00AD2AD0">
        <w:rPr>
          <w:b/>
        </w:rPr>
        <w:t>D7</w:t>
      </w:r>
      <w:r w:rsidRPr="00B46E9E">
        <w:t>: Independent validation of jurisdictional hazardous waste data on a routine basis should be considered</w:t>
      </w:r>
      <w:r w:rsidR="00F20ABC">
        <w:t>.</w:t>
      </w:r>
    </w:p>
    <w:p w14:paraId="131F2EC7" w14:textId="231FFD21" w:rsidR="0025641F" w:rsidRDefault="0025641F" w:rsidP="00AD2AD0">
      <w:pPr>
        <w:pStyle w:val="Bullet1"/>
      </w:pPr>
      <w:r w:rsidRPr="00AD2AD0">
        <w:rPr>
          <w:b/>
        </w:rPr>
        <w:t xml:space="preserve">Recommendation </w:t>
      </w:r>
      <w:r w:rsidR="009A32BA" w:rsidRPr="00AD2AD0">
        <w:rPr>
          <w:b/>
        </w:rPr>
        <w:t>D8</w:t>
      </w:r>
      <w:r w:rsidRPr="00B46E9E">
        <w:t xml:space="preserve">: </w:t>
      </w:r>
      <w:r w:rsidR="00992A27">
        <w:t xml:space="preserve">States with tracking systems should review their historical annual data in the </w:t>
      </w:r>
      <w:r w:rsidR="00992A27" w:rsidRPr="009F14E3">
        <w:rPr>
          <w:i/>
        </w:rPr>
        <w:t>National Hazardous Waste Data Collation</w:t>
      </w:r>
      <w:r w:rsidR="00992A27">
        <w:t xml:space="preserve"> (the data record for this project) and sign off on its veracity for indefinite reuse. This would enable</w:t>
      </w:r>
      <w:r w:rsidR="00992A27" w:rsidRPr="00B46E9E">
        <w:t xml:space="preserve"> </w:t>
      </w:r>
      <w:r w:rsidR="00992A27">
        <w:t>a subseque</w:t>
      </w:r>
      <w:r w:rsidR="00542A81">
        <w:t>n</w:t>
      </w:r>
      <w:r w:rsidR="00992A27">
        <w:t xml:space="preserve">t </w:t>
      </w:r>
      <w:r w:rsidRPr="00B46E9E">
        <w:t xml:space="preserve">‘back casting’ </w:t>
      </w:r>
      <w:r w:rsidR="00992A27">
        <w:t xml:space="preserve">of </w:t>
      </w:r>
      <w:r w:rsidRPr="00B46E9E">
        <w:t>the annual compilation set of Australian hazardous waste data (2010-2015)</w:t>
      </w:r>
      <w:r w:rsidR="00992A27">
        <w:t>,</w:t>
      </w:r>
      <w:r w:rsidRPr="00B46E9E">
        <w:t xml:space="preserve"> using current </w:t>
      </w:r>
      <w:r w:rsidR="00992A27">
        <w:t xml:space="preserve">adjustment </w:t>
      </w:r>
      <w:r w:rsidRPr="00B46E9E">
        <w:t>methods</w:t>
      </w:r>
      <w:r w:rsidR="00AD2AD0">
        <w:t xml:space="preserve">, </w:t>
      </w:r>
      <w:r w:rsidR="00992A27">
        <w:t>resulting in a ‘locked-down’, consistent</w:t>
      </w:r>
      <w:r w:rsidR="00AD2AD0">
        <w:t xml:space="preserve"> time-series </w:t>
      </w:r>
      <w:r w:rsidR="00992A27">
        <w:t>record of hazardous waste data</w:t>
      </w:r>
      <w:r w:rsidR="00AD2AD0">
        <w:t>.</w:t>
      </w:r>
    </w:p>
    <w:p w14:paraId="27245FB3" w14:textId="085DCA45" w:rsidR="0025641F" w:rsidRPr="00B46E9E" w:rsidRDefault="0025641F" w:rsidP="00AD2AD0">
      <w:pPr>
        <w:pStyle w:val="Bullet1"/>
      </w:pPr>
      <w:r w:rsidRPr="00AD2AD0">
        <w:rPr>
          <w:b/>
        </w:rPr>
        <w:t xml:space="preserve">Recommendation </w:t>
      </w:r>
      <w:r w:rsidR="004A7A55" w:rsidRPr="00AD2AD0">
        <w:rPr>
          <w:b/>
        </w:rPr>
        <w:t>D9</w:t>
      </w:r>
      <w:r w:rsidRPr="00B46E9E">
        <w:t>: A cut-off value of waste truck payload size should be agreed, as a means of vetting out gross errors that can vastly over-estimate waste tonnages</w:t>
      </w:r>
      <w:r w:rsidR="00F20ABC">
        <w:t>.</w:t>
      </w:r>
    </w:p>
    <w:p w14:paraId="0F51D882" w14:textId="17FFBD6F" w:rsidR="0025641F" w:rsidRDefault="0025641F" w:rsidP="00AD2AD0">
      <w:pPr>
        <w:pStyle w:val="Bullet1"/>
      </w:pPr>
      <w:r w:rsidRPr="00AD2AD0">
        <w:rPr>
          <w:b/>
        </w:rPr>
        <w:t xml:space="preserve">Recommendation </w:t>
      </w:r>
      <w:r w:rsidR="004A7A55" w:rsidRPr="00AD2AD0">
        <w:rPr>
          <w:b/>
        </w:rPr>
        <w:t>D10</w:t>
      </w:r>
      <w:r w:rsidRPr="00AD2AD0">
        <w:rPr>
          <w:b/>
        </w:rPr>
        <w:t xml:space="preserve">: </w:t>
      </w:r>
      <w:r w:rsidRPr="00AD2AD0">
        <w:t xml:space="preserve">Designs of </w:t>
      </w:r>
      <w:r w:rsidR="00992A27">
        <w:t>a future</w:t>
      </w:r>
      <w:r w:rsidR="00992A27" w:rsidRPr="00AD2AD0">
        <w:t xml:space="preserve"> </w:t>
      </w:r>
      <w:r w:rsidRPr="00AD2AD0">
        <w:t>national tracking system should incorporate systemic improvements as suggested in this report, to improve data quality</w:t>
      </w:r>
      <w:r w:rsidR="00AD2AD0">
        <w:t>.</w:t>
      </w:r>
    </w:p>
    <w:p w14:paraId="149DE24E" w14:textId="77777777" w:rsidR="00AD2AD0" w:rsidRPr="00AD2AD0" w:rsidRDefault="00AD2AD0" w:rsidP="00AD2AD0">
      <w:pPr>
        <w:pStyle w:val="BodyText"/>
        <w:rPr>
          <w:b/>
        </w:rPr>
      </w:pPr>
    </w:p>
    <w:p w14:paraId="56E02AA6" w14:textId="77777777" w:rsidR="0025641F" w:rsidRPr="00AD2AD0" w:rsidRDefault="0025641F" w:rsidP="00AD2AD0">
      <w:pPr>
        <w:rPr>
          <w:b/>
          <w:color w:val="4D4DB8"/>
          <w:sz w:val="28"/>
        </w:rPr>
      </w:pPr>
      <w:r w:rsidRPr="00AD2AD0">
        <w:rPr>
          <w:b/>
          <w:color w:val="4D4DB8"/>
          <w:sz w:val="28"/>
        </w:rPr>
        <w:t>Relevant recommendations from HWiA 2015</w:t>
      </w:r>
    </w:p>
    <w:p w14:paraId="70D11312" w14:textId="0F321D41" w:rsidR="0025641F" w:rsidRPr="00B46E9E" w:rsidRDefault="00B723DA" w:rsidP="00060D92">
      <w:pPr>
        <w:pStyle w:val="BodyText"/>
      </w:pPr>
      <w:r>
        <w:t>Two</w:t>
      </w:r>
      <w:r w:rsidR="0025641F" w:rsidRPr="00B46E9E">
        <w:t xml:space="preserve"> of HWiA 2015’s recommendations are also </w:t>
      </w:r>
      <w:r>
        <w:t>pertinent</w:t>
      </w:r>
      <w:r w:rsidR="0025641F" w:rsidRPr="00B46E9E">
        <w:t xml:space="preserve"> to the latest compilation:</w:t>
      </w:r>
    </w:p>
    <w:p w14:paraId="1FD5818B" w14:textId="331C7571" w:rsidR="0025641F" w:rsidRPr="00AD2AD0" w:rsidRDefault="0025641F" w:rsidP="00AD2AD0">
      <w:pPr>
        <w:pStyle w:val="Bullet1"/>
        <w:rPr>
          <w:b/>
        </w:rPr>
      </w:pPr>
      <w:r w:rsidRPr="00AD2AD0">
        <w:rPr>
          <w:b/>
        </w:rPr>
        <w:t xml:space="preserve">Recommendation HWiA 2015-2: </w:t>
      </w:r>
      <w:r w:rsidRPr="00AD2AD0">
        <w:t>The impact of regulatory exemptions on arisings data needs to be better understood</w:t>
      </w:r>
      <w:r w:rsidR="00AD2AD0">
        <w:t>:</w:t>
      </w:r>
    </w:p>
    <w:p w14:paraId="5CD76977" w14:textId="30095B6D" w:rsidR="0025641F" w:rsidRPr="00B46E9E" w:rsidRDefault="00750A5F" w:rsidP="00B723DA">
      <w:pPr>
        <w:pStyle w:val="BodyText"/>
        <w:spacing w:line="240" w:lineRule="auto"/>
        <w:ind w:left="567" w:right="527"/>
      </w:pPr>
      <w:r w:rsidRPr="00B46E9E">
        <w:rPr>
          <w:i/>
        </w:rPr>
        <w:t>“</w:t>
      </w:r>
      <w:r w:rsidR="0025641F" w:rsidRPr="00B46E9E">
        <w:rPr>
          <w:i/>
        </w:rPr>
        <w:t>Transport certificate exemptions such as those for lead acid batteries, oils and other wastes in NSW need to be further explored to ascertain their potential to result in under-reported arisings data. This will ensure future Basel reports and other national data collations of hazardous waste reflect accurate arisings and may result in a requirement for further data adjustments to future data collation methods.</w:t>
      </w:r>
      <w:r w:rsidRPr="00B46E9E">
        <w:rPr>
          <w:i/>
        </w:rPr>
        <w:t>”</w:t>
      </w:r>
    </w:p>
    <w:p w14:paraId="4EF5EE5E" w14:textId="644C1308" w:rsidR="0025641F" w:rsidRPr="00AD2AD0" w:rsidRDefault="0025641F" w:rsidP="00AD2AD0">
      <w:pPr>
        <w:pStyle w:val="Bullet1"/>
        <w:rPr>
          <w:b/>
        </w:rPr>
      </w:pPr>
      <w:r w:rsidRPr="00AD2AD0">
        <w:rPr>
          <w:b/>
        </w:rPr>
        <w:t xml:space="preserve">Recommendation HWiA 2015-3: </w:t>
      </w:r>
      <w:r w:rsidRPr="00AD2AD0">
        <w:t>Jurisdictions should work together to improve fate (management) categories and use them consistently</w:t>
      </w:r>
      <w:r w:rsidR="00AD2AD0">
        <w:t>.</w:t>
      </w:r>
    </w:p>
    <w:p w14:paraId="00915B9F" w14:textId="77777777" w:rsidR="009F14E3" w:rsidRDefault="00750A5F" w:rsidP="00B723DA">
      <w:pPr>
        <w:pStyle w:val="BodyText"/>
        <w:spacing w:line="240" w:lineRule="auto"/>
        <w:ind w:left="567" w:right="527"/>
        <w:rPr>
          <w:i/>
        </w:rPr>
        <w:sectPr w:rsidR="009F14E3" w:rsidSect="009F14E3">
          <w:footerReference w:type="default" r:id="rId24"/>
          <w:pgSz w:w="11906" w:h="16838" w:code="9"/>
          <w:pgMar w:top="1440" w:right="1077" w:bottom="1440" w:left="1797" w:header="709" w:footer="454" w:gutter="0"/>
          <w:pgNumType w:fmt="lowerRoman"/>
          <w:cols w:space="708"/>
          <w:docGrid w:linePitch="360"/>
        </w:sectPr>
      </w:pPr>
      <w:r w:rsidRPr="00B46E9E">
        <w:rPr>
          <w:i/>
        </w:rPr>
        <w:t>“</w:t>
      </w:r>
      <w:r w:rsidR="0025641F" w:rsidRPr="00B46E9E">
        <w:rPr>
          <w:i/>
        </w:rPr>
        <w:t xml:space="preserve">Fate (management) allocations in tracking systems, including the underlying D and R codes, should be a very important topic of shared discussion between current and potential </w:t>
      </w:r>
      <w:r w:rsidR="008605B2" w:rsidRPr="00B46E9E">
        <w:rPr>
          <w:i/>
        </w:rPr>
        <w:t xml:space="preserve">jurisdictional </w:t>
      </w:r>
      <w:r w:rsidR="0025641F" w:rsidRPr="00B46E9E">
        <w:rPr>
          <w:i/>
        </w:rPr>
        <w:t xml:space="preserve">tracking systems. The current categories and how they are used in industry are highly inconsistent, ambiguous and unhelpful </w:t>
      </w:r>
      <w:r w:rsidR="00F20ABC">
        <w:rPr>
          <w:i/>
        </w:rPr>
        <w:t>..</w:t>
      </w:r>
      <w:r w:rsidR="0025641F" w:rsidRPr="00B46E9E">
        <w:rPr>
          <w:i/>
        </w:rPr>
        <w:t>.</w:t>
      </w:r>
      <w:r w:rsidRPr="00B46E9E">
        <w:rPr>
          <w:i/>
        </w:rPr>
        <w:t>”</w:t>
      </w:r>
      <w:bookmarkStart w:id="6" w:name="_Ref474153991"/>
    </w:p>
    <w:p w14:paraId="4862C585" w14:textId="1C1B6B92" w:rsidR="00547C1A" w:rsidRPr="00B46E9E" w:rsidRDefault="00170436" w:rsidP="007C6C45">
      <w:pPr>
        <w:pStyle w:val="Heading1"/>
        <w:numPr>
          <w:ilvl w:val="0"/>
          <w:numId w:val="6"/>
        </w:numPr>
      </w:pPr>
      <w:bookmarkStart w:id="7" w:name="_Toc482886715"/>
      <w:r w:rsidRPr="00B46E9E">
        <w:lastRenderedPageBreak/>
        <w:t>Introduction</w:t>
      </w:r>
      <w:bookmarkEnd w:id="6"/>
      <w:bookmarkEnd w:id="7"/>
    </w:p>
    <w:p w14:paraId="10404BDC" w14:textId="77777777" w:rsidR="009A18DD" w:rsidRPr="00B46E9E" w:rsidRDefault="00170436" w:rsidP="00CE458C">
      <w:pPr>
        <w:pStyle w:val="Heading2"/>
      </w:pPr>
      <w:bookmarkStart w:id="8" w:name="_Toc482886716"/>
      <w:r w:rsidRPr="00B46E9E">
        <w:t>Project background and context</w:t>
      </w:r>
      <w:bookmarkEnd w:id="8"/>
    </w:p>
    <w:p w14:paraId="4CB7AB2D" w14:textId="131821B7" w:rsidR="009D22CF" w:rsidRPr="00B46E9E" w:rsidRDefault="009803CB" w:rsidP="009D22CF">
      <w:pPr>
        <w:pStyle w:val="ListNumber"/>
        <w:numPr>
          <w:ilvl w:val="0"/>
          <w:numId w:val="0"/>
        </w:numPr>
        <w:spacing w:before="80" w:after="0"/>
        <w:rPr>
          <w:rFonts w:cs="Times New Roman"/>
          <w:color w:val="070707"/>
        </w:rPr>
      </w:pPr>
      <w:r w:rsidRPr="009D22CF">
        <w:rPr>
          <w:rFonts w:cs="Times New Roman"/>
          <w:i/>
          <w:color w:val="070707"/>
        </w:rPr>
        <w:t>Hazardous Waste in Australia</w:t>
      </w:r>
      <w:r w:rsidRPr="00B46E9E">
        <w:rPr>
          <w:rFonts w:cs="Times New Roman"/>
          <w:color w:val="070707"/>
        </w:rPr>
        <w:t xml:space="preserve"> </w:t>
      </w:r>
      <w:r w:rsidRPr="009D22CF">
        <w:rPr>
          <w:rFonts w:cs="Times New Roman"/>
          <w:i/>
          <w:color w:val="070707"/>
        </w:rPr>
        <w:t>2017</w:t>
      </w:r>
      <w:r>
        <w:rPr>
          <w:rFonts w:cs="Times New Roman"/>
          <w:color w:val="070707"/>
        </w:rPr>
        <w:t xml:space="preserve"> </w:t>
      </w:r>
      <w:r w:rsidRPr="00B46E9E">
        <w:rPr>
          <w:rFonts w:cs="Times New Roman"/>
          <w:color w:val="070707"/>
        </w:rPr>
        <w:t>(HWiA 2017)</w:t>
      </w:r>
      <w:r>
        <w:rPr>
          <w:rFonts w:cs="Times New Roman"/>
          <w:color w:val="070707"/>
        </w:rPr>
        <w:t xml:space="preserve"> was c</w:t>
      </w:r>
      <w:r w:rsidR="009D22CF">
        <w:t>ommissioned by the Australian Government Department of the Environment and Energy (DoEE) and conducted by Blue Environment Pty</w:t>
      </w:r>
      <w:r w:rsidR="00FA0286">
        <w:t>,</w:t>
      </w:r>
      <w:r w:rsidR="009D22CF">
        <w:t xml:space="preserve"> in association with Ascend Waste and Environment Pty Ltd</w:t>
      </w:r>
      <w:r w:rsidR="007C7A45">
        <w:t xml:space="preserve">. Building </w:t>
      </w:r>
      <w:r w:rsidR="009330CE">
        <w:t xml:space="preserve">on </w:t>
      </w:r>
      <w:r w:rsidR="009D22CF">
        <w:t>the inaugural</w:t>
      </w:r>
      <w:r w:rsidR="007C7A45">
        <w:t xml:space="preserve"> 2015 version of the report, it </w:t>
      </w:r>
      <w:r w:rsidR="009D22CF">
        <w:rPr>
          <w:rFonts w:cs="Times New Roman"/>
          <w:color w:val="070707"/>
        </w:rPr>
        <w:t>seeks</w:t>
      </w:r>
      <w:r w:rsidR="009D22CF" w:rsidRPr="00B46E9E">
        <w:rPr>
          <w:rFonts w:cs="Times New Roman"/>
          <w:color w:val="070707"/>
        </w:rPr>
        <w:t xml:space="preserve"> to provide:</w:t>
      </w:r>
    </w:p>
    <w:p w14:paraId="3D2EB77D" w14:textId="403B6D16" w:rsidR="009D22CF" w:rsidRPr="00B46E9E" w:rsidRDefault="007C7A45" w:rsidP="009D22CF">
      <w:pPr>
        <w:pStyle w:val="Bullet1"/>
      </w:pPr>
      <w:r w:rsidRPr="00B46E9E">
        <w:t xml:space="preserve">an authoritative </w:t>
      </w:r>
      <w:r>
        <w:t xml:space="preserve">and </w:t>
      </w:r>
      <w:r w:rsidRPr="00B46E9E">
        <w:t>current snapshot of hazardous waste generation</w:t>
      </w:r>
      <w:r>
        <w:t xml:space="preserve"> </w:t>
      </w:r>
      <w:r w:rsidRPr="00B46E9E">
        <w:t>and management</w:t>
      </w:r>
      <w:r>
        <w:t xml:space="preserve"> </w:t>
      </w:r>
      <w:r w:rsidRPr="00B46E9E">
        <w:t xml:space="preserve">in Australia that includes sources, amounts, trends, types, pathways and fates </w:t>
      </w:r>
      <w:r>
        <w:t>of hazardous waste in 2014-15</w:t>
      </w:r>
    </w:p>
    <w:p w14:paraId="4441FD98" w14:textId="183D73AE" w:rsidR="009D22CF" w:rsidRPr="00B46E9E" w:rsidRDefault="007C7A45" w:rsidP="009D22CF">
      <w:pPr>
        <w:pStyle w:val="Bullet1"/>
      </w:pPr>
      <w:r w:rsidRPr="00B46E9E">
        <w:t xml:space="preserve">analysis and commentary on issues with particular wastes and their management </w:t>
      </w:r>
      <w:r>
        <w:t xml:space="preserve">to improve </w:t>
      </w:r>
      <w:r w:rsidRPr="00B46E9E">
        <w:t>understanding of what works well and where barriers may lie to more effective management of Australia’s hazardous wastes</w:t>
      </w:r>
      <w:r w:rsidR="009D22CF" w:rsidRPr="00B46E9E">
        <w:t>.</w:t>
      </w:r>
    </w:p>
    <w:p w14:paraId="32AA7920" w14:textId="77777777" w:rsidR="009D22CF" w:rsidRPr="00B46E9E" w:rsidRDefault="009D22CF" w:rsidP="009D22CF">
      <w:pPr>
        <w:pStyle w:val="Bullet2"/>
        <w:numPr>
          <w:ilvl w:val="0"/>
          <w:numId w:val="0"/>
        </w:numPr>
      </w:pPr>
    </w:p>
    <w:p w14:paraId="5ED61DA3" w14:textId="16BE8669" w:rsidR="002A1C96" w:rsidRPr="00B46E9E" w:rsidRDefault="002A1C96" w:rsidP="002A1C96">
      <w:pPr>
        <w:pStyle w:val="BodyText"/>
        <w:rPr>
          <w:b/>
        </w:rPr>
      </w:pPr>
      <w:r>
        <w:t>W</w:t>
      </w:r>
      <w:r w:rsidRPr="00B46E9E">
        <w:t>ith a common thread of an extensive current and historical national data collection, compilation and analysis requirement</w:t>
      </w:r>
      <w:r>
        <w:t xml:space="preserve">, </w:t>
      </w:r>
      <w:r w:rsidRPr="00B46E9E">
        <w:t>DoEE</w:t>
      </w:r>
      <w:r>
        <w:t>’s engagement also</w:t>
      </w:r>
      <w:r w:rsidRPr="00B46E9E">
        <w:t xml:space="preserve"> </w:t>
      </w:r>
      <w:r>
        <w:t xml:space="preserve">required the delivery of the </w:t>
      </w:r>
      <w:r w:rsidRPr="002A1C96">
        <w:rPr>
          <w:i/>
        </w:rPr>
        <w:t>Basel report 2015</w:t>
      </w:r>
      <w:r>
        <w:t xml:space="preserve">, </w:t>
      </w:r>
      <w:r w:rsidRPr="00A11503">
        <w:rPr>
          <w:rFonts w:cs="Times New Roman"/>
          <w:color w:val="070707"/>
        </w:rPr>
        <w:t xml:space="preserve">Australia’s hazardous waste generation data from all jurisdictions </w:t>
      </w:r>
      <w:r>
        <w:rPr>
          <w:rFonts w:cs="Times New Roman"/>
          <w:color w:val="070707"/>
        </w:rPr>
        <w:t xml:space="preserve">reported </w:t>
      </w:r>
      <w:r w:rsidRPr="00A11503">
        <w:rPr>
          <w:rFonts w:cs="Times New Roman"/>
          <w:color w:val="070707"/>
        </w:rPr>
        <w:t>to the Basel Secretariat in Geneva Switzerla</w:t>
      </w:r>
      <w:r>
        <w:rPr>
          <w:rFonts w:cs="Times New Roman"/>
          <w:color w:val="070707"/>
        </w:rPr>
        <w:t xml:space="preserve">nd for the reporting year 2015. Common data was used for both reporting requirements, in different formats, and is provided as </w:t>
      </w:r>
      <w:r w:rsidRPr="002A1C96">
        <w:rPr>
          <w:rFonts w:cs="Times New Roman"/>
          <w:b/>
          <w:i/>
          <w:color w:val="070707"/>
        </w:rPr>
        <w:t>Appendix A</w:t>
      </w:r>
      <w:r>
        <w:rPr>
          <w:rFonts w:cs="Times New Roman"/>
          <w:color w:val="070707"/>
        </w:rPr>
        <w:t xml:space="preserve"> to this report.</w:t>
      </w:r>
    </w:p>
    <w:p w14:paraId="411F0A2C" w14:textId="77777777" w:rsidR="002A1C96" w:rsidRDefault="002A1C96" w:rsidP="00060D92">
      <w:pPr>
        <w:pStyle w:val="BodyText"/>
      </w:pPr>
    </w:p>
    <w:p w14:paraId="0DAAEC20" w14:textId="7065FD61" w:rsidR="00904BC6" w:rsidRPr="00B46E9E" w:rsidRDefault="00493848" w:rsidP="00060D92">
      <w:pPr>
        <w:pStyle w:val="BodyText"/>
      </w:pPr>
      <w:r w:rsidRPr="00B46E9E">
        <w:t>Australia signed the</w:t>
      </w:r>
      <w:r w:rsidR="00904BC6" w:rsidRPr="00B46E9E">
        <w:t xml:space="preserve"> </w:t>
      </w:r>
      <w:r w:rsidR="00904BC6" w:rsidRPr="00B46E9E">
        <w:rPr>
          <w:i/>
        </w:rPr>
        <w:t>Basel Convention on the Control of Transboundary Movements of Hazardous Wastes and their Disposal</w:t>
      </w:r>
      <w:r w:rsidR="00904BC6" w:rsidRPr="00B46E9E">
        <w:t xml:space="preserve"> (referred to hereafter as the Basel Convention) in 1992. The Convention</w:t>
      </w:r>
      <w:r w:rsidRPr="00B46E9E">
        <w:t xml:space="preserve"> regulates the movement of hazardous wastes across international boundaries and</w:t>
      </w:r>
      <w:r w:rsidR="00904BC6" w:rsidRPr="00B46E9E">
        <w:t xml:space="preserve"> puts an </w:t>
      </w:r>
      <w:r w:rsidR="008605B2" w:rsidRPr="00B46E9E">
        <w:t>o</w:t>
      </w:r>
      <w:r w:rsidR="00904BC6" w:rsidRPr="00B46E9E">
        <w:t>nus on exporting countries to ensure that hazardous wastes are managed in an environmentally sound manner in the country of import, as well as in their own country. One hundred and fifty</w:t>
      </w:r>
      <w:r w:rsidRPr="00B46E9E">
        <w:t xml:space="preserve"> other</w:t>
      </w:r>
      <w:r w:rsidR="00904BC6" w:rsidRPr="00B46E9E">
        <w:t xml:space="preserve"> countries have ratified the Basel Convention as at December 2002. </w:t>
      </w:r>
    </w:p>
    <w:p w14:paraId="13B674B1" w14:textId="77777777" w:rsidR="00CE6DBF" w:rsidRPr="00B46E9E" w:rsidRDefault="00CE6DBF" w:rsidP="00060D92">
      <w:pPr>
        <w:pStyle w:val="BodyText"/>
      </w:pPr>
    </w:p>
    <w:p w14:paraId="713139C0" w14:textId="308882D4" w:rsidR="00904BC6" w:rsidRDefault="00904BC6" w:rsidP="00060D92">
      <w:pPr>
        <w:pStyle w:val="BodyText"/>
      </w:pPr>
      <w:r w:rsidRPr="00B46E9E">
        <w:t>The Australian Government is obliged to submit an annual report to the Basel Secretariat containing the tonnages of hazardous wastes generated in the country each calendar year. This data provides a baseline and backdrop to discussions about Australia’s progress with efforts to better manage its hazardous waste. The data must be reported using the Basel Convention’s classification system known as Y-codes. State and territory governments collect this data as part of their regulatory role in managing hazardous waste and its potential for impact on the environment and human health.</w:t>
      </w:r>
    </w:p>
    <w:p w14:paraId="2363975D" w14:textId="77777777" w:rsidR="00170436" w:rsidRPr="00B46E9E" w:rsidRDefault="00170436" w:rsidP="00170436">
      <w:pPr>
        <w:pStyle w:val="Heading2"/>
      </w:pPr>
      <w:bookmarkStart w:id="9" w:name="_Toc482886717"/>
      <w:r w:rsidRPr="00B46E9E">
        <w:t>Project outputs</w:t>
      </w:r>
      <w:bookmarkEnd w:id="9"/>
    </w:p>
    <w:p w14:paraId="3EB28993" w14:textId="77777777" w:rsidR="003A16F3" w:rsidRPr="00B46E9E" w:rsidRDefault="003A16F3" w:rsidP="00060D92">
      <w:pPr>
        <w:pStyle w:val="BodyText"/>
      </w:pPr>
      <w:r w:rsidRPr="00B46E9E">
        <w:t>As required, this report includes:</w:t>
      </w:r>
    </w:p>
    <w:p w14:paraId="6254AE7B" w14:textId="77777777" w:rsidR="003A16F3" w:rsidRPr="00B46E9E" w:rsidRDefault="003A16F3" w:rsidP="006C276E">
      <w:pPr>
        <w:pStyle w:val="Bullet1"/>
      </w:pPr>
      <w:r w:rsidRPr="00B46E9E">
        <w:t>data on hazardous waste sources (e.g. ANZSIC codes)</w:t>
      </w:r>
    </w:p>
    <w:p w14:paraId="65B69BF8" w14:textId="257085C5" w:rsidR="003A16F3" w:rsidRPr="00B46E9E" w:rsidRDefault="003A16F3" w:rsidP="003A16F3">
      <w:pPr>
        <w:pStyle w:val="Bullet1"/>
      </w:pPr>
      <w:r w:rsidRPr="00B46E9E">
        <w:t xml:space="preserve">data on hazardous waste </w:t>
      </w:r>
      <w:r w:rsidRPr="00B46E9E">
        <w:rPr>
          <w:u w:val="single"/>
        </w:rPr>
        <w:t>management</w:t>
      </w:r>
      <w:r w:rsidRPr="00B46E9E">
        <w:t xml:space="preserve">, a newly adopted term from the </w:t>
      </w:r>
      <w:r w:rsidRPr="00B46E9E">
        <w:rPr>
          <w:i/>
        </w:rPr>
        <w:t>Australian hazardous waste data and reporting standard</w:t>
      </w:r>
      <w:r w:rsidR="0024655C" w:rsidRPr="00B46E9E">
        <w:rPr>
          <w:i/>
        </w:rPr>
        <w:t xml:space="preserve"> </w:t>
      </w:r>
      <w:r w:rsidR="0024655C" w:rsidRPr="00B46E9E">
        <w:t>(hereafter referred to as ‘the Standard’)</w:t>
      </w:r>
      <w:r w:rsidRPr="00B46E9E">
        <w:t>, that includes both fates and pathways (as defined in Section</w:t>
      </w:r>
      <w:r w:rsidR="003845B8" w:rsidRPr="00B46E9E">
        <w:t xml:space="preserve"> </w:t>
      </w:r>
      <w:r w:rsidR="003845B8" w:rsidRPr="00B46E9E">
        <w:fldChar w:fldCharType="begin"/>
      </w:r>
      <w:r w:rsidR="003845B8" w:rsidRPr="00B46E9E">
        <w:instrText xml:space="preserve"> REF _Ref474153876 \r \h </w:instrText>
      </w:r>
      <w:r w:rsidR="003845B8" w:rsidRPr="00B46E9E">
        <w:fldChar w:fldCharType="separate"/>
      </w:r>
      <w:r w:rsidR="00761823">
        <w:t>2.2</w:t>
      </w:r>
      <w:r w:rsidR="003845B8" w:rsidRPr="00B46E9E">
        <w:fldChar w:fldCharType="end"/>
      </w:r>
      <w:r w:rsidRPr="00B46E9E">
        <w:t xml:space="preserve"> of this report)</w:t>
      </w:r>
    </w:p>
    <w:p w14:paraId="298A5987" w14:textId="77777777" w:rsidR="003A16F3" w:rsidRPr="00B46E9E" w:rsidRDefault="003A16F3" w:rsidP="006C276E">
      <w:pPr>
        <w:pStyle w:val="Bullet1"/>
      </w:pPr>
      <w:r w:rsidRPr="00B46E9E">
        <w:t>historical trend analysis</w:t>
      </w:r>
      <w:r w:rsidR="006D1F3A" w:rsidRPr="00B46E9E">
        <w:t xml:space="preserve"> of hazardous waste arisings</w:t>
      </w:r>
    </w:p>
    <w:p w14:paraId="3B99611E" w14:textId="77777777" w:rsidR="003A16F3" w:rsidRPr="00B46E9E" w:rsidRDefault="003A16F3" w:rsidP="006C276E">
      <w:pPr>
        <w:pStyle w:val="Bullet1"/>
      </w:pPr>
      <w:r w:rsidRPr="00B46E9E">
        <w:t xml:space="preserve">commentary on the data. </w:t>
      </w:r>
    </w:p>
    <w:p w14:paraId="062F83E9" w14:textId="77777777" w:rsidR="003A16F3" w:rsidRPr="00B46E9E" w:rsidRDefault="003A16F3" w:rsidP="00060D92">
      <w:pPr>
        <w:pStyle w:val="BodyText"/>
      </w:pPr>
    </w:p>
    <w:p w14:paraId="41C2BF57" w14:textId="11E5784F" w:rsidR="001D1CD6" w:rsidRPr="00B46E9E" w:rsidRDefault="003A16F3" w:rsidP="00060D92">
      <w:pPr>
        <w:pStyle w:val="BodyText"/>
      </w:pPr>
      <w:r w:rsidRPr="00B46E9E">
        <w:lastRenderedPageBreak/>
        <w:t xml:space="preserve">The analysis is underpinned by the Microsoft Excel data file, </w:t>
      </w:r>
      <w:r w:rsidR="006C72D2" w:rsidRPr="00B46E9E">
        <w:rPr>
          <w:i/>
        </w:rPr>
        <w:t>National hazwaste data collation 20</w:t>
      </w:r>
      <w:r w:rsidR="00B46E9E">
        <w:rPr>
          <w:i/>
        </w:rPr>
        <w:t>14-</w:t>
      </w:r>
      <w:r w:rsidR="006C72D2" w:rsidRPr="00B46E9E">
        <w:rPr>
          <w:i/>
        </w:rPr>
        <w:t>15</w:t>
      </w:r>
      <w:r w:rsidRPr="00B46E9E">
        <w:t>.</w:t>
      </w:r>
      <w:r w:rsidR="001D1CD6" w:rsidRPr="00B46E9E">
        <w:t xml:space="preserve"> This compilation </w:t>
      </w:r>
      <w:r w:rsidR="00BE2C39" w:rsidRPr="00B46E9E">
        <w:t>contains</w:t>
      </w:r>
      <w:r w:rsidR="001D1CD6" w:rsidRPr="00B46E9E">
        <w:t xml:space="preserve"> hazardous waste data from all states and territories</w:t>
      </w:r>
      <w:r w:rsidR="00BE2C39" w:rsidRPr="00B46E9E">
        <w:t xml:space="preserve"> including</w:t>
      </w:r>
      <w:r w:rsidR="001D1CD6" w:rsidRPr="00B46E9E">
        <w:t>:</w:t>
      </w:r>
    </w:p>
    <w:p w14:paraId="67E4241C" w14:textId="60170FF4" w:rsidR="003A16F3" w:rsidRPr="00B46E9E" w:rsidRDefault="001D1CD6" w:rsidP="006C276E">
      <w:pPr>
        <w:pStyle w:val="Bullet1"/>
      </w:pPr>
      <w:r w:rsidRPr="00B46E9E">
        <w:t>tonnes by waste type and financial year covering at least 2014-15 and, in some cases, historical data spanning several years (Qld’s data set is the most extensive, reaching back to 1999-2000)</w:t>
      </w:r>
    </w:p>
    <w:p w14:paraId="47DFC9B1" w14:textId="6A37828C" w:rsidR="001D1CD6" w:rsidRPr="00B46E9E" w:rsidRDefault="001D1CD6" w:rsidP="006C276E">
      <w:pPr>
        <w:pStyle w:val="Bullet1"/>
      </w:pPr>
      <w:r w:rsidRPr="00B46E9E">
        <w:t>data on the</w:t>
      </w:r>
      <w:r w:rsidR="00097D06" w:rsidRPr="00B46E9E">
        <w:t xml:space="preserve"> source</w:t>
      </w:r>
      <w:r w:rsidRPr="00B46E9E">
        <w:t xml:space="preserve"> industries that generated </w:t>
      </w:r>
      <w:r w:rsidR="00097D06" w:rsidRPr="00B46E9E">
        <w:t>the hazardous waste (NSW, Qld, SA and Vic only)</w:t>
      </w:r>
    </w:p>
    <w:p w14:paraId="30563462" w14:textId="0447886D" w:rsidR="00097D06" w:rsidRPr="00B46E9E" w:rsidRDefault="00097D06" w:rsidP="006C276E">
      <w:pPr>
        <w:pStyle w:val="Bullet1"/>
      </w:pPr>
      <w:r w:rsidRPr="00B46E9E">
        <w:t>data on the ways hazardous waste</w:t>
      </w:r>
      <w:r w:rsidR="003845B8" w:rsidRPr="00B46E9E">
        <w:t xml:space="preserve"> was</w:t>
      </w:r>
      <w:r w:rsidRPr="00B46E9E">
        <w:t xml:space="preserve"> managed (NSW, Qld, Vic and WA only).</w:t>
      </w:r>
    </w:p>
    <w:p w14:paraId="364A354B" w14:textId="7B5ECCFE" w:rsidR="003A16F3" w:rsidRPr="00B46E9E" w:rsidRDefault="003A16F3" w:rsidP="00060D92">
      <w:pPr>
        <w:pStyle w:val="BodyText"/>
      </w:pPr>
    </w:p>
    <w:p w14:paraId="45BB69E7" w14:textId="7F5667F0" w:rsidR="00CE6DBF" w:rsidRPr="00B46E9E" w:rsidRDefault="00097D06" w:rsidP="00060D92">
      <w:pPr>
        <w:pStyle w:val="BodyText"/>
      </w:pPr>
      <w:r w:rsidRPr="00B46E9E">
        <w:t>The state codes for waste type, source and management vary. The collation file transforms them to a common platform for analysis. The common platform and transformation methods are described in the Standard.</w:t>
      </w:r>
    </w:p>
    <w:p w14:paraId="6A0892F1" w14:textId="77777777" w:rsidR="00170436" w:rsidRPr="00B46E9E" w:rsidRDefault="00170436" w:rsidP="00170436">
      <w:pPr>
        <w:pStyle w:val="Heading2"/>
      </w:pPr>
      <w:bookmarkStart w:id="10" w:name="_Toc482886718"/>
      <w:r w:rsidRPr="00B46E9E">
        <w:t>Report structure</w:t>
      </w:r>
      <w:bookmarkEnd w:id="10"/>
    </w:p>
    <w:p w14:paraId="65FA0549" w14:textId="77777777" w:rsidR="001F45C0" w:rsidRPr="00665E26" w:rsidRDefault="001F45C0" w:rsidP="00060D92">
      <w:pPr>
        <w:pStyle w:val="BodyText"/>
      </w:pPr>
      <w:r w:rsidRPr="00665E26">
        <w:t>This report is structured as follows:</w:t>
      </w:r>
    </w:p>
    <w:p w14:paraId="43A9A446" w14:textId="72C03E82" w:rsidR="001F45C0" w:rsidRPr="00665E26" w:rsidRDefault="001F45C0" w:rsidP="003845B8">
      <w:pPr>
        <w:pStyle w:val="Bullet1"/>
      </w:pPr>
      <w:r w:rsidRPr="00665E26">
        <w:t>An introduction to the project, its scope and context amongst the other related data-projects (</w:t>
      </w:r>
      <w:r w:rsidRPr="00665E26">
        <w:rPr>
          <w:b/>
        </w:rPr>
        <w:t xml:space="preserve">Section </w:t>
      </w:r>
      <w:r w:rsidR="003845B8" w:rsidRPr="00665E26">
        <w:rPr>
          <w:b/>
        </w:rPr>
        <w:fldChar w:fldCharType="begin"/>
      </w:r>
      <w:r w:rsidR="003845B8" w:rsidRPr="00665E26">
        <w:rPr>
          <w:b/>
        </w:rPr>
        <w:instrText xml:space="preserve"> REF _Ref474153991 \r \h </w:instrText>
      </w:r>
      <w:r w:rsidR="002A1C96" w:rsidRPr="00665E26">
        <w:rPr>
          <w:b/>
        </w:rPr>
        <w:instrText xml:space="preserve"> \* MERGEFORMAT </w:instrText>
      </w:r>
      <w:r w:rsidR="003845B8" w:rsidRPr="00665E26">
        <w:rPr>
          <w:b/>
        </w:rPr>
      </w:r>
      <w:r w:rsidR="003845B8" w:rsidRPr="00665E26">
        <w:rPr>
          <w:b/>
        </w:rPr>
        <w:fldChar w:fldCharType="separate"/>
      </w:r>
      <w:r w:rsidR="00761823">
        <w:rPr>
          <w:b/>
        </w:rPr>
        <w:t>0</w:t>
      </w:r>
      <w:r w:rsidR="003845B8" w:rsidRPr="00665E26">
        <w:rPr>
          <w:b/>
        </w:rPr>
        <w:fldChar w:fldCharType="end"/>
      </w:r>
      <w:r w:rsidRPr="00665E26">
        <w:t>).</w:t>
      </w:r>
    </w:p>
    <w:p w14:paraId="5E0FFAB4" w14:textId="0D9B5079" w:rsidR="001F45C0" w:rsidRPr="00665E26" w:rsidRDefault="001F45C0" w:rsidP="003845B8">
      <w:pPr>
        <w:pStyle w:val="Bullet1"/>
      </w:pPr>
      <w:r w:rsidRPr="00665E26">
        <w:t xml:space="preserve">A summary (in </w:t>
      </w:r>
      <w:r w:rsidRPr="00665E26">
        <w:rPr>
          <w:b/>
        </w:rPr>
        <w:t xml:space="preserve">Section </w:t>
      </w:r>
      <w:r w:rsidR="003845B8" w:rsidRPr="00665E26">
        <w:rPr>
          <w:b/>
        </w:rPr>
        <w:fldChar w:fldCharType="begin"/>
      </w:r>
      <w:r w:rsidR="003845B8" w:rsidRPr="00665E26">
        <w:rPr>
          <w:b/>
        </w:rPr>
        <w:instrText xml:space="preserve"> REF _Ref474154005 \r \h  \* MERGEFORMAT </w:instrText>
      </w:r>
      <w:r w:rsidR="003845B8" w:rsidRPr="00665E26">
        <w:rPr>
          <w:b/>
        </w:rPr>
      </w:r>
      <w:r w:rsidR="003845B8" w:rsidRPr="00665E26">
        <w:rPr>
          <w:b/>
        </w:rPr>
        <w:fldChar w:fldCharType="separate"/>
      </w:r>
      <w:r w:rsidR="00761823">
        <w:rPr>
          <w:b/>
        </w:rPr>
        <w:t>2</w:t>
      </w:r>
      <w:r w:rsidR="003845B8" w:rsidRPr="00665E26">
        <w:rPr>
          <w:b/>
        </w:rPr>
        <w:fldChar w:fldCharType="end"/>
      </w:r>
      <w:r w:rsidRPr="00665E26">
        <w:t>) of:</w:t>
      </w:r>
    </w:p>
    <w:p w14:paraId="2611AD19" w14:textId="77777777" w:rsidR="001F45C0" w:rsidRPr="00665E26" w:rsidRDefault="001F45C0" w:rsidP="003845B8">
      <w:pPr>
        <w:pStyle w:val="Bullet2"/>
      </w:pPr>
      <w:r w:rsidRPr="00665E26">
        <w:t>the project’s differences from its predecessor HWiA 2015</w:t>
      </w:r>
    </w:p>
    <w:p w14:paraId="0F2A6C88" w14:textId="77777777" w:rsidR="001F45C0" w:rsidRPr="00665E26" w:rsidRDefault="003116E9" w:rsidP="003845B8">
      <w:pPr>
        <w:pStyle w:val="Bullet2"/>
      </w:pPr>
      <w:r w:rsidRPr="00665E26">
        <w:t>method</w:t>
      </w:r>
    </w:p>
    <w:p w14:paraId="699245B7" w14:textId="77777777" w:rsidR="001F45C0" w:rsidRPr="00665E26" w:rsidRDefault="001F45C0" w:rsidP="003845B8">
      <w:pPr>
        <w:pStyle w:val="Bullet2"/>
      </w:pPr>
      <w:r w:rsidRPr="00665E26">
        <w:t>key definitions that are critical to understanding of the data and interpretation applied to this project, as well as key limitations to the approach.</w:t>
      </w:r>
    </w:p>
    <w:p w14:paraId="39444B83" w14:textId="1507216F" w:rsidR="009331F0" w:rsidRDefault="009331F0" w:rsidP="003845B8">
      <w:pPr>
        <w:pStyle w:val="Bullet1"/>
      </w:pPr>
      <w:r w:rsidRPr="00665E26">
        <w:t>A national overview of</w:t>
      </w:r>
      <w:r>
        <w:t xml:space="preserve"> </w:t>
      </w:r>
      <w:r w:rsidR="00935DE4">
        <w:t>the hazardous waste market, including players, pathways, waste flows and trends (</w:t>
      </w:r>
      <w:r w:rsidR="00935DE4" w:rsidRPr="00935DE4">
        <w:rPr>
          <w:b/>
        </w:rPr>
        <w:t xml:space="preserve">Section </w:t>
      </w:r>
      <w:r w:rsidR="00935DE4" w:rsidRPr="00935DE4">
        <w:rPr>
          <w:b/>
        </w:rPr>
        <w:fldChar w:fldCharType="begin"/>
      </w:r>
      <w:r w:rsidR="00935DE4" w:rsidRPr="00935DE4">
        <w:rPr>
          <w:b/>
        </w:rPr>
        <w:instrText xml:space="preserve"> REF _Ref482103364 \r \h </w:instrText>
      </w:r>
      <w:r w:rsidR="00935DE4">
        <w:rPr>
          <w:b/>
        </w:rPr>
        <w:instrText xml:space="preserve"> \* MERGEFORMAT </w:instrText>
      </w:r>
      <w:r w:rsidR="00935DE4" w:rsidRPr="00935DE4">
        <w:rPr>
          <w:b/>
        </w:rPr>
      </w:r>
      <w:r w:rsidR="00935DE4" w:rsidRPr="00935DE4">
        <w:rPr>
          <w:b/>
        </w:rPr>
        <w:fldChar w:fldCharType="separate"/>
      </w:r>
      <w:r w:rsidR="00761823">
        <w:rPr>
          <w:b/>
        </w:rPr>
        <w:t>3</w:t>
      </w:r>
      <w:r w:rsidR="00935DE4" w:rsidRPr="00935DE4">
        <w:rPr>
          <w:b/>
        </w:rPr>
        <w:fldChar w:fldCharType="end"/>
      </w:r>
      <w:r w:rsidR="00935DE4">
        <w:t>)</w:t>
      </w:r>
    </w:p>
    <w:p w14:paraId="2B89730B" w14:textId="36F99688" w:rsidR="001F45C0" w:rsidRDefault="001F45C0" w:rsidP="003845B8">
      <w:pPr>
        <w:pStyle w:val="Bullet1"/>
      </w:pPr>
      <w:r w:rsidRPr="00665E26">
        <w:t xml:space="preserve">A national overview of </w:t>
      </w:r>
      <w:r w:rsidR="00935DE4">
        <w:t xml:space="preserve">hazardous </w:t>
      </w:r>
      <w:r w:rsidRPr="00665E26">
        <w:t>waste arisings, sources and management for 2014-15 data, plus summary-level historical trends ranging as far back as jurisdictional data allows (</w:t>
      </w:r>
      <w:r w:rsidRPr="00665E26">
        <w:rPr>
          <w:b/>
        </w:rPr>
        <w:t>Section</w:t>
      </w:r>
      <w:r w:rsidR="00935DE4">
        <w:rPr>
          <w:b/>
        </w:rPr>
        <w:t xml:space="preserve"> </w:t>
      </w:r>
      <w:r w:rsidR="00935DE4">
        <w:rPr>
          <w:b/>
        </w:rPr>
        <w:fldChar w:fldCharType="begin"/>
      </w:r>
      <w:r w:rsidR="00935DE4">
        <w:rPr>
          <w:b/>
        </w:rPr>
        <w:instrText xml:space="preserve"> REF _Ref482103431 \r \h </w:instrText>
      </w:r>
      <w:r w:rsidR="00935DE4">
        <w:rPr>
          <w:b/>
        </w:rPr>
      </w:r>
      <w:r w:rsidR="00935DE4">
        <w:rPr>
          <w:b/>
        </w:rPr>
        <w:fldChar w:fldCharType="separate"/>
      </w:r>
      <w:r w:rsidR="00761823">
        <w:rPr>
          <w:b/>
        </w:rPr>
        <w:t>4</w:t>
      </w:r>
      <w:r w:rsidR="00935DE4">
        <w:rPr>
          <w:b/>
        </w:rPr>
        <w:fldChar w:fldCharType="end"/>
      </w:r>
      <w:r w:rsidR="00935DE4">
        <w:t>)</w:t>
      </w:r>
    </w:p>
    <w:p w14:paraId="6ED2177E" w14:textId="391BC00A" w:rsidR="00935DE4" w:rsidRPr="00665E26" w:rsidRDefault="00935DE4" w:rsidP="00935DE4">
      <w:pPr>
        <w:pStyle w:val="Bullet1"/>
      </w:pPr>
      <w:r w:rsidRPr="00665E26">
        <w:t>Investigation into wastes with current and emerging challenges, which may not be well-covered by tracking systems, that have unique management challenges (</w:t>
      </w:r>
      <w:r w:rsidRPr="00665E26">
        <w:rPr>
          <w:b/>
        </w:rPr>
        <w:t xml:space="preserve">Section </w:t>
      </w:r>
      <w:r w:rsidRPr="00665E26">
        <w:rPr>
          <w:b/>
        </w:rPr>
        <w:fldChar w:fldCharType="begin"/>
      </w:r>
      <w:r w:rsidRPr="00665E26">
        <w:rPr>
          <w:b/>
        </w:rPr>
        <w:instrText xml:space="preserve"> REF _Ref474154129 \r \h  \* MERGEFORMAT </w:instrText>
      </w:r>
      <w:r w:rsidRPr="00665E26">
        <w:rPr>
          <w:b/>
        </w:rPr>
      </w:r>
      <w:r w:rsidRPr="00665E26">
        <w:rPr>
          <w:b/>
        </w:rPr>
        <w:fldChar w:fldCharType="separate"/>
      </w:r>
      <w:r w:rsidR="00761823">
        <w:rPr>
          <w:b/>
        </w:rPr>
        <w:t>5</w:t>
      </w:r>
      <w:r w:rsidRPr="00665E26">
        <w:rPr>
          <w:b/>
        </w:rPr>
        <w:fldChar w:fldCharType="end"/>
      </w:r>
      <w:r w:rsidRPr="00665E26">
        <w:t>).</w:t>
      </w:r>
    </w:p>
    <w:p w14:paraId="023E96F0" w14:textId="21D9025E" w:rsidR="00935DE4" w:rsidRPr="00665E26" w:rsidRDefault="00935DE4" w:rsidP="00935DE4">
      <w:pPr>
        <w:pStyle w:val="Bullet1"/>
      </w:pPr>
      <w:r w:rsidRPr="00665E26">
        <w:t>Summary of findings (</w:t>
      </w:r>
      <w:r w:rsidRPr="00665E26">
        <w:rPr>
          <w:b/>
        </w:rPr>
        <w:t xml:space="preserve">Section </w:t>
      </w:r>
      <w:r w:rsidRPr="00665E26">
        <w:rPr>
          <w:b/>
        </w:rPr>
        <w:fldChar w:fldCharType="begin"/>
      </w:r>
      <w:r w:rsidRPr="00665E26">
        <w:rPr>
          <w:b/>
        </w:rPr>
        <w:instrText xml:space="preserve"> REF _Ref474154140 \r \h  \* MERGEFORMAT </w:instrText>
      </w:r>
      <w:r w:rsidRPr="00665E26">
        <w:rPr>
          <w:b/>
        </w:rPr>
      </w:r>
      <w:r w:rsidRPr="00665E26">
        <w:rPr>
          <w:b/>
        </w:rPr>
        <w:fldChar w:fldCharType="separate"/>
      </w:r>
      <w:r w:rsidR="00761823">
        <w:rPr>
          <w:b/>
        </w:rPr>
        <w:t>6</w:t>
      </w:r>
      <w:r w:rsidRPr="00665E26">
        <w:rPr>
          <w:b/>
        </w:rPr>
        <w:fldChar w:fldCharType="end"/>
      </w:r>
      <w:r w:rsidRPr="00665E26">
        <w:t>).</w:t>
      </w:r>
    </w:p>
    <w:p w14:paraId="36312179" w14:textId="37AECA7C" w:rsidR="00935DE4" w:rsidRPr="00665E26" w:rsidRDefault="00935DE4" w:rsidP="00935DE4">
      <w:pPr>
        <w:pStyle w:val="Bullet1"/>
      </w:pPr>
      <w:r w:rsidRPr="00665E26">
        <w:t>Recommendations (</w:t>
      </w:r>
      <w:r w:rsidRPr="00665E26">
        <w:rPr>
          <w:b/>
        </w:rPr>
        <w:t xml:space="preserve">Section </w:t>
      </w:r>
      <w:r w:rsidRPr="00665E26">
        <w:rPr>
          <w:b/>
        </w:rPr>
        <w:fldChar w:fldCharType="begin"/>
      </w:r>
      <w:r w:rsidRPr="00665E26">
        <w:rPr>
          <w:b/>
        </w:rPr>
        <w:instrText xml:space="preserve"> REF _Ref474154152 \r \h  \* MERGEFORMAT </w:instrText>
      </w:r>
      <w:r w:rsidRPr="00665E26">
        <w:rPr>
          <w:b/>
        </w:rPr>
      </w:r>
      <w:r w:rsidRPr="00665E26">
        <w:rPr>
          <w:b/>
        </w:rPr>
        <w:fldChar w:fldCharType="separate"/>
      </w:r>
      <w:r w:rsidR="00761823">
        <w:rPr>
          <w:b/>
        </w:rPr>
        <w:t>7</w:t>
      </w:r>
      <w:r w:rsidRPr="00665E26">
        <w:rPr>
          <w:b/>
        </w:rPr>
        <w:fldChar w:fldCharType="end"/>
      </w:r>
      <w:r w:rsidRPr="00665E26">
        <w:t>).</w:t>
      </w:r>
    </w:p>
    <w:p w14:paraId="530F469C" w14:textId="181BB3D9" w:rsidR="001F45C0" w:rsidRPr="00665E26" w:rsidRDefault="001F45C0" w:rsidP="003845B8">
      <w:pPr>
        <w:pStyle w:val="Bullet1"/>
      </w:pPr>
      <w:r w:rsidRPr="00665E26">
        <w:t>Analysis of each waste group in detail: describing the waste, its major sources, arisings, historical arisings trends, fate and analysis and commentary to provide insight into issues that this data may uncover (</w:t>
      </w:r>
      <w:r w:rsidRPr="00665E26">
        <w:rPr>
          <w:b/>
        </w:rPr>
        <w:t xml:space="preserve">Section </w:t>
      </w:r>
      <w:r w:rsidR="003845B8" w:rsidRPr="00665E26">
        <w:rPr>
          <w:b/>
        </w:rPr>
        <w:fldChar w:fldCharType="begin"/>
      </w:r>
      <w:r w:rsidR="003845B8" w:rsidRPr="00665E26">
        <w:rPr>
          <w:b/>
        </w:rPr>
        <w:instrText xml:space="preserve"> REF _Ref474154107 \r \h </w:instrText>
      </w:r>
      <w:r w:rsidR="002A1C96" w:rsidRPr="00665E26">
        <w:rPr>
          <w:b/>
        </w:rPr>
        <w:instrText xml:space="preserve"> \* MERGEFORMAT </w:instrText>
      </w:r>
      <w:r w:rsidR="003845B8" w:rsidRPr="00665E26">
        <w:rPr>
          <w:b/>
        </w:rPr>
      </w:r>
      <w:r w:rsidR="003845B8" w:rsidRPr="00665E26">
        <w:rPr>
          <w:b/>
        </w:rPr>
        <w:fldChar w:fldCharType="separate"/>
      </w:r>
      <w:r w:rsidR="00761823">
        <w:rPr>
          <w:b/>
        </w:rPr>
        <w:t>8</w:t>
      </w:r>
      <w:r w:rsidR="003845B8" w:rsidRPr="00665E26">
        <w:rPr>
          <w:b/>
        </w:rPr>
        <w:fldChar w:fldCharType="end"/>
      </w:r>
      <w:r w:rsidRPr="00665E26">
        <w:t>).</w:t>
      </w:r>
    </w:p>
    <w:p w14:paraId="572AB74D" w14:textId="77777777" w:rsidR="00170436" w:rsidRPr="00B46E9E" w:rsidRDefault="00170436" w:rsidP="00060D92">
      <w:pPr>
        <w:pStyle w:val="BodyText"/>
      </w:pPr>
    </w:p>
    <w:p w14:paraId="1CC6E868" w14:textId="77777777" w:rsidR="00170436" w:rsidRPr="00B46E9E" w:rsidRDefault="00170436" w:rsidP="00060D92">
      <w:pPr>
        <w:pStyle w:val="BodyText"/>
      </w:pPr>
      <w:r w:rsidRPr="00B46E9E">
        <w:br w:type="page"/>
      </w:r>
    </w:p>
    <w:p w14:paraId="15CE92AF" w14:textId="77777777" w:rsidR="00170436" w:rsidRPr="00B46E9E" w:rsidRDefault="00170436" w:rsidP="007C6C45">
      <w:pPr>
        <w:pStyle w:val="Heading1"/>
        <w:numPr>
          <w:ilvl w:val="0"/>
          <w:numId w:val="6"/>
        </w:numPr>
      </w:pPr>
      <w:bookmarkStart w:id="11" w:name="_Ref474154005"/>
      <w:bookmarkStart w:id="12" w:name="_Toc482886719"/>
      <w:r w:rsidRPr="00B46E9E">
        <w:lastRenderedPageBreak/>
        <w:t>Project approach</w:t>
      </w:r>
      <w:bookmarkEnd w:id="11"/>
      <w:bookmarkEnd w:id="12"/>
    </w:p>
    <w:p w14:paraId="30DE0031" w14:textId="38D66D2F" w:rsidR="00697796" w:rsidRPr="00B46E9E" w:rsidRDefault="00697796" w:rsidP="00060D92">
      <w:pPr>
        <w:pStyle w:val="BodyText"/>
      </w:pPr>
      <w:r w:rsidRPr="00B46E9E">
        <w:t xml:space="preserve">Data from jurisdictional tracking systems was </w:t>
      </w:r>
      <w:r w:rsidR="004C6BA0" w:rsidRPr="00B46E9E">
        <w:t>used extensively where it was present</w:t>
      </w:r>
      <w:r w:rsidRPr="00B46E9E">
        <w:t xml:space="preserve">. Waste tracking systems in Qld, NSW, SA, Vic and WA require companies generating, transporting and </w:t>
      </w:r>
      <w:r w:rsidR="00EE6D2C" w:rsidRPr="00B46E9E">
        <w:t>managing</w:t>
      </w:r>
      <w:r w:rsidRPr="00B46E9E">
        <w:t xml:space="preserve"> hazardous waste to provide a record to government of each transaction to which they are a party. These systems were established to ensure that hazardous waste is appropriately managed. </w:t>
      </w:r>
    </w:p>
    <w:p w14:paraId="15277C31" w14:textId="77777777" w:rsidR="00CE6DBF" w:rsidRPr="00B46E9E" w:rsidRDefault="00CE6DBF" w:rsidP="00060D92">
      <w:pPr>
        <w:pStyle w:val="BodyText"/>
      </w:pPr>
    </w:p>
    <w:p w14:paraId="4FBA2F9E" w14:textId="1B8D761C" w:rsidR="00697796" w:rsidRPr="00B46E9E" w:rsidRDefault="00697796" w:rsidP="00060D92">
      <w:pPr>
        <w:pStyle w:val="BodyText"/>
      </w:pPr>
      <w:r w:rsidRPr="00B46E9E">
        <w:t xml:space="preserve">Data from these systems was collected, collated and analysed, together with other jurisdictional waste data. </w:t>
      </w:r>
      <w:r w:rsidR="009037C2" w:rsidRPr="00A24F34">
        <w:t>Data on quantities, sources and management were collated for 2014-15</w:t>
      </w:r>
      <w:r w:rsidR="009037C2">
        <w:t>. Historical quantity data was also collected.</w:t>
      </w:r>
      <w:r w:rsidRPr="00B46E9E">
        <w:t xml:space="preserve"> </w:t>
      </w:r>
    </w:p>
    <w:p w14:paraId="332AD55C" w14:textId="77777777" w:rsidR="00CE6DBF" w:rsidRPr="00B46E9E" w:rsidRDefault="00CE6DBF" w:rsidP="00060D92">
      <w:pPr>
        <w:pStyle w:val="BodyText"/>
      </w:pPr>
    </w:p>
    <w:p w14:paraId="34C195BE" w14:textId="7C0E16D0" w:rsidR="00697796" w:rsidRPr="00B46E9E" w:rsidRDefault="00697796" w:rsidP="00060D92">
      <w:pPr>
        <w:pStyle w:val="BodyText"/>
      </w:pPr>
      <w:r w:rsidRPr="00B46E9E">
        <w:t>Details about data, terminology, waste groupings and how they have been applied are discussed in S</w:t>
      </w:r>
      <w:r w:rsidR="004C6BA0" w:rsidRPr="00B46E9E">
        <w:t xml:space="preserve">ection </w:t>
      </w:r>
      <w:r w:rsidR="000911F9" w:rsidRPr="00B46E9E">
        <w:fldChar w:fldCharType="begin"/>
      </w:r>
      <w:r w:rsidR="000911F9" w:rsidRPr="00B46E9E">
        <w:instrText xml:space="preserve"> REF _Ref474154290 \r \h </w:instrText>
      </w:r>
      <w:r w:rsidR="000911F9" w:rsidRPr="00B46E9E">
        <w:fldChar w:fldCharType="separate"/>
      </w:r>
      <w:r w:rsidR="00761823">
        <w:t>2.2</w:t>
      </w:r>
      <w:r w:rsidR="000911F9" w:rsidRPr="00B46E9E">
        <w:fldChar w:fldCharType="end"/>
      </w:r>
      <w:r w:rsidR="000911F9" w:rsidRPr="00B46E9E">
        <w:t>, while S</w:t>
      </w:r>
      <w:r w:rsidR="004C6BA0" w:rsidRPr="00B46E9E">
        <w:t xml:space="preserve">ection </w:t>
      </w:r>
      <w:r w:rsidR="000911F9" w:rsidRPr="00B46E9E">
        <w:fldChar w:fldCharType="begin"/>
      </w:r>
      <w:r w:rsidR="000911F9" w:rsidRPr="00B46E9E">
        <w:instrText xml:space="preserve"> REF _Ref474154298 \r \h </w:instrText>
      </w:r>
      <w:r w:rsidR="000911F9" w:rsidRPr="00B46E9E">
        <w:fldChar w:fldCharType="separate"/>
      </w:r>
      <w:r w:rsidR="00761823">
        <w:t>2.3</w:t>
      </w:r>
      <w:r w:rsidR="000911F9" w:rsidRPr="00B46E9E">
        <w:fldChar w:fldCharType="end"/>
      </w:r>
      <w:r w:rsidRPr="00B46E9E">
        <w:t xml:space="preserve"> discusses data sources used and</w:t>
      </w:r>
      <w:r w:rsidR="004C6BA0" w:rsidRPr="00B46E9E">
        <w:t xml:space="preserve"> their respective limitations.</w:t>
      </w:r>
    </w:p>
    <w:p w14:paraId="019A6F98" w14:textId="77777777" w:rsidR="00170436" w:rsidRPr="00B46E9E" w:rsidRDefault="00170436" w:rsidP="00170436">
      <w:pPr>
        <w:pStyle w:val="Heading2"/>
      </w:pPr>
      <w:bookmarkStart w:id="13" w:name="_Ref474156728"/>
      <w:bookmarkStart w:id="14" w:name="_Toc482886720"/>
      <w:r w:rsidRPr="00B46E9E">
        <w:t>Changes since the 2015 version</w:t>
      </w:r>
      <w:bookmarkEnd w:id="13"/>
      <w:bookmarkEnd w:id="14"/>
    </w:p>
    <w:p w14:paraId="1CB7DE55" w14:textId="2CC2B5AC" w:rsidR="0077306A" w:rsidRPr="00B46E9E" w:rsidRDefault="00505E8F" w:rsidP="00060D92">
      <w:pPr>
        <w:pStyle w:val="BodyText"/>
      </w:pPr>
      <w:r w:rsidRPr="00B46E9E">
        <w:rPr>
          <w:i/>
        </w:rPr>
        <w:t>Hazardous Waste in Australia</w:t>
      </w:r>
      <w:r w:rsidR="00430813" w:rsidRPr="00B46E9E">
        <w:t xml:space="preserve"> </w:t>
      </w:r>
      <w:r w:rsidRPr="00B46E9E">
        <w:t>was first published in 2015</w:t>
      </w:r>
      <w:r w:rsidR="00C62FFD" w:rsidRPr="00B46E9E">
        <w:t xml:space="preserve"> (HWiA 2015)</w:t>
      </w:r>
      <w:r w:rsidR="0077306A" w:rsidRPr="00B46E9E">
        <w:t xml:space="preserve">. This report represents the second </w:t>
      </w:r>
      <w:r w:rsidR="00F80B7E" w:rsidRPr="00B46E9E">
        <w:t>version</w:t>
      </w:r>
      <w:r w:rsidR="0077306A" w:rsidRPr="00B46E9E">
        <w:t>, in accordance with the Department’s planned biennial release schedule.</w:t>
      </w:r>
    </w:p>
    <w:p w14:paraId="44C05F86" w14:textId="77777777" w:rsidR="00CE6DBF" w:rsidRPr="00B46E9E" w:rsidRDefault="00CE6DBF" w:rsidP="00060D92">
      <w:pPr>
        <w:pStyle w:val="BodyText"/>
      </w:pPr>
    </w:p>
    <w:p w14:paraId="08C61997" w14:textId="6C67013B" w:rsidR="00CE6DBF" w:rsidRPr="00B46E9E" w:rsidRDefault="0077306A" w:rsidP="00060D92">
      <w:pPr>
        <w:pStyle w:val="BodyText"/>
      </w:pPr>
      <w:r w:rsidRPr="00B46E9E">
        <w:t xml:space="preserve">Since 2015, a number of improvements and changes to data collection, classification, analysis and compilation methods and definitional approaches have been adopted. These are discussed in detail in Sections </w:t>
      </w:r>
      <w:r w:rsidR="000911F9" w:rsidRPr="00B46E9E">
        <w:fldChar w:fldCharType="begin"/>
      </w:r>
      <w:r w:rsidR="000911F9" w:rsidRPr="00B46E9E">
        <w:instrText xml:space="preserve"> REF _Ref474154351 \r \h </w:instrText>
      </w:r>
      <w:r w:rsidR="000911F9" w:rsidRPr="00B46E9E">
        <w:fldChar w:fldCharType="separate"/>
      </w:r>
      <w:r w:rsidR="00761823">
        <w:t>2.2</w:t>
      </w:r>
      <w:r w:rsidR="000911F9" w:rsidRPr="00B46E9E">
        <w:fldChar w:fldCharType="end"/>
      </w:r>
      <w:r w:rsidR="00D06065">
        <w:t xml:space="preserve"> and</w:t>
      </w:r>
      <w:r w:rsidR="000911F9" w:rsidRPr="00B46E9E">
        <w:t xml:space="preserve"> </w:t>
      </w:r>
      <w:r w:rsidR="000911F9" w:rsidRPr="00B46E9E">
        <w:fldChar w:fldCharType="begin"/>
      </w:r>
      <w:r w:rsidR="000911F9" w:rsidRPr="00B46E9E">
        <w:instrText xml:space="preserve"> REF _Ref474154356 \r \h </w:instrText>
      </w:r>
      <w:r w:rsidR="000911F9" w:rsidRPr="00B46E9E">
        <w:fldChar w:fldCharType="separate"/>
      </w:r>
      <w:r w:rsidR="00761823">
        <w:t>2.3</w:t>
      </w:r>
      <w:r w:rsidR="000911F9" w:rsidRPr="00B46E9E">
        <w:fldChar w:fldCharType="end"/>
      </w:r>
      <w:r w:rsidR="00C45515">
        <w:t xml:space="preserve"> </w:t>
      </w:r>
      <w:r w:rsidR="009C123F">
        <w:t>and</w:t>
      </w:r>
      <w:r w:rsidR="009C123F" w:rsidRPr="00B46E9E">
        <w:t xml:space="preserve"> </w:t>
      </w:r>
      <w:r w:rsidRPr="00B46E9E">
        <w:t>are highlighted in brief immediately below.</w:t>
      </w:r>
    </w:p>
    <w:p w14:paraId="27DF56DD" w14:textId="63298165" w:rsidR="0077306A" w:rsidRPr="00B46E9E" w:rsidRDefault="0077306A" w:rsidP="00C62FFD">
      <w:pPr>
        <w:pStyle w:val="Heading3"/>
      </w:pPr>
      <w:r w:rsidRPr="00B46E9E">
        <w:t xml:space="preserve">Changes arising from the </w:t>
      </w:r>
      <w:r w:rsidR="00C62FFD" w:rsidRPr="00B46E9E">
        <w:rPr>
          <w:i/>
        </w:rPr>
        <w:t>Australian hazardous waste data and reporting standard</w:t>
      </w:r>
    </w:p>
    <w:p w14:paraId="3E141947" w14:textId="39F94A64" w:rsidR="0077306A" w:rsidRPr="00B46E9E" w:rsidRDefault="00375D46" w:rsidP="000911F9">
      <w:pPr>
        <w:pStyle w:val="Bullet1"/>
      </w:pPr>
      <w:r w:rsidRPr="00B46E9E">
        <w:t xml:space="preserve">Data collection method – tonnes of waste </w:t>
      </w:r>
      <w:r w:rsidRPr="00B46E9E">
        <w:rPr>
          <w:u w:val="single"/>
        </w:rPr>
        <w:t>managed</w:t>
      </w:r>
      <w:r w:rsidRPr="00B46E9E">
        <w:t xml:space="preserve"> </w:t>
      </w:r>
      <w:r w:rsidR="000911F9" w:rsidRPr="00B46E9E">
        <w:t xml:space="preserve">rather than </w:t>
      </w:r>
      <w:r w:rsidR="000911F9" w:rsidRPr="00B46E9E">
        <w:rPr>
          <w:u w:val="single"/>
        </w:rPr>
        <w:t>generated</w:t>
      </w:r>
      <w:r w:rsidR="000911F9" w:rsidRPr="00B46E9E">
        <w:t xml:space="preserve"> </w:t>
      </w:r>
      <w:r w:rsidRPr="00B46E9E">
        <w:t>i</w:t>
      </w:r>
      <w:r w:rsidR="000911F9" w:rsidRPr="00B46E9E">
        <w:t>n a jurisdiction were requested</w:t>
      </w:r>
      <w:r w:rsidRPr="00B46E9E">
        <w:t>. This was felt to better capture interstate transfers in particular, since receiving jurisdictions appear to keep better records than sending jurisdictions in such a transaction.</w:t>
      </w:r>
    </w:p>
    <w:p w14:paraId="278F176B" w14:textId="2759C3BD" w:rsidR="000F3017" w:rsidRPr="00B46E9E" w:rsidRDefault="000F3017" w:rsidP="000911F9">
      <w:pPr>
        <w:pStyle w:val="Bullet1"/>
      </w:pPr>
      <w:r w:rsidRPr="00B46E9E">
        <w:t xml:space="preserve">Data compilation method – tonnes of waste </w:t>
      </w:r>
      <w:r w:rsidRPr="00B46E9E">
        <w:rPr>
          <w:u w:val="single"/>
        </w:rPr>
        <w:t>generated</w:t>
      </w:r>
      <w:r w:rsidRPr="00B46E9E">
        <w:t xml:space="preserve"> were deduced from tonnes of waste </w:t>
      </w:r>
      <w:r w:rsidRPr="00B46E9E">
        <w:rPr>
          <w:u w:val="single"/>
        </w:rPr>
        <w:t>arising</w:t>
      </w:r>
      <w:r w:rsidRPr="00B46E9E">
        <w:t xml:space="preserve">, by subtracting short term storages and accumulation practices, to better account for multiple counts into and out of management infrastructure. </w:t>
      </w:r>
      <w:r w:rsidR="005F177D" w:rsidRPr="00B46E9E">
        <w:t>This would have the effect of lowering tonnages reported compared to previous years.</w:t>
      </w:r>
    </w:p>
    <w:p w14:paraId="7D76AC28" w14:textId="1672ED64" w:rsidR="00DB1FB8" w:rsidRPr="00B46E9E" w:rsidRDefault="000F3017" w:rsidP="000911F9">
      <w:pPr>
        <w:pStyle w:val="Bullet1"/>
      </w:pPr>
      <w:r w:rsidRPr="00B46E9E">
        <w:t xml:space="preserve">Apart from trends analysis, </w:t>
      </w:r>
      <w:r w:rsidR="00DE62F6">
        <w:t>‘</w:t>
      </w:r>
      <w:r w:rsidRPr="00B46E9E">
        <w:t>adjusted generation</w:t>
      </w:r>
      <w:r w:rsidR="00DE62F6">
        <w:t>’</w:t>
      </w:r>
      <w:r w:rsidRPr="00B46E9E">
        <w:t xml:space="preserve"> (for multiple counting) was used throughout the report </w:t>
      </w:r>
      <w:r w:rsidR="005F177D" w:rsidRPr="00B46E9E">
        <w:t>to discuss tonnages produced in 2014-15, as opposed to ‘arisings’ in 2012-13 data.</w:t>
      </w:r>
    </w:p>
    <w:p w14:paraId="3ABDF253" w14:textId="7528EECB" w:rsidR="005F177D" w:rsidRPr="00B46E9E" w:rsidRDefault="005F177D" w:rsidP="000911F9">
      <w:pPr>
        <w:pStyle w:val="Bullet1"/>
      </w:pPr>
      <w:r w:rsidRPr="00B46E9E">
        <w:t>An extensive set of unit conversions were developed and used for 2014-15 data, mainly to convert from m</w:t>
      </w:r>
      <w:r w:rsidRPr="00B46E9E">
        <w:rPr>
          <w:vertAlign w:val="superscript"/>
        </w:rPr>
        <w:t>3</w:t>
      </w:r>
      <w:r w:rsidRPr="00B46E9E">
        <w:t xml:space="preserve"> to tonnes, but also to better handle unique wastes such as near-empty drums reported in number of drums and low-density wastes such as clinical waste. These were applied to historical arisings trend datasets as well.</w:t>
      </w:r>
    </w:p>
    <w:p w14:paraId="78BA2260" w14:textId="3C2DC49B" w:rsidR="000F3017" w:rsidRPr="00B46E9E" w:rsidRDefault="000F3017" w:rsidP="000911F9">
      <w:pPr>
        <w:pStyle w:val="Bullet1"/>
      </w:pPr>
      <w:r w:rsidRPr="00B46E9E">
        <w:t xml:space="preserve">Item 12 of the standard envisaged collecting data on </w:t>
      </w:r>
      <w:r w:rsidR="00DE62F6">
        <w:t>‘</w:t>
      </w:r>
      <w:r w:rsidRPr="00B46E9E">
        <w:t>significant and quantifiable additions</w:t>
      </w:r>
      <w:r w:rsidR="00DE62F6">
        <w:t>’</w:t>
      </w:r>
      <w:r w:rsidRPr="00B46E9E">
        <w:t xml:space="preserve"> to large onsite stockpiles. None appear to be been explicitly captured in 2014-15 data </w:t>
      </w:r>
      <w:r w:rsidR="009C123F">
        <w:t>available</w:t>
      </w:r>
      <w:r w:rsidRPr="00B46E9E">
        <w:t xml:space="preserve">, </w:t>
      </w:r>
      <w:r w:rsidR="009C123F">
        <w:t>but</w:t>
      </w:r>
      <w:r w:rsidR="009C123F" w:rsidRPr="00B46E9E">
        <w:t xml:space="preserve"> </w:t>
      </w:r>
      <w:r w:rsidRPr="00B46E9E">
        <w:t>this report discusses such legacy wastes in depth.</w:t>
      </w:r>
    </w:p>
    <w:p w14:paraId="4D4DD96F" w14:textId="3674FC58" w:rsidR="000F3017" w:rsidRPr="00B46E9E" w:rsidRDefault="005F177D" w:rsidP="000911F9">
      <w:pPr>
        <w:pStyle w:val="Bullet1"/>
      </w:pPr>
      <w:r w:rsidRPr="00B46E9E">
        <w:t>The term ‘management’ was adopted throughout this report in place of ‘fate’, due to the fact that fate is an end-destination, and hazardous waste routinely goes through intermediate ‘pathways’ such as treatment (to reduce hazard), short term storage or accumulation. Management describes both fates and pathways.</w:t>
      </w:r>
    </w:p>
    <w:p w14:paraId="41019EB9" w14:textId="77777777" w:rsidR="000911F9" w:rsidRPr="00B46E9E" w:rsidRDefault="000911F9" w:rsidP="000911F9">
      <w:pPr>
        <w:pStyle w:val="Bullet1"/>
        <w:numPr>
          <w:ilvl w:val="0"/>
          <w:numId w:val="0"/>
        </w:numPr>
      </w:pPr>
    </w:p>
    <w:p w14:paraId="4CB779C2" w14:textId="77777777" w:rsidR="00C62FFD" w:rsidRPr="00B46E9E" w:rsidRDefault="00C62FFD" w:rsidP="00060D92">
      <w:pPr>
        <w:pStyle w:val="BodyText"/>
      </w:pPr>
      <w:r w:rsidRPr="00B46E9E">
        <w:rPr>
          <w:rFonts w:eastAsiaTheme="majorEastAsia" w:cstheme="majorBidi"/>
          <w:b/>
          <w:color w:val="4D4DB8"/>
          <w:sz w:val="24"/>
          <w:szCs w:val="24"/>
        </w:rPr>
        <w:t xml:space="preserve">Changes from HWiA </w:t>
      </w:r>
      <w:r w:rsidR="00DB1FB8" w:rsidRPr="00B46E9E">
        <w:rPr>
          <w:rFonts w:eastAsiaTheme="majorEastAsia" w:cstheme="majorBidi"/>
          <w:b/>
          <w:color w:val="4D4DB8"/>
          <w:sz w:val="24"/>
          <w:szCs w:val="24"/>
        </w:rPr>
        <w:t xml:space="preserve">2015 </w:t>
      </w:r>
      <w:r w:rsidRPr="00B46E9E">
        <w:rPr>
          <w:rFonts w:eastAsiaTheme="majorEastAsia" w:cstheme="majorBidi"/>
          <w:b/>
          <w:color w:val="4D4DB8"/>
          <w:sz w:val="24"/>
          <w:szCs w:val="24"/>
        </w:rPr>
        <w:t>lessons learnt</w:t>
      </w:r>
    </w:p>
    <w:p w14:paraId="1B96C390" w14:textId="29E1C4B9" w:rsidR="005F177D" w:rsidRPr="00B46E9E" w:rsidRDefault="005F177D" w:rsidP="000911F9">
      <w:pPr>
        <w:pStyle w:val="Bullet1"/>
      </w:pPr>
      <w:r w:rsidRPr="00B46E9E">
        <w:lastRenderedPageBreak/>
        <w:t>The collection method at the management end of the waste transaction allowed for interstate movements that had previously been allocated to the receiving jurisdiction to be netted out and placed into the sending jurisdiction’s arisings, resulting in better accountability for waste generation and a more reliable set of generation figures, cleansed of another potential form of double-counting. This change arose from the recommendation in HWiA 2015 to make a better account of interstate transport data.</w:t>
      </w:r>
    </w:p>
    <w:p w14:paraId="6E774522" w14:textId="35FD85FB" w:rsidR="00444578" w:rsidRPr="00B46E9E" w:rsidRDefault="00444578" w:rsidP="000911F9">
      <w:pPr>
        <w:pStyle w:val="Bullet1"/>
      </w:pPr>
      <w:r w:rsidRPr="00B46E9E">
        <w:t>HWiA 2015’s waste groups were expanded from 23 to 28 to better isolate wastes of significant concern.</w:t>
      </w:r>
    </w:p>
    <w:p w14:paraId="07DA7A62" w14:textId="2D8E73E4" w:rsidR="000911F9" w:rsidRPr="00B46E9E" w:rsidRDefault="00444578" w:rsidP="000911F9">
      <w:pPr>
        <w:pStyle w:val="Bullet1"/>
      </w:pPr>
      <w:r w:rsidRPr="00B46E9E">
        <w:t xml:space="preserve">A more forensic approach to uncovering data errors such as incorrect unit choice </w:t>
      </w:r>
      <w:r w:rsidR="009C123F">
        <w:t>was</w:t>
      </w:r>
      <w:r w:rsidRPr="00B46E9E">
        <w:t xml:space="preserve"> applied in the development of this report.</w:t>
      </w:r>
    </w:p>
    <w:p w14:paraId="030B2A8A" w14:textId="77777777" w:rsidR="000911F9" w:rsidRPr="00B46E9E" w:rsidRDefault="000911F9" w:rsidP="000911F9">
      <w:pPr>
        <w:pStyle w:val="Bullet1"/>
        <w:numPr>
          <w:ilvl w:val="0"/>
          <w:numId w:val="0"/>
        </w:numPr>
      </w:pPr>
    </w:p>
    <w:p w14:paraId="2932EE02" w14:textId="77777777" w:rsidR="00C62FFD" w:rsidRPr="00B46E9E" w:rsidRDefault="00DB1FB8" w:rsidP="00060D92">
      <w:pPr>
        <w:pStyle w:val="BodyText"/>
      </w:pPr>
      <w:r w:rsidRPr="00B46E9E">
        <w:rPr>
          <w:rFonts w:eastAsiaTheme="majorEastAsia" w:cstheme="majorBidi"/>
          <w:b/>
          <w:color w:val="4D4DB8"/>
          <w:sz w:val="24"/>
          <w:szCs w:val="24"/>
        </w:rPr>
        <w:t>Other changes</w:t>
      </w:r>
    </w:p>
    <w:p w14:paraId="0B4D6FBC" w14:textId="77777777" w:rsidR="00444578" w:rsidRPr="00B46E9E" w:rsidRDefault="00444578" w:rsidP="000911F9">
      <w:pPr>
        <w:pStyle w:val="Bullet1"/>
      </w:pPr>
      <w:r w:rsidRPr="00B46E9E">
        <w:t>This report places a greater focus than its predecessor on the emerging problems with the hazardous waste industry in Australia, regardless of whether such wastes are currently tracked or even considered hazardous.</w:t>
      </w:r>
    </w:p>
    <w:p w14:paraId="34C42E47" w14:textId="64991C6E" w:rsidR="00444578" w:rsidRPr="00B46E9E" w:rsidRDefault="00021796" w:rsidP="000911F9">
      <w:pPr>
        <w:pStyle w:val="Bullet1"/>
      </w:pPr>
      <w:r w:rsidRPr="00B46E9E">
        <w:t>In particular</w:t>
      </w:r>
      <w:r w:rsidR="00444578" w:rsidRPr="00B46E9E">
        <w:t>, biosolids have been examined more closely than last year and, while they have been routinely removed from some data analysis due to the swamping effect that their volume creates, they are transparently included in total hazardous waste compilations such as those reported to the Basel Convention.</w:t>
      </w:r>
    </w:p>
    <w:p w14:paraId="643AFB22" w14:textId="688C9462" w:rsidR="00DB1FB8" w:rsidRPr="00B46E9E" w:rsidRDefault="00444578" w:rsidP="000911F9">
      <w:pPr>
        <w:pStyle w:val="Bullet1"/>
      </w:pPr>
      <w:r w:rsidRPr="00B46E9E">
        <w:t>SPL waste is now calculated from aluminium production figures, as a more accurate measure of generation due</w:t>
      </w:r>
      <w:r w:rsidR="000911F9" w:rsidRPr="00B46E9E">
        <w:t xml:space="preserve"> to</w:t>
      </w:r>
      <w:r w:rsidRPr="00B46E9E">
        <w:t xml:space="preserve"> the propensity of onsite shed storage of this waste by the alumina industry, which does not appear in tracking data.</w:t>
      </w:r>
    </w:p>
    <w:p w14:paraId="22394BE4" w14:textId="4FA3D15B" w:rsidR="00DB1FB8" w:rsidRPr="00B46E9E" w:rsidRDefault="00444578" w:rsidP="000911F9">
      <w:pPr>
        <w:pStyle w:val="Bullet1"/>
      </w:pPr>
      <w:r w:rsidRPr="00B46E9E">
        <w:t xml:space="preserve">All ACT data was provided from the collation of paper interstate waste transport certificates, rather than </w:t>
      </w:r>
      <w:r w:rsidR="00904508" w:rsidRPr="00B46E9E">
        <w:t>through the inferior estimation techniques (from NEPM reported figures) previously used.</w:t>
      </w:r>
    </w:p>
    <w:p w14:paraId="0B2129D2" w14:textId="4E90A427" w:rsidR="00170436" w:rsidRPr="00B46E9E" w:rsidRDefault="00170436" w:rsidP="00170436">
      <w:pPr>
        <w:pStyle w:val="Heading2"/>
      </w:pPr>
      <w:bookmarkStart w:id="15" w:name="_Ref474153876"/>
      <w:bookmarkStart w:id="16" w:name="_Ref474154290"/>
      <w:bookmarkStart w:id="17" w:name="_Ref474154351"/>
      <w:bookmarkStart w:id="18" w:name="_Toc482886721"/>
      <w:r w:rsidRPr="00B46E9E">
        <w:t xml:space="preserve">Key </w:t>
      </w:r>
      <w:r w:rsidR="002505A4" w:rsidRPr="00B46E9E">
        <w:t xml:space="preserve">terms and </w:t>
      </w:r>
      <w:r w:rsidRPr="00B46E9E">
        <w:t>definitions</w:t>
      </w:r>
      <w:bookmarkEnd w:id="15"/>
      <w:bookmarkEnd w:id="16"/>
      <w:bookmarkEnd w:id="17"/>
      <w:bookmarkEnd w:id="18"/>
    </w:p>
    <w:p w14:paraId="124E156A" w14:textId="77777777" w:rsidR="00877CCD" w:rsidRPr="00B46E9E" w:rsidRDefault="00F151C0" w:rsidP="00877CCD">
      <w:pPr>
        <w:pStyle w:val="Heading3"/>
      </w:pPr>
      <w:r w:rsidRPr="00B46E9E">
        <w:t>Hazardous waste</w:t>
      </w:r>
    </w:p>
    <w:p w14:paraId="589838DB" w14:textId="112CDD90" w:rsidR="003A0310" w:rsidRPr="00B46E9E" w:rsidRDefault="00073778" w:rsidP="00060D92">
      <w:pPr>
        <w:pStyle w:val="BodyText"/>
      </w:pPr>
      <w:r w:rsidRPr="00B46E9E">
        <w:t>Hazardous waste is w</w:t>
      </w:r>
      <w:r w:rsidR="003A0310" w:rsidRPr="00B46E9E">
        <w:t>aste that, by its characteristics, poses a threat or risk to public health, safety or to the environment. In national reporting this term is taken to correspond with:</w:t>
      </w:r>
    </w:p>
    <w:p w14:paraId="62CA0FFC" w14:textId="77777777" w:rsidR="003A0310" w:rsidRPr="00B46E9E" w:rsidRDefault="003A0310" w:rsidP="003A0310">
      <w:pPr>
        <w:pStyle w:val="Bullet1"/>
        <w:spacing w:line="240" w:lineRule="auto"/>
        <w:ind w:left="454" w:hanging="454"/>
        <w:rPr>
          <w:rStyle w:val="Emphasis"/>
          <w:i w:val="0"/>
          <w:iCs w:val="0"/>
        </w:rPr>
      </w:pPr>
      <w:r w:rsidRPr="00B46E9E">
        <w:t xml:space="preserve">wastes that cannot be imported or exported from Australia without a permit under the </w:t>
      </w:r>
      <w:r w:rsidRPr="00B46E9E">
        <w:rPr>
          <w:rStyle w:val="Emphasis"/>
        </w:rPr>
        <w:t>Hazardous Waste (Regulation of Exports and Imports) Act 1989</w:t>
      </w:r>
    </w:p>
    <w:p w14:paraId="7CD41BFF" w14:textId="32026ABE" w:rsidR="003A0310" w:rsidRPr="00B46E9E" w:rsidRDefault="003A0310" w:rsidP="003A0310">
      <w:pPr>
        <w:pStyle w:val="Bullet1"/>
        <w:tabs>
          <w:tab w:val="left" w:pos="1935"/>
        </w:tabs>
        <w:spacing w:after="60" w:line="240" w:lineRule="auto"/>
        <w:ind w:left="454" w:hanging="454"/>
      </w:pPr>
      <w:r w:rsidRPr="00B46E9E">
        <w:t>wastes that any jurisdiction regulates as requiring particularly high levels of management and control, namely: regulated waste (</w:t>
      </w:r>
      <w:r w:rsidR="000D1275">
        <w:t>Qld</w:t>
      </w:r>
      <w:r w:rsidRPr="00B46E9E">
        <w:t>); trackable waste (</w:t>
      </w:r>
      <w:r w:rsidR="000D1275">
        <w:t>NSW</w:t>
      </w:r>
      <w:r w:rsidRPr="00B46E9E">
        <w:t>); prescribed waste (</w:t>
      </w:r>
      <w:r w:rsidR="000D1275">
        <w:t>Vic</w:t>
      </w:r>
      <w:r w:rsidRPr="00B46E9E">
        <w:t>); listed waste (</w:t>
      </w:r>
      <w:r w:rsidR="000D1275">
        <w:t>SA</w:t>
      </w:r>
      <w:r w:rsidRPr="00B46E9E">
        <w:t xml:space="preserve"> and NT); or controlled waste (ACT, </w:t>
      </w:r>
      <w:r w:rsidR="000D1275">
        <w:t>Tas</w:t>
      </w:r>
      <w:r w:rsidRPr="00B46E9E">
        <w:t xml:space="preserve"> and </w:t>
      </w:r>
      <w:r w:rsidR="000D1275">
        <w:t>WA</w:t>
      </w:r>
      <w:r w:rsidRPr="00B46E9E">
        <w:t>)</w:t>
      </w:r>
    </w:p>
    <w:p w14:paraId="70430397" w14:textId="77777777" w:rsidR="003A0310" w:rsidRPr="00B46E9E" w:rsidRDefault="003A0310" w:rsidP="00F151C0">
      <w:pPr>
        <w:pStyle w:val="Bullet1"/>
        <w:tabs>
          <w:tab w:val="left" w:pos="1935"/>
        </w:tabs>
        <w:spacing w:after="160" w:line="259" w:lineRule="auto"/>
        <w:ind w:left="461" w:hanging="461"/>
      </w:pPr>
      <w:r w:rsidRPr="00B46E9E">
        <w:t>additional wastes nominated as hazardous by the Australian Government</w:t>
      </w:r>
      <w:r w:rsidRPr="00B46E9E">
        <w:rPr>
          <w:rStyle w:val="FootnoteReference"/>
        </w:rPr>
        <w:footnoteReference w:id="6"/>
      </w:r>
      <w:r w:rsidRPr="00B46E9E">
        <w:t>.</w:t>
      </w:r>
    </w:p>
    <w:p w14:paraId="403517F3" w14:textId="20220F3C" w:rsidR="00CE6DBF" w:rsidRPr="00B46E9E" w:rsidRDefault="003A0310" w:rsidP="00060D92">
      <w:pPr>
        <w:pStyle w:val="BodyText"/>
      </w:pPr>
      <w:r w:rsidRPr="00B46E9E">
        <w:t>NSW (along with the ACT</w:t>
      </w:r>
      <w:r w:rsidRPr="00B46E9E">
        <w:rPr>
          <w:rStyle w:val="FootnoteReference"/>
        </w:rPr>
        <w:footnoteReference w:id="7"/>
      </w:r>
      <w:r w:rsidRPr="00B46E9E">
        <w:t xml:space="preserve">, due to their adoption of NSW classification procedures) uses the term ‘hazardous waste’ in a specific regulatory sense. The NSW </w:t>
      </w:r>
      <w:r w:rsidRPr="00B46E9E">
        <w:rPr>
          <w:i/>
        </w:rPr>
        <w:t>Protection of the Environment Operations (Waste) Regulation 2005</w:t>
      </w:r>
      <w:r w:rsidRPr="00B46E9E">
        <w:t xml:space="preserve"> and associated guidance defines ‘hazardous waste’ as one of six classes of waste – and it typically cannot be disposed at landfill without hazard reduction treatment such as </w:t>
      </w:r>
      <w:r w:rsidRPr="00B46E9E">
        <w:lastRenderedPageBreak/>
        <w:t>immobilisation. ‘Hazardous waste’ in this strict NSW (</w:t>
      </w:r>
      <w:r w:rsidR="000911F9" w:rsidRPr="00B46E9E">
        <w:t xml:space="preserve">and </w:t>
      </w:r>
      <w:r w:rsidRPr="00B46E9E">
        <w:t xml:space="preserve">ACT) regulatory interpretation is equivalent only to those </w:t>
      </w:r>
      <w:r w:rsidRPr="00B46E9E">
        <w:rPr>
          <w:i/>
        </w:rPr>
        <w:t xml:space="preserve">hazardous </w:t>
      </w:r>
      <w:r w:rsidRPr="00B46E9E">
        <w:t>wastes (in national reporting terminology) that would be categorised at the higher hazard end of the range.</w:t>
      </w:r>
    </w:p>
    <w:p w14:paraId="17EF54E9" w14:textId="77777777" w:rsidR="00877CCD" w:rsidRPr="00B46E9E" w:rsidRDefault="00877CCD" w:rsidP="00877CCD">
      <w:pPr>
        <w:pStyle w:val="Heading3"/>
      </w:pPr>
      <w:r w:rsidRPr="00B46E9E">
        <w:t>Regulating and tracking hazardous waste in Australia</w:t>
      </w:r>
    </w:p>
    <w:p w14:paraId="22F971C2" w14:textId="19D1533B" w:rsidR="00CE6DBF" w:rsidRPr="00B46E9E" w:rsidRDefault="00877CCD" w:rsidP="00060D92">
      <w:pPr>
        <w:pStyle w:val="BodyText"/>
      </w:pPr>
      <w:r w:rsidRPr="00B46E9E">
        <w:t xml:space="preserve">Whereas the Australian Government has responsibilities in relation to hazardous waste under the </w:t>
      </w:r>
      <w:r w:rsidRPr="00B46E9E">
        <w:rPr>
          <w:rFonts w:cs="Arial"/>
          <w:i/>
          <w:szCs w:val="20"/>
        </w:rPr>
        <w:t xml:space="preserve">Hazardous Waste (Regulation of Exports and Imports) Act 1989 </w:t>
      </w:r>
      <w:r w:rsidRPr="00B46E9E">
        <w:rPr>
          <w:rFonts w:cs="Arial"/>
          <w:szCs w:val="20"/>
        </w:rPr>
        <w:t>(</w:t>
      </w:r>
      <w:r w:rsidRPr="00B46E9E">
        <w:t xml:space="preserve">the Act) and the </w:t>
      </w:r>
      <w:r w:rsidRPr="00B46E9E">
        <w:rPr>
          <w:i/>
        </w:rPr>
        <w:t xml:space="preserve">National Waste Policy, </w:t>
      </w:r>
      <w:r w:rsidRPr="00B46E9E">
        <w:t>regulation of hazardous waste management is mainly the responsibility of the states and territories (the jurisdictions). In order to ensure appropriate management of these wastes, the five largest jurisdictions (NSW, Qld, SA, Vic and WA) operate systems for ‘cradle to grave’ tracking of the movement of each consignment of hazardous waste from point of generation to treatment or disposal. Tracking certificates include the type and quantity of waste, the dates, and the producer, transporter and details of the receiving facility. A copy is sent to the government. The jurisdictions agreed to allow the use of the large data sets generated by their tracking systems in this study, und</w:t>
      </w:r>
      <w:r w:rsidR="00F151C0" w:rsidRPr="00B46E9E">
        <w:t xml:space="preserve">er confidentiality agreements. </w:t>
      </w:r>
    </w:p>
    <w:p w14:paraId="377F1140" w14:textId="77777777" w:rsidR="00877CCD" w:rsidRPr="00B46E9E" w:rsidRDefault="00877CCD" w:rsidP="00877CCD">
      <w:pPr>
        <w:pStyle w:val="Heading3"/>
      </w:pPr>
      <w:r w:rsidRPr="00B46E9E">
        <w:t>The reporting year used for data in this report</w:t>
      </w:r>
    </w:p>
    <w:p w14:paraId="20C5916E" w14:textId="245A99E1" w:rsidR="0024655C" w:rsidRPr="00B46E9E" w:rsidRDefault="0024655C" w:rsidP="00060D92">
      <w:pPr>
        <w:pStyle w:val="BodyText"/>
      </w:pPr>
      <w:r w:rsidRPr="00B46E9E">
        <w:t xml:space="preserve">The Standard identifies five purposes for reporting quantities of hazardous waste at a national level in Australia. These are reproduced as </w:t>
      </w:r>
      <w:r w:rsidR="00AE42B2" w:rsidRPr="00B46E9E">
        <w:rPr>
          <w:highlight w:val="cyan"/>
        </w:rPr>
        <w:fldChar w:fldCharType="begin"/>
      </w:r>
      <w:r w:rsidR="00AE42B2" w:rsidRPr="00B46E9E">
        <w:instrText xml:space="preserve"> REF _Ref474157177 \h </w:instrText>
      </w:r>
      <w:r w:rsidR="00AE42B2" w:rsidRPr="00B46E9E">
        <w:rPr>
          <w:highlight w:val="cyan"/>
        </w:rPr>
      </w:r>
      <w:r w:rsidR="00AE42B2" w:rsidRPr="00B46E9E">
        <w:rPr>
          <w:highlight w:val="cyan"/>
        </w:rPr>
        <w:fldChar w:fldCharType="separate"/>
      </w:r>
      <w:r w:rsidR="00761823" w:rsidRPr="00B46E9E">
        <w:t xml:space="preserve">Table </w:t>
      </w:r>
      <w:r w:rsidR="00761823">
        <w:rPr>
          <w:noProof/>
        </w:rPr>
        <w:t>1</w:t>
      </w:r>
      <w:r w:rsidR="00AE42B2" w:rsidRPr="00B46E9E">
        <w:rPr>
          <w:highlight w:val="cyan"/>
        </w:rPr>
        <w:fldChar w:fldCharType="end"/>
      </w:r>
      <w:r w:rsidR="002125E6" w:rsidRPr="00B46E9E">
        <w:t xml:space="preserve"> overleaf</w:t>
      </w:r>
      <w:r w:rsidRPr="00B46E9E">
        <w:t xml:space="preserve">. Basel and OECD reporting use calendar year format while the </w:t>
      </w:r>
      <w:r w:rsidRPr="00B46E9E">
        <w:rPr>
          <w:i/>
        </w:rPr>
        <w:t>National Waste Report</w:t>
      </w:r>
      <w:r w:rsidRPr="00B46E9E">
        <w:t xml:space="preserve"> (which incorporates hazardous waste), reporting unde</w:t>
      </w:r>
      <w:r w:rsidR="002125E6" w:rsidRPr="00B46E9E">
        <w:t xml:space="preserve">r the </w:t>
      </w:r>
      <w:r w:rsidR="00E26C28" w:rsidRPr="00B46E9E">
        <w:rPr>
          <w:i/>
        </w:rPr>
        <w:t>National Environment Protection (Movement of Controlled Waste between States and Territories) Measure</w:t>
      </w:r>
      <w:r w:rsidR="00E26C28" w:rsidRPr="00B46E9E">
        <w:t xml:space="preserve"> (hereafter referred to as the</w:t>
      </w:r>
      <w:r w:rsidR="00D445D6" w:rsidRPr="00B46E9E">
        <w:t xml:space="preserve"> NEPM</w:t>
      </w:r>
      <w:r w:rsidR="00E26C28" w:rsidRPr="00B46E9E">
        <w:t>)</w:t>
      </w:r>
      <w:r w:rsidR="002125E6" w:rsidRPr="00B46E9E">
        <w:t xml:space="preserve"> and </w:t>
      </w:r>
      <w:r w:rsidR="002125E6" w:rsidRPr="00B46E9E">
        <w:rPr>
          <w:i/>
        </w:rPr>
        <w:t>Hazardous Waste in Australia</w:t>
      </w:r>
      <w:r w:rsidR="002125E6" w:rsidRPr="00B46E9E">
        <w:t xml:space="preserve"> all use financial year format.</w:t>
      </w:r>
      <w:r w:rsidRPr="00B46E9E">
        <w:t xml:space="preserve"> </w:t>
      </w:r>
    </w:p>
    <w:p w14:paraId="5668DFE2" w14:textId="5D1E7FA7" w:rsidR="003F275B" w:rsidRPr="00B46E9E" w:rsidRDefault="002125E6" w:rsidP="00060D92">
      <w:pPr>
        <w:pStyle w:val="BodyText"/>
      </w:pPr>
      <w:r w:rsidRPr="00B46E9E">
        <w:t xml:space="preserve">The reporting year used in this report is the </w:t>
      </w:r>
      <w:r w:rsidRPr="00B46E9E">
        <w:rPr>
          <w:b/>
          <w:i/>
        </w:rPr>
        <w:t>2014-15 financial year</w:t>
      </w:r>
      <w:r w:rsidRPr="00B46E9E">
        <w:t xml:space="preserve">, the most recent financial year </w:t>
      </w:r>
      <w:r w:rsidR="00600FFE" w:rsidRPr="00B46E9E">
        <w:t xml:space="preserve">for which </w:t>
      </w:r>
      <w:r w:rsidRPr="00B46E9E">
        <w:t xml:space="preserve">data was provided or available for all jurisdictions. </w:t>
      </w:r>
    </w:p>
    <w:p w14:paraId="1061C06A" w14:textId="78A1E65B" w:rsidR="003F275B" w:rsidRPr="00B46E9E" w:rsidRDefault="007731DE" w:rsidP="00060D92">
      <w:pPr>
        <w:pStyle w:val="BodyText"/>
      </w:pPr>
      <w:r w:rsidRPr="00B46E9E">
        <w:rPr>
          <w:b/>
          <w:i/>
        </w:rPr>
        <w:fldChar w:fldCharType="begin"/>
      </w:r>
      <w:r w:rsidRPr="00B46E9E">
        <w:rPr>
          <w:b/>
          <w:i/>
        </w:rPr>
        <w:instrText xml:space="preserve"> REF _Ref474155302 \n \h  \* MERGEFORMAT </w:instrText>
      </w:r>
      <w:r w:rsidRPr="00B46E9E">
        <w:rPr>
          <w:b/>
          <w:i/>
        </w:rPr>
      </w:r>
      <w:r w:rsidRPr="00B46E9E">
        <w:rPr>
          <w:b/>
          <w:i/>
        </w:rPr>
        <w:fldChar w:fldCharType="separate"/>
      </w:r>
      <w:r w:rsidR="00761823">
        <w:rPr>
          <w:b/>
          <w:i/>
        </w:rPr>
        <w:t>Appendix A</w:t>
      </w:r>
      <w:r w:rsidRPr="00B46E9E">
        <w:rPr>
          <w:b/>
          <w:i/>
        </w:rPr>
        <w:fldChar w:fldCharType="end"/>
      </w:r>
      <w:r w:rsidRPr="00B46E9E">
        <w:rPr>
          <w:b/>
          <w:i/>
        </w:rPr>
        <w:t xml:space="preserve"> </w:t>
      </w:r>
      <w:r w:rsidR="006209AD">
        <w:rPr>
          <w:b/>
          <w:i/>
        </w:rPr>
        <w:t>(</w:t>
      </w:r>
      <w:r w:rsidRPr="00B46E9E">
        <w:rPr>
          <w:b/>
          <w:i/>
        </w:rPr>
        <w:t>A</w:t>
      </w:r>
      <w:r w:rsidR="000911F9" w:rsidRPr="00B46E9E">
        <w:rPr>
          <w:b/>
          <w:i/>
        </w:rPr>
        <w:t>.1</w:t>
      </w:r>
      <w:r w:rsidR="006209AD">
        <w:rPr>
          <w:b/>
          <w:i/>
        </w:rPr>
        <w:t>)</w:t>
      </w:r>
      <w:r w:rsidR="000911F9" w:rsidRPr="00B46E9E">
        <w:t xml:space="preserve"> </w:t>
      </w:r>
      <w:r w:rsidR="003F275B" w:rsidRPr="00B46E9E">
        <w:t>includes hazardous waste generation data at the ‘NEPM 75’ level, presented to enable either financial year or calendar year viewing.</w:t>
      </w:r>
    </w:p>
    <w:p w14:paraId="24BAA990" w14:textId="3DD3A0AE" w:rsidR="00F22754" w:rsidRDefault="007731DE" w:rsidP="00060D92">
      <w:pPr>
        <w:pStyle w:val="BodyText"/>
      </w:pPr>
      <w:r w:rsidRPr="00B46E9E">
        <w:rPr>
          <w:b/>
          <w:i/>
        </w:rPr>
        <w:fldChar w:fldCharType="begin"/>
      </w:r>
      <w:r w:rsidRPr="00B46E9E">
        <w:rPr>
          <w:b/>
          <w:i/>
        </w:rPr>
        <w:instrText xml:space="preserve"> REF _Ref474155302 \n \h  \* MERGEFORMAT </w:instrText>
      </w:r>
      <w:r w:rsidRPr="00B46E9E">
        <w:rPr>
          <w:b/>
          <w:i/>
        </w:rPr>
      </w:r>
      <w:r w:rsidRPr="00B46E9E">
        <w:rPr>
          <w:b/>
          <w:i/>
        </w:rPr>
        <w:fldChar w:fldCharType="separate"/>
      </w:r>
      <w:r w:rsidR="00761823">
        <w:rPr>
          <w:b/>
          <w:i/>
        </w:rPr>
        <w:t>Appendix A</w:t>
      </w:r>
      <w:r w:rsidRPr="00B46E9E">
        <w:rPr>
          <w:b/>
          <w:i/>
        </w:rPr>
        <w:fldChar w:fldCharType="end"/>
      </w:r>
      <w:r w:rsidR="006209AD">
        <w:rPr>
          <w:b/>
          <w:i/>
        </w:rPr>
        <w:t xml:space="preserve"> (A</w:t>
      </w:r>
      <w:r w:rsidR="000911F9" w:rsidRPr="00B46E9E">
        <w:rPr>
          <w:b/>
          <w:i/>
        </w:rPr>
        <w:t>.2</w:t>
      </w:r>
      <w:r w:rsidR="006209AD">
        <w:rPr>
          <w:b/>
          <w:i/>
        </w:rPr>
        <w:t>)</w:t>
      </w:r>
      <w:r w:rsidR="002125E6" w:rsidRPr="00B46E9E">
        <w:t xml:space="preserve"> includes hazardous waste generation data </w:t>
      </w:r>
      <w:r w:rsidR="003F275B" w:rsidRPr="00B46E9E">
        <w:t xml:space="preserve">in Y code format (as required by Basel) </w:t>
      </w:r>
      <w:r w:rsidR="002125E6" w:rsidRPr="00B46E9E">
        <w:t xml:space="preserve">submitted for the Basel report for calendar year 2015, alongside the </w:t>
      </w:r>
      <w:r w:rsidR="003F275B" w:rsidRPr="00B46E9E">
        <w:t>two</w:t>
      </w:r>
      <w:r w:rsidR="002125E6" w:rsidRPr="00B46E9E">
        <w:t xml:space="preserve"> six-monthly blocks it was collected in</w:t>
      </w:r>
      <w:r w:rsidR="003F275B" w:rsidRPr="00B46E9E">
        <w:t>.</w:t>
      </w:r>
    </w:p>
    <w:p w14:paraId="22F4B58B" w14:textId="77777777" w:rsidR="00F22754" w:rsidRPr="00B46E9E" w:rsidRDefault="00F22754" w:rsidP="00F22754">
      <w:pPr>
        <w:pStyle w:val="Heading3"/>
      </w:pPr>
      <w:r w:rsidRPr="00B46E9E">
        <w:t>The meaning of waste ‘arising’</w:t>
      </w:r>
    </w:p>
    <w:p w14:paraId="20E5538A" w14:textId="77777777" w:rsidR="00F22754" w:rsidRPr="00B46E9E" w:rsidRDefault="00F22754" w:rsidP="00F22754">
      <w:pPr>
        <w:pStyle w:val="BodyText"/>
      </w:pPr>
      <w:r w:rsidRPr="00B46E9E">
        <w:t>The term ‘arise’ is used in relation to hazardous waste data derived from tracking systems. Waste ‘arises’ when it is delivered to hazardous waste processing, storage, treatment, or disposal infrastructure. This is distinct from ‘generation’, a term commonly used in waste reporting, in that if waste is transported to more than one site it may ‘arise’ more than once in the tracking system data.</w:t>
      </w:r>
    </w:p>
    <w:p w14:paraId="18C297E6" w14:textId="77777777" w:rsidR="00F22754" w:rsidRPr="00B46E9E" w:rsidRDefault="00F22754" w:rsidP="00F22754">
      <w:pPr>
        <w:pStyle w:val="BodyText"/>
      </w:pPr>
    </w:p>
    <w:p w14:paraId="7C49FFF5" w14:textId="65A414AC" w:rsidR="00F22754" w:rsidRPr="00B46E9E" w:rsidRDefault="00F22754" w:rsidP="00F22754">
      <w:pPr>
        <w:pStyle w:val="BodyText"/>
      </w:pPr>
      <w:r w:rsidRPr="00B46E9E">
        <w:t>The majority of data presented in this report is of waste arising, which is consistent with data from the jurisdictional tracking systems. This differs for the Basel report (</w:t>
      </w:r>
      <w:r w:rsidRPr="00B46E9E">
        <w:fldChar w:fldCharType="begin"/>
      </w:r>
      <w:r w:rsidRPr="00B46E9E">
        <w:instrText xml:space="preserve"> REF _Ref474155302 \r \h </w:instrText>
      </w:r>
      <w:r w:rsidRPr="00B46E9E">
        <w:fldChar w:fldCharType="separate"/>
      </w:r>
      <w:r w:rsidR="00761823">
        <w:t>Appendix A</w:t>
      </w:r>
      <w:r w:rsidRPr="00B46E9E">
        <w:fldChar w:fldCharType="end"/>
      </w:r>
      <w:r w:rsidRPr="00B46E9E">
        <w:t>), which specifically requires waste ‘generation’ as defined below.</w:t>
      </w:r>
    </w:p>
    <w:p w14:paraId="3DED5D0E" w14:textId="77777777" w:rsidR="00F22754" w:rsidRPr="00B46E9E" w:rsidRDefault="00F22754" w:rsidP="00F22754">
      <w:pPr>
        <w:pStyle w:val="BodyText"/>
      </w:pPr>
    </w:p>
    <w:p w14:paraId="2EB0CB57" w14:textId="5617B016" w:rsidR="00F22754" w:rsidRDefault="00F22754" w:rsidP="00F22754">
      <w:pPr>
        <w:pStyle w:val="BodyText"/>
      </w:pPr>
      <w:r w:rsidRPr="00B46E9E">
        <w:t>It should be noted that until a waste is moved offsite, it does not arise. Waste that is created on a site and remains stored there has not arisen.</w:t>
      </w:r>
    </w:p>
    <w:p w14:paraId="67A74D3F" w14:textId="77777777" w:rsidR="00F22754" w:rsidRPr="00B46E9E" w:rsidRDefault="00F22754" w:rsidP="00060D92">
      <w:pPr>
        <w:pStyle w:val="BodyText"/>
        <w:sectPr w:rsidR="00F22754" w:rsidRPr="00B46E9E" w:rsidSect="00277E9A">
          <w:pgSz w:w="11906" w:h="16838" w:code="9"/>
          <w:pgMar w:top="1440" w:right="1077" w:bottom="1440" w:left="1797" w:header="709" w:footer="454" w:gutter="0"/>
          <w:pgNumType w:start="1"/>
          <w:cols w:space="708"/>
          <w:docGrid w:linePitch="360"/>
        </w:sectPr>
      </w:pPr>
    </w:p>
    <w:p w14:paraId="5D8CDF84" w14:textId="063396A4" w:rsidR="000911F9" w:rsidRPr="00B46E9E" w:rsidRDefault="000911F9" w:rsidP="000911F9">
      <w:pPr>
        <w:pStyle w:val="Caption"/>
      </w:pPr>
      <w:bookmarkStart w:id="19" w:name="_Ref474157177"/>
      <w:bookmarkStart w:id="20" w:name="_Toc482536199"/>
      <w:r w:rsidRPr="00B46E9E">
        <w:lastRenderedPageBreak/>
        <w:t xml:space="preserve">Table </w:t>
      </w:r>
      <w:fldSimple w:instr=" SEQ Table \* ARABIC ">
        <w:r w:rsidR="00761823">
          <w:rPr>
            <w:noProof/>
          </w:rPr>
          <w:t>1</w:t>
        </w:r>
      </w:fldSimple>
      <w:bookmarkEnd w:id="19"/>
      <w:r w:rsidRPr="00B46E9E">
        <w:t>: National reporting of hazardous waste data</w:t>
      </w:r>
      <w:bookmarkEnd w:id="20"/>
    </w:p>
    <w:tbl>
      <w:tblPr>
        <w:tblStyle w:val="TableGrid"/>
        <w:tblpPr w:leftFromText="181" w:rightFromText="181" w:vertAnchor="text" w:tblpX="94" w:tblpY="1"/>
        <w:tblOverlap w:val="never"/>
        <w:tblW w:w="14029"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555"/>
        <w:gridCol w:w="2264"/>
        <w:gridCol w:w="1012"/>
        <w:gridCol w:w="1558"/>
        <w:gridCol w:w="2688"/>
        <w:gridCol w:w="4952"/>
      </w:tblGrid>
      <w:tr w:rsidR="000911F9" w:rsidRPr="00B46E9E" w14:paraId="2E8093A6" w14:textId="7888D3FB" w:rsidTr="00FC6F78">
        <w:trPr>
          <w:trHeight w:val="510"/>
        </w:trPr>
        <w:tc>
          <w:tcPr>
            <w:tcW w:w="1555" w:type="dxa"/>
            <w:shd w:val="clear" w:color="auto" w:fill="4D4DB8"/>
            <w:vAlign w:val="center"/>
          </w:tcPr>
          <w:p w14:paraId="72C187D6" w14:textId="7F657B9A" w:rsidR="000911F9" w:rsidRPr="00F22754" w:rsidRDefault="000911F9" w:rsidP="00FC6F78">
            <w:pPr>
              <w:pStyle w:val="TableHeading"/>
              <w:framePr w:hSpace="0" w:wrap="auto" w:vAnchor="margin" w:yAlign="inline"/>
              <w:suppressOverlap w:val="0"/>
              <w:rPr>
                <w:noProof/>
                <w:sz w:val="20"/>
                <w:szCs w:val="20"/>
              </w:rPr>
            </w:pPr>
            <w:r w:rsidRPr="00F22754">
              <w:rPr>
                <w:sz w:val="20"/>
                <w:szCs w:val="20"/>
              </w:rPr>
              <w:t>Report</w:t>
            </w:r>
          </w:p>
        </w:tc>
        <w:tc>
          <w:tcPr>
            <w:tcW w:w="2264" w:type="dxa"/>
            <w:shd w:val="clear" w:color="auto" w:fill="4D4DB8"/>
            <w:vAlign w:val="center"/>
          </w:tcPr>
          <w:p w14:paraId="058513CF" w14:textId="7343C8C4" w:rsidR="000911F9" w:rsidRPr="00F22754" w:rsidRDefault="000911F9" w:rsidP="00FC6F78">
            <w:pPr>
              <w:pStyle w:val="TableHeading"/>
              <w:framePr w:hSpace="0" w:wrap="auto" w:vAnchor="margin" w:yAlign="inline"/>
              <w:suppressOverlap w:val="0"/>
              <w:rPr>
                <w:noProof/>
                <w:sz w:val="20"/>
                <w:szCs w:val="20"/>
              </w:rPr>
            </w:pPr>
            <w:r w:rsidRPr="00F22754">
              <w:rPr>
                <w:sz w:val="20"/>
                <w:szCs w:val="20"/>
              </w:rPr>
              <w:t>Rationale</w:t>
            </w:r>
          </w:p>
        </w:tc>
        <w:tc>
          <w:tcPr>
            <w:tcW w:w="1012" w:type="dxa"/>
            <w:shd w:val="clear" w:color="auto" w:fill="4D4DB8"/>
            <w:vAlign w:val="center"/>
          </w:tcPr>
          <w:p w14:paraId="5D559170" w14:textId="0A79F0EE" w:rsidR="000911F9" w:rsidRPr="00F22754" w:rsidRDefault="000911F9" w:rsidP="00FC6F78">
            <w:pPr>
              <w:pStyle w:val="TableHeading"/>
              <w:framePr w:hSpace="0" w:wrap="auto" w:vAnchor="margin" w:yAlign="inline"/>
              <w:suppressOverlap w:val="0"/>
              <w:rPr>
                <w:noProof/>
                <w:sz w:val="20"/>
                <w:szCs w:val="20"/>
              </w:rPr>
            </w:pPr>
            <w:r w:rsidRPr="00F22754">
              <w:rPr>
                <w:sz w:val="20"/>
                <w:szCs w:val="20"/>
              </w:rPr>
              <w:t>Period</w:t>
            </w:r>
          </w:p>
        </w:tc>
        <w:tc>
          <w:tcPr>
            <w:tcW w:w="1558" w:type="dxa"/>
            <w:shd w:val="clear" w:color="auto" w:fill="4D4DB8"/>
            <w:vAlign w:val="center"/>
          </w:tcPr>
          <w:p w14:paraId="36B95A18" w14:textId="031C9954" w:rsidR="000911F9" w:rsidRPr="00F22754" w:rsidRDefault="000911F9" w:rsidP="00FC6F78">
            <w:pPr>
              <w:pStyle w:val="TableHeading"/>
              <w:framePr w:hSpace="0" w:wrap="auto" w:vAnchor="margin" w:yAlign="inline"/>
              <w:suppressOverlap w:val="0"/>
              <w:rPr>
                <w:noProof/>
                <w:sz w:val="20"/>
                <w:szCs w:val="20"/>
              </w:rPr>
            </w:pPr>
            <w:r w:rsidRPr="00F22754">
              <w:rPr>
                <w:sz w:val="20"/>
                <w:szCs w:val="20"/>
              </w:rPr>
              <w:t>Frequency</w:t>
            </w:r>
          </w:p>
        </w:tc>
        <w:tc>
          <w:tcPr>
            <w:tcW w:w="2688" w:type="dxa"/>
            <w:shd w:val="clear" w:color="auto" w:fill="4D4DB8"/>
            <w:vAlign w:val="center"/>
          </w:tcPr>
          <w:p w14:paraId="7FC20D7A" w14:textId="7B32EE33" w:rsidR="000911F9" w:rsidRPr="00F22754" w:rsidRDefault="000911F9" w:rsidP="00FC6F78">
            <w:pPr>
              <w:pStyle w:val="TableHeading"/>
              <w:framePr w:hSpace="0" w:wrap="auto" w:vAnchor="margin" w:yAlign="inline"/>
              <w:suppressOverlap w:val="0"/>
              <w:rPr>
                <w:noProof/>
                <w:sz w:val="20"/>
                <w:szCs w:val="20"/>
              </w:rPr>
            </w:pPr>
            <w:r w:rsidRPr="00F22754">
              <w:rPr>
                <w:sz w:val="20"/>
                <w:szCs w:val="20"/>
              </w:rPr>
              <w:t>State &amp; territory data needed by</w:t>
            </w:r>
          </w:p>
        </w:tc>
        <w:tc>
          <w:tcPr>
            <w:tcW w:w="4952" w:type="dxa"/>
            <w:shd w:val="clear" w:color="auto" w:fill="4D4DB8"/>
            <w:vAlign w:val="center"/>
          </w:tcPr>
          <w:p w14:paraId="528BFB74" w14:textId="6BE90DB1" w:rsidR="000911F9" w:rsidRPr="00F22754" w:rsidRDefault="000911F9" w:rsidP="00FC6F78">
            <w:pPr>
              <w:pStyle w:val="TableHeading"/>
              <w:framePr w:hSpace="0" w:wrap="auto" w:vAnchor="margin" w:yAlign="inline"/>
              <w:suppressOverlap w:val="0"/>
              <w:rPr>
                <w:noProof/>
                <w:sz w:val="20"/>
                <w:szCs w:val="20"/>
              </w:rPr>
            </w:pPr>
            <w:r w:rsidRPr="00F22754">
              <w:rPr>
                <w:sz w:val="20"/>
                <w:szCs w:val="20"/>
              </w:rPr>
              <w:t>Content</w:t>
            </w:r>
          </w:p>
        </w:tc>
      </w:tr>
      <w:tr w:rsidR="000911F9" w:rsidRPr="00B46E9E" w14:paraId="238E01FF" w14:textId="12C529F1" w:rsidTr="000911F9">
        <w:tc>
          <w:tcPr>
            <w:tcW w:w="1555" w:type="dxa"/>
          </w:tcPr>
          <w:p w14:paraId="5F99EBAE" w14:textId="66BF371C" w:rsidR="000911F9" w:rsidRPr="00F22754" w:rsidRDefault="000911F9" w:rsidP="00060D92">
            <w:pPr>
              <w:pStyle w:val="BodyText"/>
              <w:rPr>
                <w:noProof/>
                <w:sz w:val="20"/>
                <w:szCs w:val="20"/>
              </w:rPr>
            </w:pPr>
            <w:r w:rsidRPr="00F22754">
              <w:rPr>
                <w:sz w:val="20"/>
                <w:szCs w:val="20"/>
              </w:rPr>
              <w:t>Report to the Basel Secretariat</w:t>
            </w:r>
          </w:p>
        </w:tc>
        <w:tc>
          <w:tcPr>
            <w:tcW w:w="2264" w:type="dxa"/>
          </w:tcPr>
          <w:p w14:paraId="2EF36693" w14:textId="50B21818" w:rsidR="000911F9" w:rsidRPr="00F22754" w:rsidRDefault="000911F9" w:rsidP="00060D92">
            <w:pPr>
              <w:pStyle w:val="BodyText"/>
              <w:rPr>
                <w:noProof/>
                <w:sz w:val="20"/>
                <w:szCs w:val="20"/>
              </w:rPr>
            </w:pPr>
            <w:r w:rsidRPr="00F22754">
              <w:rPr>
                <w:sz w:val="20"/>
                <w:szCs w:val="20"/>
              </w:rPr>
              <w:t>Requirement of the Basel Convention</w:t>
            </w:r>
          </w:p>
        </w:tc>
        <w:tc>
          <w:tcPr>
            <w:tcW w:w="1012" w:type="dxa"/>
          </w:tcPr>
          <w:p w14:paraId="4AB2F29D" w14:textId="5B533246" w:rsidR="000911F9" w:rsidRPr="00F22754" w:rsidRDefault="000911F9" w:rsidP="00060D92">
            <w:pPr>
              <w:pStyle w:val="BodyText"/>
              <w:rPr>
                <w:noProof/>
                <w:sz w:val="20"/>
                <w:szCs w:val="20"/>
              </w:rPr>
            </w:pPr>
            <w:r w:rsidRPr="00F22754">
              <w:rPr>
                <w:sz w:val="20"/>
                <w:szCs w:val="20"/>
              </w:rPr>
              <w:t>Calendar year</w:t>
            </w:r>
          </w:p>
        </w:tc>
        <w:tc>
          <w:tcPr>
            <w:tcW w:w="1558" w:type="dxa"/>
          </w:tcPr>
          <w:p w14:paraId="4E124960" w14:textId="21BC944D" w:rsidR="000911F9" w:rsidRPr="00F22754" w:rsidRDefault="000911F9" w:rsidP="00060D92">
            <w:pPr>
              <w:pStyle w:val="BodyText"/>
              <w:rPr>
                <w:noProof/>
                <w:sz w:val="20"/>
                <w:szCs w:val="20"/>
              </w:rPr>
            </w:pPr>
            <w:r w:rsidRPr="00F22754">
              <w:rPr>
                <w:sz w:val="20"/>
                <w:szCs w:val="20"/>
              </w:rPr>
              <w:t>Annually</w:t>
            </w:r>
          </w:p>
        </w:tc>
        <w:tc>
          <w:tcPr>
            <w:tcW w:w="2688" w:type="dxa"/>
          </w:tcPr>
          <w:p w14:paraId="2E95C7A2" w14:textId="5A9224E3" w:rsidR="000911F9" w:rsidRPr="00F22754" w:rsidRDefault="000911F9" w:rsidP="00060D92">
            <w:pPr>
              <w:pStyle w:val="BodyText"/>
              <w:rPr>
                <w:noProof/>
                <w:sz w:val="20"/>
                <w:szCs w:val="20"/>
              </w:rPr>
            </w:pPr>
            <w:r w:rsidRPr="00F22754">
              <w:rPr>
                <w:sz w:val="20"/>
                <w:szCs w:val="20"/>
              </w:rPr>
              <w:t>By end of previous calendar year</w:t>
            </w:r>
          </w:p>
        </w:tc>
        <w:tc>
          <w:tcPr>
            <w:tcW w:w="4952" w:type="dxa"/>
          </w:tcPr>
          <w:p w14:paraId="431870F0" w14:textId="339E0D47" w:rsidR="000911F9" w:rsidRPr="00F22754" w:rsidRDefault="000911F9" w:rsidP="00060D92">
            <w:pPr>
              <w:pStyle w:val="BodyText"/>
              <w:rPr>
                <w:noProof/>
                <w:sz w:val="20"/>
                <w:szCs w:val="20"/>
              </w:rPr>
            </w:pPr>
            <w:r w:rsidRPr="00F22754">
              <w:rPr>
                <w:sz w:val="20"/>
                <w:szCs w:val="20"/>
              </w:rPr>
              <w:t>Quantities generated nationally by waste type</w:t>
            </w:r>
          </w:p>
        </w:tc>
      </w:tr>
      <w:tr w:rsidR="000911F9" w:rsidRPr="00B46E9E" w14:paraId="225EC7ED" w14:textId="1DCDDD1F" w:rsidTr="000911F9">
        <w:tc>
          <w:tcPr>
            <w:tcW w:w="1555" w:type="dxa"/>
          </w:tcPr>
          <w:p w14:paraId="00D2BC32" w14:textId="51703D73" w:rsidR="000911F9" w:rsidRPr="00F22754" w:rsidRDefault="000911F9" w:rsidP="00060D92">
            <w:pPr>
              <w:pStyle w:val="BodyText"/>
              <w:rPr>
                <w:noProof/>
                <w:sz w:val="20"/>
                <w:szCs w:val="20"/>
              </w:rPr>
            </w:pPr>
            <w:r w:rsidRPr="00F22754">
              <w:rPr>
                <w:i/>
                <w:color w:val="000099" w:themeColor="text2"/>
                <w:sz w:val="20"/>
                <w:szCs w:val="20"/>
              </w:rPr>
              <w:t>Hazardous Waste in Australia</w:t>
            </w:r>
          </w:p>
        </w:tc>
        <w:tc>
          <w:tcPr>
            <w:tcW w:w="2264" w:type="dxa"/>
          </w:tcPr>
          <w:p w14:paraId="2F8A8C41" w14:textId="59F24AC1" w:rsidR="000911F9" w:rsidRPr="00F22754" w:rsidRDefault="000911F9" w:rsidP="00060D92">
            <w:pPr>
              <w:pStyle w:val="BodyText"/>
              <w:rPr>
                <w:noProof/>
                <w:sz w:val="20"/>
                <w:szCs w:val="20"/>
              </w:rPr>
            </w:pPr>
            <w:r w:rsidRPr="00F22754">
              <w:rPr>
                <w:color w:val="000099" w:themeColor="text2"/>
                <w:sz w:val="20"/>
                <w:szCs w:val="20"/>
              </w:rPr>
              <w:t>Government commitment</w:t>
            </w:r>
          </w:p>
        </w:tc>
        <w:tc>
          <w:tcPr>
            <w:tcW w:w="1012" w:type="dxa"/>
          </w:tcPr>
          <w:p w14:paraId="71335508" w14:textId="3F2AB01F" w:rsidR="000911F9" w:rsidRPr="00F22754" w:rsidRDefault="000911F9" w:rsidP="00060D92">
            <w:pPr>
              <w:pStyle w:val="BodyText"/>
              <w:rPr>
                <w:noProof/>
                <w:sz w:val="20"/>
                <w:szCs w:val="20"/>
              </w:rPr>
            </w:pPr>
            <w:r w:rsidRPr="00F22754">
              <w:rPr>
                <w:color w:val="000099" w:themeColor="text2"/>
                <w:sz w:val="20"/>
                <w:szCs w:val="20"/>
              </w:rPr>
              <w:t>Financial year</w:t>
            </w:r>
          </w:p>
        </w:tc>
        <w:tc>
          <w:tcPr>
            <w:tcW w:w="1558" w:type="dxa"/>
          </w:tcPr>
          <w:p w14:paraId="5951FAD2" w14:textId="63B35F37" w:rsidR="000911F9" w:rsidRPr="00F22754" w:rsidRDefault="000911F9" w:rsidP="00060D92">
            <w:pPr>
              <w:pStyle w:val="BodyText"/>
              <w:rPr>
                <w:noProof/>
                <w:sz w:val="20"/>
                <w:szCs w:val="20"/>
              </w:rPr>
            </w:pPr>
            <w:r w:rsidRPr="00F22754">
              <w:rPr>
                <w:color w:val="000099" w:themeColor="text2"/>
                <w:sz w:val="20"/>
                <w:szCs w:val="20"/>
              </w:rPr>
              <w:t>Every two years</w:t>
            </w:r>
          </w:p>
        </w:tc>
        <w:tc>
          <w:tcPr>
            <w:tcW w:w="2688" w:type="dxa"/>
          </w:tcPr>
          <w:p w14:paraId="39102388" w14:textId="7358A588" w:rsidR="000911F9" w:rsidRPr="00F22754" w:rsidRDefault="000911F9" w:rsidP="00060D92">
            <w:pPr>
              <w:pStyle w:val="BodyText"/>
              <w:rPr>
                <w:noProof/>
                <w:sz w:val="20"/>
                <w:szCs w:val="20"/>
              </w:rPr>
            </w:pPr>
            <w:r w:rsidRPr="00F22754">
              <w:rPr>
                <w:color w:val="000099" w:themeColor="text2"/>
                <w:sz w:val="20"/>
                <w:szCs w:val="20"/>
              </w:rPr>
              <w:t>Not yet fixed</w:t>
            </w:r>
          </w:p>
        </w:tc>
        <w:tc>
          <w:tcPr>
            <w:tcW w:w="4952" w:type="dxa"/>
          </w:tcPr>
          <w:p w14:paraId="3B2FD8B2" w14:textId="2AD34978" w:rsidR="000911F9" w:rsidRPr="00F22754" w:rsidRDefault="000911F9" w:rsidP="00060D92">
            <w:pPr>
              <w:pStyle w:val="BodyText"/>
              <w:rPr>
                <w:noProof/>
                <w:sz w:val="20"/>
                <w:szCs w:val="20"/>
              </w:rPr>
            </w:pPr>
            <w:r w:rsidRPr="00F22754">
              <w:rPr>
                <w:color w:val="000099" w:themeColor="text2"/>
                <w:sz w:val="20"/>
                <w:szCs w:val="20"/>
              </w:rPr>
              <w:t>Quantities, trends in quantities, sources, pathways and fates, potentially with sub-analyses by jurisdiction</w:t>
            </w:r>
          </w:p>
        </w:tc>
      </w:tr>
      <w:tr w:rsidR="000911F9" w:rsidRPr="00B46E9E" w14:paraId="44D6213D" w14:textId="4D931051" w:rsidTr="000911F9">
        <w:tc>
          <w:tcPr>
            <w:tcW w:w="1555" w:type="dxa"/>
          </w:tcPr>
          <w:p w14:paraId="4888369F" w14:textId="06B64C33" w:rsidR="000911F9" w:rsidRPr="00F22754" w:rsidRDefault="000911F9" w:rsidP="00060D92">
            <w:pPr>
              <w:pStyle w:val="BodyText"/>
              <w:rPr>
                <w:noProof/>
                <w:sz w:val="20"/>
                <w:szCs w:val="20"/>
              </w:rPr>
            </w:pPr>
            <w:r w:rsidRPr="00F22754">
              <w:rPr>
                <w:sz w:val="20"/>
                <w:szCs w:val="20"/>
              </w:rPr>
              <w:t>National waste reports</w:t>
            </w:r>
          </w:p>
        </w:tc>
        <w:tc>
          <w:tcPr>
            <w:tcW w:w="2264" w:type="dxa"/>
          </w:tcPr>
          <w:p w14:paraId="2CA459B0" w14:textId="1A95FE92" w:rsidR="000911F9" w:rsidRPr="00F22754" w:rsidRDefault="000911F9" w:rsidP="00060D92">
            <w:pPr>
              <w:pStyle w:val="BodyText"/>
              <w:rPr>
                <w:noProof/>
                <w:sz w:val="20"/>
                <w:szCs w:val="20"/>
              </w:rPr>
            </w:pPr>
            <w:r w:rsidRPr="00F22754">
              <w:rPr>
                <w:sz w:val="20"/>
                <w:szCs w:val="20"/>
              </w:rPr>
              <w:t>Government commitment</w:t>
            </w:r>
          </w:p>
        </w:tc>
        <w:tc>
          <w:tcPr>
            <w:tcW w:w="1012" w:type="dxa"/>
          </w:tcPr>
          <w:p w14:paraId="38118C4E" w14:textId="0753E9CE" w:rsidR="000911F9" w:rsidRPr="00F22754" w:rsidRDefault="000911F9" w:rsidP="00060D92">
            <w:pPr>
              <w:pStyle w:val="BodyText"/>
              <w:rPr>
                <w:noProof/>
                <w:sz w:val="20"/>
                <w:szCs w:val="20"/>
              </w:rPr>
            </w:pPr>
            <w:r w:rsidRPr="00F22754">
              <w:rPr>
                <w:sz w:val="20"/>
                <w:szCs w:val="20"/>
              </w:rPr>
              <w:t>Financial year</w:t>
            </w:r>
          </w:p>
        </w:tc>
        <w:tc>
          <w:tcPr>
            <w:tcW w:w="1558" w:type="dxa"/>
          </w:tcPr>
          <w:p w14:paraId="14405E3C" w14:textId="393D313E" w:rsidR="000911F9" w:rsidRPr="00F22754" w:rsidRDefault="000911F9" w:rsidP="00060D92">
            <w:pPr>
              <w:pStyle w:val="BodyText"/>
              <w:rPr>
                <w:noProof/>
                <w:sz w:val="20"/>
                <w:szCs w:val="20"/>
              </w:rPr>
            </w:pPr>
            <w:r w:rsidRPr="00F22754">
              <w:rPr>
                <w:sz w:val="20"/>
                <w:szCs w:val="20"/>
              </w:rPr>
              <w:t>Not yet fixed</w:t>
            </w:r>
          </w:p>
        </w:tc>
        <w:tc>
          <w:tcPr>
            <w:tcW w:w="2688" w:type="dxa"/>
          </w:tcPr>
          <w:p w14:paraId="046BEBBB" w14:textId="7B96F435" w:rsidR="000911F9" w:rsidRPr="00F22754" w:rsidRDefault="000911F9" w:rsidP="00060D92">
            <w:pPr>
              <w:pStyle w:val="BodyText"/>
              <w:rPr>
                <w:noProof/>
                <w:sz w:val="20"/>
                <w:szCs w:val="20"/>
              </w:rPr>
            </w:pPr>
            <w:r w:rsidRPr="00F22754">
              <w:rPr>
                <w:sz w:val="20"/>
                <w:szCs w:val="20"/>
              </w:rPr>
              <w:t>Not yet fixed</w:t>
            </w:r>
          </w:p>
        </w:tc>
        <w:tc>
          <w:tcPr>
            <w:tcW w:w="4952" w:type="dxa"/>
          </w:tcPr>
          <w:p w14:paraId="3B3F26CC" w14:textId="6923898A" w:rsidR="000911F9" w:rsidRPr="00F22754" w:rsidRDefault="000911F9" w:rsidP="00060D92">
            <w:pPr>
              <w:pStyle w:val="BodyText"/>
              <w:rPr>
                <w:noProof/>
                <w:sz w:val="20"/>
                <w:szCs w:val="20"/>
              </w:rPr>
            </w:pPr>
            <w:r w:rsidRPr="00F22754">
              <w:rPr>
                <w:sz w:val="20"/>
                <w:szCs w:val="20"/>
              </w:rPr>
              <w:t>Quantities, pathways and fates by jurisdiction</w:t>
            </w:r>
          </w:p>
        </w:tc>
      </w:tr>
      <w:tr w:rsidR="000911F9" w:rsidRPr="00B46E9E" w14:paraId="3F0DA6A5" w14:textId="1598A903" w:rsidTr="000911F9">
        <w:tc>
          <w:tcPr>
            <w:tcW w:w="1555" w:type="dxa"/>
          </w:tcPr>
          <w:p w14:paraId="678AA752" w14:textId="13606FBE" w:rsidR="000911F9" w:rsidRPr="00F22754" w:rsidRDefault="000911F9" w:rsidP="00060D92">
            <w:pPr>
              <w:pStyle w:val="BodyText"/>
              <w:rPr>
                <w:noProof/>
                <w:sz w:val="20"/>
                <w:szCs w:val="20"/>
              </w:rPr>
            </w:pPr>
            <w:r w:rsidRPr="00F22754">
              <w:rPr>
                <w:sz w:val="20"/>
                <w:szCs w:val="20"/>
              </w:rPr>
              <w:t>OECD reports</w:t>
            </w:r>
          </w:p>
        </w:tc>
        <w:tc>
          <w:tcPr>
            <w:tcW w:w="2264" w:type="dxa"/>
          </w:tcPr>
          <w:p w14:paraId="4D41E495" w14:textId="75AB821E" w:rsidR="000911F9" w:rsidRPr="00F22754" w:rsidRDefault="000911F9" w:rsidP="00060D92">
            <w:pPr>
              <w:pStyle w:val="BodyText"/>
              <w:rPr>
                <w:noProof/>
                <w:sz w:val="20"/>
                <w:szCs w:val="20"/>
              </w:rPr>
            </w:pPr>
            <w:r w:rsidRPr="00F22754">
              <w:rPr>
                <w:sz w:val="20"/>
                <w:szCs w:val="20"/>
              </w:rPr>
              <w:t>Requirement of OECD membership</w:t>
            </w:r>
          </w:p>
        </w:tc>
        <w:tc>
          <w:tcPr>
            <w:tcW w:w="1012" w:type="dxa"/>
          </w:tcPr>
          <w:p w14:paraId="73EB0DBB" w14:textId="4FABBEA5" w:rsidR="000911F9" w:rsidRPr="00F22754" w:rsidRDefault="000911F9" w:rsidP="00060D92">
            <w:pPr>
              <w:pStyle w:val="BodyText"/>
              <w:rPr>
                <w:noProof/>
                <w:sz w:val="20"/>
                <w:szCs w:val="20"/>
              </w:rPr>
            </w:pPr>
            <w:r w:rsidRPr="00F22754">
              <w:rPr>
                <w:sz w:val="20"/>
                <w:szCs w:val="20"/>
              </w:rPr>
              <w:t>Calendar year</w:t>
            </w:r>
          </w:p>
        </w:tc>
        <w:tc>
          <w:tcPr>
            <w:tcW w:w="1558" w:type="dxa"/>
          </w:tcPr>
          <w:p w14:paraId="1B7AA477" w14:textId="0ABDA2A0" w:rsidR="000911F9" w:rsidRPr="00F22754" w:rsidRDefault="000911F9" w:rsidP="00060D92">
            <w:pPr>
              <w:pStyle w:val="BodyText"/>
              <w:rPr>
                <w:noProof/>
                <w:sz w:val="20"/>
                <w:szCs w:val="20"/>
              </w:rPr>
            </w:pPr>
            <w:r w:rsidRPr="00F22754">
              <w:rPr>
                <w:sz w:val="20"/>
                <w:szCs w:val="20"/>
              </w:rPr>
              <w:t>Various</w:t>
            </w:r>
          </w:p>
        </w:tc>
        <w:tc>
          <w:tcPr>
            <w:tcW w:w="2688" w:type="dxa"/>
          </w:tcPr>
          <w:p w14:paraId="4B042180" w14:textId="28149012" w:rsidR="000911F9" w:rsidRPr="00F22754" w:rsidRDefault="000911F9" w:rsidP="00060D92">
            <w:pPr>
              <w:pStyle w:val="BodyText"/>
              <w:rPr>
                <w:noProof/>
                <w:sz w:val="20"/>
                <w:szCs w:val="20"/>
              </w:rPr>
            </w:pPr>
            <w:r w:rsidRPr="00F22754">
              <w:rPr>
                <w:sz w:val="20"/>
                <w:szCs w:val="20"/>
              </w:rPr>
              <w:t>Varied</w:t>
            </w:r>
          </w:p>
        </w:tc>
        <w:tc>
          <w:tcPr>
            <w:tcW w:w="4952" w:type="dxa"/>
          </w:tcPr>
          <w:p w14:paraId="78861525" w14:textId="37E7C201" w:rsidR="000911F9" w:rsidRPr="00F22754" w:rsidRDefault="000911F9" w:rsidP="00060D92">
            <w:pPr>
              <w:pStyle w:val="BodyText"/>
              <w:rPr>
                <w:noProof/>
                <w:sz w:val="20"/>
                <w:szCs w:val="20"/>
              </w:rPr>
            </w:pPr>
            <w:r w:rsidRPr="00F22754">
              <w:rPr>
                <w:sz w:val="20"/>
                <w:szCs w:val="20"/>
              </w:rPr>
              <w:t>Various</w:t>
            </w:r>
          </w:p>
        </w:tc>
      </w:tr>
      <w:tr w:rsidR="000911F9" w:rsidRPr="00B46E9E" w14:paraId="3E79759C" w14:textId="2767DAB9" w:rsidTr="000911F9">
        <w:tc>
          <w:tcPr>
            <w:tcW w:w="1555" w:type="dxa"/>
          </w:tcPr>
          <w:p w14:paraId="7BF2402F" w14:textId="510A746F" w:rsidR="000911F9" w:rsidRPr="00F22754" w:rsidRDefault="000911F9" w:rsidP="00060D92">
            <w:pPr>
              <w:pStyle w:val="BodyText"/>
              <w:rPr>
                <w:noProof/>
                <w:sz w:val="20"/>
                <w:szCs w:val="20"/>
              </w:rPr>
            </w:pPr>
            <w:r w:rsidRPr="00F22754">
              <w:rPr>
                <w:sz w:val="20"/>
                <w:szCs w:val="20"/>
              </w:rPr>
              <w:t>NEPM reports</w:t>
            </w:r>
          </w:p>
        </w:tc>
        <w:tc>
          <w:tcPr>
            <w:tcW w:w="2264" w:type="dxa"/>
          </w:tcPr>
          <w:p w14:paraId="179548F5" w14:textId="19219886" w:rsidR="000911F9" w:rsidRPr="00F22754" w:rsidRDefault="000911F9" w:rsidP="00060D92">
            <w:pPr>
              <w:pStyle w:val="BodyText"/>
              <w:rPr>
                <w:noProof/>
                <w:sz w:val="20"/>
                <w:szCs w:val="20"/>
              </w:rPr>
            </w:pPr>
            <w:r w:rsidRPr="00F22754">
              <w:rPr>
                <w:sz w:val="20"/>
                <w:szCs w:val="20"/>
              </w:rPr>
              <w:t>Requirement of under the NEPM and its implementation agreement</w:t>
            </w:r>
          </w:p>
        </w:tc>
        <w:tc>
          <w:tcPr>
            <w:tcW w:w="1012" w:type="dxa"/>
          </w:tcPr>
          <w:p w14:paraId="551C9879" w14:textId="38E50A1F" w:rsidR="000911F9" w:rsidRPr="00F22754" w:rsidRDefault="000911F9" w:rsidP="00060D92">
            <w:pPr>
              <w:pStyle w:val="BodyText"/>
              <w:rPr>
                <w:noProof/>
                <w:sz w:val="20"/>
                <w:szCs w:val="20"/>
              </w:rPr>
            </w:pPr>
            <w:r w:rsidRPr="00F22754">
              <w:rPr>
                <w:sz w:val="20"/>
                <w:szCs w:val="20"/>
              </w:rPr>
              <w:t>Financial year</w:t>
            </w:r>
          </w:p>
        </w:tc>
        <w:tc>
          <w:tcPr>
            <w:tcW w:w="1558" w:type="dxa"/>
          </w:tcPr>
          <w:p w14:paraId="45124002" w14:textId="45C21F01" w:rsidR="000911F9" w:rsidRPr="00F22754" w:rsidRDefault="000911F9" w:rsidP="00060D92">
            <w:pPr>
              <w:pStyle w:val="BodyText"/>
              <w:rPr>
                <w:noProof/>
                <w:sz w:val="20"/>
                <w:szCs w:val="20"/>
              </w:rPr>
            </w:pPr>
            <w:r w:rsidRPr="00F22754">
              <w:rPr>
                <w:sz w:val="20"/>
                <w:szCs w:val="20"/>
              </w:rPr>
              <w:t>Annual</w:t>
            </w:r>
          </w:p>
        </w:tc>
        <w:tc>
          <w:tcPr>
            <w:tcW w:w="2688" w:type="dxa"/>
          </w:tcPr>
          <w:p w14:paraId="682E75B3" w14:textId="432C37BD" w:rsidR="000911F9" w:rsidRPr="00F22754" w:rsidRDefault="000911F9" w:rsidP="00060D92">
            <w:pPr>
              <w:pStyle w:val="BodyText"/>
              <w:rPr>
                <w:noProof/>
                <w:sz w:val="20"/>
                <w:szCs w:val="20"/>
              </w:rPr>
            </w:pPr>
            <w:r w:rsidRPr="00F22754">
              <w:rPr>
                <w:sz w:val="20"/>
                <w:szCs w:val="20"/>
              </w:rPr>
              <w:t>Not fixed</w:t>
            </w:r>
          </w:p>
        </w:tc>
        <w:tc>
          <w:tcPr>
            <w:tcW w:w="4952" w:type="dxa"/>
          </w:tcPr>
          <w:p w14:paraId="1263275A" w14:textId="77777777" w:rsidR="000911F9" w:rsidRPr="00F22754" w:rsidRDefault="000911F9" w:rsidP="00060D92">
            <w:pPr>
              <w:pStyle w:val="BodyText"/>
              <w:rPr>
                <w:sz w:val="20"/>
                <w:szCs w:val="20"/>
              </w:rPr>
            </w:pPr>
            <w:r w:rsidRPr="00F22754">
              <w:rPr>
                <w:sz w:val="20"/>
                <w:szCs w:val="20"/>
              </w:rPr>
              <w:t>Collated summary information on the:</w:t>
            </w:r>
          </w:p>
          <w:p w14:paraId="00E96B6F" w14:textId="77777777" w:rsidR="000911F9" w:rsidRPr="00F22754" w:rsidRDefault="000911F9" w:rsidP="00060D92">
            <w:pPr>
              <w:pStyle w:val="BodyText"/>
              <w:rPr>
                <w:sz w:val="20"/>
                <w:szCs w:val="20"/>
              </w:rPr>
            </w:pPr>
            <w:r w:rsidRPr="00F22754">
              <w:rPr>
                <w:sz w:val="20"/>
                <w:szCs w:val="20"/>
              </w:rPr>
              <w:t>(i) movement of controlled waste into each jurisdiction, indicating jurisdiction of origin, waste code and quantity of waste;</w:t>
            </w:r>
          </w:p>
          <w:p w14:paraId="15CB3C98" w14:textId="77777777" w:rsidR="000911F9" w:rsidRPr="00F22754" w:rsidRDefault="000911F9" w:rsidP="00060D92">
            <w:pPr>
              <w:pStyle w:val="BodyText"/>
              <w:rPr>
                <w:sz w:val="20"/>
                <w:szCs w:val="20"/>
              </w:rPr>
            </w:pPr>
            <w:r w:rsidRPr="00F22754">
              <w:rPr>
                <w:sz w:val="20"/>
                <w:szCs w:val="20"/>
              </w:rPr>
              <w:t>(ii) level of discrepancies (e.g. non</w:t>
            </w:r>
            <w:r w:rsidRPr="00F22754">
              <w:rPr>
                <w:sz w:val="20"/>
                <w:szCs w:val="20"/>
              </w:rPr>
              <w:noBreakHyphen/>
              <w:t>arrival of a consignment) as a percentage of total authorised controlled waste movements; and</w:t>
            </w:r>
          </w:p>
          <w:p w14:paraId="59664039" w14:textId="6BB8AA68" w:rsidR="000911F9" w:rsidRPr="00F22754" w:rsidRDefault="000911F9" w:rsidP="00060D92">
            <w:pPr>
              <w:pStyle w:val="BodyText"/>
              <w:rPr>
                <w:noProof/>
                <w:sz w:val="20"/>
                <w:szCs w:val="20"/>
              </w:rPr>
            </w:pPr>
            <w:r w:rsidRPr="00F22754">
              <w:rPr>
                <w:sz w:val="20"/>
                <w:szCs w:val="20"/>
              </w:rPr>
              <w:t>(iii) benefits arising from the implementation of the Measure.</w:t>
            </w:r>
            <w:r w:rsidR="007731DE" w:rsidRPr="00F22754" w:rsidDel="007731DE">
              <w:rPr>
                <w:sz w:val="20"/>
                <w:szCs w:val="20"/>
              </w:rPr>
              <w:t xml:space="preserve"> </w:t>
            </w:r>
          </w:p>
        </w:tc>
      </w:tr>
    </w:tbl>
    <w:p w14:paraId="7F26F114" w14:textId="77777777" w:rsidR="00F151C0" w:rsidRPr="00B46E9E" w:rsidRDefault="0024655C" w:rsidP="00060D92">
      <w:pPr>
        <w:pStyle w:val="BodyText"/>
      </w:pPr>
      <w:r w:rsidRPr="00B46E9E">
        <w:rPr>
          <w:i/>
          <w:sz w:val="18"/>
        </w:rPr>
        <w:t xml:space="preserve">Source: </w:t>
      </w:r>
      <w:r w:rsidR="00E26C28" w:rsidRPr="00B46E9E">
        <w:rPr>
          <w:i/>
          <w:sz w:val="18"/>
        </w:rPr>
        <w:t>Blue Environment, Ascend Waste and Environment &amp; Randell Environmental Consulting (2016). Australian hazardous waste data and reporting standard, prepared for the Australian Government Department of the Environment for distribution to the Australian states and territories, Appendix H Table 6.</w:t>
      </w:r>
    </w:p>
    <w:p w14:paraId="13FB844E" w14:textId="77777777" w:rsidR="00F151C0" w:rsidRPr="00B46E9E" w:rsidRDefault="00F151C0" w:rsidP="00060D92">
      <w:pPr>
        <w:pStyle w:val="BodyText"/>
      </w:pPr>
    </w:p>
    <w:p w14:paraId="330F5783" w14:textId="77777777" w:rsidR="00F151C0" w:rsidRPr="00B46E9E" w:rsidRDefault="00F151C0" w:rsidP="00060D92">
      <w:pPr>
        <w:pStyle w:val="BodyText"/>
        <w:sectPr w:rsidR="00F151C0" w:rsidRPr="00B46E9E" w:rsidSect="00BD4388">
          <w:footerReference w:type="default" r:id="rId25"/>
          <w:pgSz w:w="16838" w:h="11906" w:orient="landscape" w:code="9"/>
          <w:pgMar w:top="1797" w:right="1440" w:bottom="1077" w:left="1440" w:header="709" w:footer="454" w:gutter="0"/>
          <w:cols w:space="708"/>
          <w:docGrid w:linePitch="360"/>
        </w:sectPr>
      </w:pPr>
    </w:p>
    <w:p w14:paraId="331A5ED5" w14:textId="77777777" w:rsidR="0075719F" w:rsidRPr="00B46E9E" w:rsidRDefault="0075719F" w:rsidP="0075719F">
      <w:pPr>
        <w:pStyle w:val="Heading3"/>
      </w:pPr>
      <w:r w:rsidRPr="00B46E9E">
        <w:lastRenderedPageBreak/>
        <w:t>The meaning of waste ‘generation’</w:t>
      </w:r>
    </w:p>
    <w:p w14:paraId="15B4EB25" w14:textId="5071072C" w:rsidR="0075719F" w:rsidRPr="00B46E9E" w:rsidRDefault="00600FFE" w:rsidP="00060D92">
      <w:pPr>
        <w:pStyle w:val="BodyText"/>
      </w:pPr>
      <w:r w:rsidRPr="00B46E9E">
        <w:t>Waste generation is t</w:t>
      </w:r>
      <w:r w:rsidR="0075719F" w:rsidRPr="00B46E9E">
        <w:t>he process of creating a waste. For data purposes, generation of non-hazardous waste is normally taken as the sum of waste disposed of, recycled or sent for energy recovery. Generation of hazardous waste is more difficult to estimate because data on the tonnages to each of these fate types is not always readily available, and additional pathways, such as storage or treatment, may be taken by hazardous waste on route to its final fate.</w:t>
      </w:r>
      <w:r w:rsidR="004E300E" w:rsidRPr="00B46E9E">
        <w:t xml:space="preserve"> Inclusion of tonnages to these additional pathways would result in multiple counting of the same waste, </w:t>
      </w:r>
      <w:r w:rsidR="000B699F" w:rsidRPr="00B46E9E">
        <w:t>which</w:t>
      </w:r>
      <w:r w:rsidR="004E300E" w:rsidRPr="00B46E9E">
        <w:t xml:space="preserve"> was generated only once.</w:t>
      </w:r>
    </w:p>
    <w:p w14:paraId="1B2CF149" w14:textId="77777777" w:rsidR="00CE6DBF" w:rsidRPr="00B46E9E" w:rsidRDefault="00CE6DBF" w:rsidP="00060D92">
      <w:pPr>
        <w:pStyle w:val="BodyText"/>
      </w:pPr>
    </w:p>
    <w:p w14:paraId="58ADB525" w14:textId="77777777" w:rsidR="004E300E" w:rsidRPr="00B46E9E" w:rsidRDefault="004E300E" w:rsidP="009C123F">
      <w:pPr>
        <w:pStyle w:val="BodyText"/>
        <w:spacing w:after="120"/>
      </w:pPr>
      <w:r w:rsidRPr="00B46E9E">
        <w:t>In using arisings data to estimate hazardous waste generated for the purpose of Basel reporting, the following is subtracted (to the extent the relevant tonnes can be identified):</w:t>
      </w:r>
    </w:p>
    <w:p w14:paraId="1B0B29F4" w14:textId="77777777" w:rsidR="004E300E" w:rsidRPr="00B46E9E" w:rsidRDefault="004E300E" w:rsidP="0034145C">
      <w:pPr>
        <w:pStyle w:val="ListNumber"/>
        <w:numPr>
          <w:ilvl w:val="0"/>
          <w:numId w:val="23"/>
        </w:numPr>
      </w:pPr>
      <w:r w:rsidRPr="00B46E9E">
        <w:t>hazardous waste sent to facilities for short-term storage or transfer</w:t>
      </w:r>
    </w:p>
    <w:p w14:paraId="1655437E" w14:textId="7A589291" w:rsidR="004E300E" w:rsidRPr="00B46E9E" w:rsidRDefault="004E300E" w:rsidP="0034145C">
      <w:pPr>
        <w:pStyle w:val="ListNumber"/>
        <w:numPr>
          <w:ilvl w:val="0"/>
          <w:numId w:val="23"/>
        </w:numPr>
      </w:pPr>
      <w:r w:rsidRPr="00B46E9E">
        <w:t>hazardous waste outputs of hazardous waste infrastructure – only inputs are counted.</w:t>
      </w:r>
    </w:p>
    <w:p w14:paraId="600B080C" w14:textId="224F9E65" w:rsidR="0075719F" w:rsidRPr="00B46E9E" w:rsidRDefault="000B699F" w:rsidP="00060D92">
      <w:pPr>
        <w:pStyle w:val="BodyText"/>
      </w:pPr>
      <w:r w:rsidRPr="00B46E9E">
        <w:t>This method seeks to avoid multiple counting in waste generation. Conversely, waste arisings have no adjustments applied for multiple counting.</w:t>
      </w:r>
      <w:r w:rsidR="0075719F" w:rsidRPr="00B46E9E">
        <w:t xml:space="preserve"> </w:t>
      </w:r>
    </w:p>
    <w:p w14:paraId="224094F2" w14:textId="77777777" w:rsidR="00877CCD" w:rsidRPr="00B46E9E" w:rsidRDefault="00877CCD" w:rsidP="00877CCD">
      <w:pPr>
        <w:pStyle w:val="Heading3"/>
      </w:pPr>
      <w:r w:rsidRPr="00B46E9E">
        <w:t>The meaning of waste ‘source’</w:t>
      </w:r>
    </w:p>
    <w:p w14:paraId="229EC090" w14:textId="428F620C" w:rsidR="00877CCD" w:rsidRPr="00B46E9E" w:rsidRDefault="00877CCD" w:rsidP="00060D92">
      <w:pPr>
        <w:pStyle w:val="BodyText"/>
      </w:pPr>
      <w:r w:rsidRPr="00B46E9E">
        <w:t xml:space="preserve">The source of waste </w:t>
      </w:r>
      <w:r w:rsidR="001F049E" w:rsidRPr="00B46E9E">
        <w:t xml:space="preserve">is </w:t>
      </w:r>
      <w:r w:rsidRPr="00B46E9E">
        <w:t xml:space="preserve">where it is generated, which could be </w:t>
      </w:r>
      <w:r w:rsidR="001F049E" w:rsidRPr="00B46E9E">
        <w:t>the</w:t>
      </w:r>
      <w:r w:rsidRPr="00B46E9E">
        <w:t xml:space="preserve"> location (geographical source) or </w:t>
      </w:r>
      <w:r w:rsidR="001F049E" w:rsidRPr="00B46E9E">
        <w:t>the</w:t>
      </w:r>
      <w:r w:rsidRPr="00B46E9E">
        <w:t xml:space="preserve"> company or industry sector </w:t>
      </w:r>
      <w:r w:rsidR="001F049E" w:rsidRPr="00B46E9E">
        <w:t>that</w:t>
      </w:r>
      <w:r w:rsidRPr="00B46E9E">
        <w:t xml:space="preserve"> produced it. </w:t>
      </w:r>
      <w:r w:rsidR="001F049E" w:rsidRPr="00B46E9E">
        <w:t>This report, like others,</w:t>
      </w:r>
      <w:r w:rsidRPr="00B46E9E">
        <w:t xml:space="preserve"> describe</w:t>
      </w:r>
      <w:r w:rsidR="005F5700" w:rsidRPr="00B46E9E">
        <w:t>s</w:t>
      </w:r>
      <w:r w:rsidRPr="00B46E9E">
        <w:t xml:space="preserve"> geographical source at the </w:t>
      </w:r>
      <w:r w:rsidR="001F049E" w:rsidRPr="00B46E9E">
        <w:t xml:space="preserve">jurisdictional </w:t>
      </w:r>
      <w:r w:rsidRPr="00B46E9E">
        <w:t xml:space="preserve">level. However, to provide a greater level of understanding of the data, this report </w:t>
      </w:r>
      <w:r w:rsidR="001F049E" w:rsidRPr="00B46E9E">
        <w:t xml:space="preserve">focuses on </w:t>
      </w:r>
      <w:r w:rsidRPr="00B46E9E">
        <w:t>the industry</w:t>
      </w:r>
      <w:r w:rsidR="001F049E" w:rsidRPr="00B46E9E">
        <w:t xml:space="preserve"> source</w:t>
      </w:r>
      <w:r w:rsidRPr="00B46E9E">
        <w:t xml:space="preserve"> sector where possible. Reporting industry source is not always possible due to the need to protect the commercial confidentiality of individual waste-producing companies and due to limitations in the level of detail recorded in jurisdictional tracking systems. </w:t>
      </w:r>
    </w:p>
    <w:p w14:paraId="11B12D05" w14:textId="77777777" w:rsidR="00CE6DBF" w:rsidRPr="00B46E9E" w:rsidRDefault="00CE6DBF" w:rsidP="00060D92">
      <w:pPr>
        <w:pStyle w:val="BodyText"/>
      </w:pPr>
    </w:p>
    <w:p w14:paraId="3F4E1414" w14:textId="2161667B" w:rsidR="00877CCD" w:rsidRPr="00B46E9E" w:rsidRDefault="00877CCD" w:rsidP="00060D92">
      <w:pPr>
        <w:pStyle w:val="BodyText"/>
      </w:pPr>
      <w:r w:rsidRPr="00B46E9E">
        <w:t xml:space="preserve">Industry sectors are shown in this report using the Australian and New Zealand Standard Industry Code (ANZSIC) system where quantitative data exists. Jurisdictional tracking systems typically allow for inclusion of ‘waste origin’ in transport certificates, which is generally equivalent to ANZSIC code, but both provision of this information and its accuracy is typically limited. </w:t>
      </w:r>
    </w:p>
    <w:p w14:paraId="31650CD9" w14:textId="0CA4088C" w:rsidR="00877CCD" w:rsidRPr="00B46E9E" w:rsidRDefault="00877CCD" w:rsidP="00877CCD">
      <w:pPr>
        <w:pStyle w:val="Heading3"/>
      </w:pPr>
      <w:r w:rsidRPr="00B46E9E">
        <w:t>The meaning of waste ‘fate’</w:t>
      </w:r>
    </w:p>
    <w:p w14:paraId="0CAAA28C" w14:textId="77777777" w:rsidR="000B699F" w:rsidRPr="00B46E9E" w:rsidRDefault="000B699F" w:rsidP="00060D92">
      <w:pPr>
        <w:pStyle w:val="BodyText"/>
      </w:pPr>
      <w:r w:rsidRPr="00B46E9E">
        <w:t xml:space="preserve">Waste fate refers to the ultimate destination of the waste within the management system. Types of fate may include recycling, energy recovery, long-term storage and disposal, each of which categories can be divided into more specific fates. Treatment, transfer and short-term storage are not fates, but are rather part of the </w:t>
      </w:r>
      <w:r w:rsidRPr="00B46E9E">
        <w:rPr>
          <w:i/>
        </w:rPr>
        <w:t>pathway</w:t>
      </w:r>
      <w:r w:rsidRPr="00B46E9E">
        <w:t xml:space="preserve"> leading to a fate.</w:t>
      </w:r>
    </w:p>
    <w:p w14:paraId="092A93CE" w14:textId="77777777" w:rsidR="000B699F" w:rsidRPr="00B46E9E" w:rsidRDefault="000B699F" w:rsidP="000B699F">
      <w:pPr>
        <w:pStyle w:val="Heading3"/>
      </w:pPr>
      <w:r w:rsidRPr="00B46E9E">
        <w:t>The meaning of waste ‘pathway’</w:t>
      </w:r>
    </w:p>
    <w:p w14:paraId="4174E921" w14:textId="63AB1394" w:rsidR="000B699F" w:rsidRPr="00B46E9E" w:rsidRDefault="007232B8" w:rsidP="00060D92">
      <w:pPr>
        <w:pStyle w:val="BodyText"/>
      </w:pPr>
      <w:r w:rsidRPr="00B46E9E">
        <w:t>The</w:t>
      </w:r>
      <w:r w:rsidR="001F049E" w:rsidRPr="00B46E9E">
        <w:t xml:space="preserve"> pathway of hazardous waste covers the</w:t>
      </w:r>
      <w:r w:rsidRPr="00B46E9E">
        <w:t xml:space="preserve"> various steps in the route between hazardous waste generation and fate, potentially including transfer, storage and/or treatment.</w:t>
      </w:r>
    </w:p>
    <w:p w14:paraId="3D205FAB" w14:textId="77777777" w:rsidR="000B699F" w:rsidRPr="00B46E9E" w:rsidRDefault="000B699F" w:rsidP="000B699F">
      <w:pPr>
        <w:pStyle w:val="Heading3"/>
      </w:pPr>
      <w:bookmarkStart w:id="21" w:name="_Ref474157418"/>
      <w:r w:rsidRPr="00B46E9E">
        <w:t>The meaning of waste ‘management’</w:t>
      </w:r>
      <w:bookmarkEnd w:id="21"/>
    </w:p>
    <w:p w14:paraId="4426BE6A" w14:textId="43CF97E1" w:rsidR="00206BF8" w:rsidRPr="00B46E9E" w:rsidRDefault="000B699F" w:rsidP="00060D92">
      <w:pPr>
        <w:pStyle w:val="BodyText"/>
      </w:pPr>
      <w:r w:rsidRPr="00B46E9E">
        <w:t xml:space="preserve">For the purposes of this report, </w:t>
      </w:r>
      <w:r w:rsidRPr="00B46E9E">
        <w:rPr>
          <w:i/>
        </w:rPr>
        <w:t>management</w:t>
      </w:r>
      <w:r w:rsidRPr="00B46E9E">
        <w:t xml:space="preserve"> of hazardous waste comprises the activities through which it is dealt with in infrastructure approved to receive it. The types of management are </w:t>
      </w:r>
      <w:r w:rsidRPr="00B46E9E">
        <w:lastRenderedPageBreak/>
        <w:t xml:space="preserve">recycling, energy recovery, long-term storage, disposal, treatment and short-term storage. The first four of these are a type of </w:t>
      </w:r>
      <w:r w:rsidRPr="00B46E9E">
        <w:rPr>
          <w:i/>
        </w:rPr>
        <w:t>fate</w:t>
      </w:r>
      <w:r w:rsidRPr="00B46E9E">
        <w:t xml:space="preserve">; the last two are a type of </w:t>
      </w:r>
      <w:r w:rsidRPr="00B46E9E">
        <w:rPr>
          <w:i/>
        </w:rPr>
        <w:t>pathway</w:t>
      </w:r>
      <w:r w:rsidRPr="00B46E9E">
        <w:t>.</w:t>
      </w:r>
    </w:p>
    <w:p w14:paraId="0E025B6C" w14:textId="77777777" w:rsidR="00CE6DBF" w:rsidRPr="00B46E9E" w:rsidRDefault="00CE6DBF" w:rsidP="00060D92">
      <w:pPr>
        <w:pStyle w:val="BodyText"/>
      </w:pPr>
    </w:p>
    <w:p w14:paraId="613D63D5" w14:textId="435D3E28" w:rsidR="00206BF8" w:rsidRPr="00B46E9E" w:rsidRDefault="007232B8" w:rsidP="00060D92">
      <w:pPr>
        <w:pStyle w:val="BodyText"/>
      </w:pPr>
      <w:r w:rsidRPr="00B46E9E">
        <w:t xml:space="preserve">Therefore, for hazardous waste, tonnes ‘managed’ = tonnes sent to </w:t>
      </w:r>
      <w:r w:rsidR="001F049E" w:rsidRPr="00B46E9E">
        <w:t xml:space="preserve">pathway </w:t>
      </w:r>
      <w:r w:rsidRPr="00B46E9E">
        <w:t>infrastructure + tonnes sent to fate infrastructure.</w:t>
      </w:r>
    </w:p>
    <w:p w14:paraId="6B26633D" w14:textId="77777777" w:rsidR="00CE6DBF" w:rsidRPr="00B46E9E" w:rsidRDefault="00CE6DBF" w:rsidP="00060D92">
      <w:pPr>
        <w:pStyle w:val="BodyText"/>
      </w:pPr>
    </w:p>
    <w:p w14:paraId="5B6D514E" w14:textId="5981D1A1" w:rsidR="00877CCD" w:rsidRPr="00B46E9E" w:rsidRDefault="000B699F" w:rsidP="00060D92">
      <w:pPr>
        <w:pStyle w:val="BodyText"/>
      </w:pPr>
      <w:r w:rsidRPr="00B46E9E">
        <w:t>In this report, management</w:t>
      </w:r>
      <w:r w:rsidR="00877CCD" w:rsidRPr="00B46E9E">
        <w:t xml:space="preserve"> data was only available from </w:t>
      </w:r>
      <w:r w:rsidR="000D1275">
        <w:t>NSW</w:t>
      </w:r>
      <w:r w:rsidR="00877CCD" w:rsidRPr="00B46E9E">
        <w:t xml:space="preserve">, </w:t>
      </w:r>
      <w:r w:rsidR="000D1275">
        <w:t>Vic</w:t>
      </w:r>
      <w:r w:rsidR="00877CCD" w:rsidRPr="00B46E9E">
        <w:t xml:space="preserve"> and </w:t>
      </w:r>
      <w:r w:rsidR="000D1275">
        <w:t>Qld</w:t>
      </w:r>
      <w:r w:rsidR="00877CCD" w:rsidRPr="00B46E9E">
        <w:t xml:space="preserve">, and the categories of </w:t>
      </w:r>
      <w:r w:rsidRPr="00B46E9E">
        <w:t>management</w:t>
      </w:r>
      <w:r w:rsidR="00877CCD" w:rsidRPr="00B46E9E">
        <w:t xml:space="preserve"> used were not entirely consistent. Consequently a lowest common denominator approach was taken to decide </w:t>
      </w:r>
      <w:r w:rsidR="007232B8" w:rsidRPr="00B46E9E">
        <w:t>management</w:t>
      </w:r>
      <w:r w:rsidR="00877CCD" w:rsidRPr="00B46E9E">
        <w:t xml:space="preserve"> categories, to allow comparative analysis between these states. The categories applied to enable all three states’ data to be used were:</w:t>
      </w:r>
    </w:p>
    <w:p w14:paraId="0BD5105B" w14:textId="77777777" w:rsidR="00877CCD" w:rsidRPr="00B46E9E" w:rsidRDefault="00877CCD" w:rsidP="009C123F">
      <w:pPr>
        <w:pStyle w:val="Bullet1"/>
        <w:spacing w:before="0"/>
        <w:ind w:left="357" w:hanging="357"/>
      </w:pPr>
      <w:r w:rsidRPr="00B46E9E">
        <w:t>recycling</w:t>
      </w:r>
    </w:p>
    <w:p w14:paraId="07E11F92" w14:textId="77777777" w:rsidR="00877CCD" w:rsidRPr="00B46E9E" w:rsidRDefault="00877CCD" w:rsidP="009C123F">
      <w:pPr>
        <w:pStyle w:val="Bullet1"/>
        <w:spacing w:before="0"/>
        <w:ind w:left="357" w:hanging="357"/>
      </w:pPr>
      <w:r w:rsidRPr="00B46E9E">
        <w:t>chemical/ physical treatment</w:t>
      </w:r>
    </w:p>
    <w:p w14:paraId="6284D378" w14:textId="77777777" w:rsidR="00877CCD" w:rsidRPr="00B46E9E" w:rsidRDefault="00877CCD" w:rsidP="009C123F">
      <w:pPr>
        <w:pStyle w:val="Bullet1"/>
        <w:spacing w:before="0"/>
        <w:ind w:left="357" w:hanging="357"/>
      </w:pPr>
      <w:r w:rsidRPr="00B46E9E">
        <w:t>landfill</w:t>
      </w:r>
    </w:p>
    <w:p w14:paraId="1CB17B9C" w14:textId="77777777" w:rsidR="00877CCD" w:rsidRPr="00B46E9E" w:rsidRDefault="00877CCD" w:rsidP="009C123F">
      <w:pPr>
        <w:pStyle w:val="Bullet1"/>
        <w:spacing w:before="0"/>
        <w:ind w:left="357" w:hanging="357"/>
      </w:pPr>
      <w:r w:rsidRPr="00B46E9E">
        <w:t>biodegradation</w:t>
      </w:r>
    </w:p>
    <w:p w14:paraId="5FDFE16B" w14:textId="77777777" w:rsidR="00877CCD" w:rsidRPr="00B46E9E" w:rsidRDefault="00877CCD" w:rsidP="009C123F">
      <w:pPr>
        <w:pStyle w:val="Bullet1"/>
        <w:spacing w:before="0"/>
        <w:ind w:left="357" w:hanging="357"/>
      </w:pPr>
      <w:r w:rsidRPr="00B46E9E">
        <w:t>incineration</w:t>
      </w:r>
    </w:p>
    <w:p w14:paraId="2AD7A63B" w14:textId="77777777" w:rsidR="00877CCD" w:rsidRPr="00B46E9E" w:rsidRDefault="00877CCD" w:rsidP="009C123F">
      <w:pPr>
        <w:pStyle w:val="Bullet1"/>
        <w:spacing w:before="0"/>
        <w:ind w:left="357" w:hanging="357"/>
      </w:pPr>
      <w:r w:rsidRPr="00B46E9E">
        <w:t>storage or transfer.</w:t>
      </w:r>
    </w:p>
    <w:p w14:paraId="02ACAF15" w14:textId="77777777" w:rsidR="001F049E" w:rsidRPr="00B46E9E" w:rsidRDefault="001F049E" w:rsidP="00060D92">
      <w:pPr>
        <w:pStyle w:val="BodyText"/>
      </w:pPr>
    </w:p>
    <w:p w14:paraId="2E10EF8A" w14:textId="36EBD9A5" w:rsidR="00877CCD" w:rsidRPr="00B46E9E" w:rsidRDefault="00877CCD" w:rsidP="00060D92">
      <w:pPr>
        <w:pStyle w:val="BodyText"/>
      </w:pPr>
      <w:r w:rsidRPr="00B46E9E">
        <w:t>This approach, and the way primary data is recorded in the</w:t>
      </w:r>
      <w:r w:rsidR="007232B8" w:rsidRPr="00B46E9E">
        <w:t>s</w:t>
      </w:r>
      <w:r w:rsidRPr="00B46E9E">
        <w:t xml:space="preserve">e tracking systems, introduces a level of ambiguity that limits the value of the </w:t>
      </w:r>
      <w:r w:rsidR="007232B8" w:rsidRPr="00B46E9E">
        <w:t>management/</w:t>
      </w:r>
      <w:r w:rsidR="005F5700" w:rsidRPr="00B46E9E">
        <w:t xml:space="preserve"> </w:t>
      </w:r>
      <w:r w:rsidR="007232B8" w:rsidRPr="00B46E9E">
        <w:t>fate</w:t>
      </w:r>
      <w:r w:rsidRPr="00B46E9E">
        <w:t xml:space="preserve"> assessment. For example:</w:t>
      </w:r>
    </w:p>
    <w:p w14:paraId="5AC24D42" w14:textId="77777777" w:rsidR="00877CCD" w:rsidRPr="00B46E9E" w:rsidRDefault="00877CCD" w:rsidP="00877CCD">
      <w:pPr>
        <w:pStyle w:val="Bullet1"/>
        <w:spacing w:line="240" w:lineRule="auto"/>
        <w:ind w:left="454" w:hanging="454"/>
      </w:pPr>
      <w:r w:rsidRPr="00B46E9E">
        <w:t>Recycling includes resource recovery, reclamation and energy recovery, since there is no ‘energy recovery’ category. This can lead to mapping of an incineration process, for example, not to incineration but to recycling, because the thermal treatment process may either recover energy or use the waste (in some small or large part) as recovered fuel.</w:t>
      </w:r>
    </w:p>
    <w:p w14:paraId="6B1ACBCB" w14:textId="77777777" w:rsidR="00877CCD" w:rsidRPr="00B46E9E" w:rsidRDefault="00877CCD" w:rsidP="00877CCD">
      <w:pPr>
        <w:pStyle w:val="Bullet1"/>
        <w:spacing w:line="240" w:lineRule="auto"/>
        <w:ind w:left="454" w:hanging="454"/>
      </w:pPr>
      <w:r w:rsidRPr="00B46E9E">
        <w:t>Biodegradation is a category on its own, but composting of organic material could be coded as either biodegradation or recycling, because the biodegradative process produces another beneficial use for the waste.</w:t>
      </w:r>
    </w:p>
    <w:p w14:paraId="7E091D62" w14:textId="15CAA67C" w:rsidR="00877CCD" w:rsidRPr="00B46E9E" w:rsidRDefault="00877CCD" w:rsidP="00877CCD">
      <w:pPr>
        <w:pStyle w:val="Bullet1"/>
        <w:spacing w:line="240" w:lineRule="auto"/>
        <w:ind w:left="454" w:hanging="454"/>
      </w:pPr>
      <w:r w:rsidRPr="00B46E9E">
        <w:t xml:space="preserve">Chemical/ physical treatment processes typically describe chemical processes (e.g. oxidation, reduction, precipitation, neutralisation, etc.) and physical treatments (e.g. sedimentation, filtration, adsorption, immobilisation, etc.). If the outputs from simple chemical/ physical treatment find a further use, the </w:t>
      </w:r>
      <w:r w:rsidR="007232B8" w:rsidRPr="00B46E9E">
        <w:t>management/</w:t>
      </w:r>
      <w:r w:rsidR="005F5700" w:rsidRPr="00B46E9E">
        <w:t xml:space="preserve"> </w:t>
      </w:r>
      <w:r w:rsidRPr="00B46E9E">
        <w:t>fate could also be described as recycling.</w:t>
      </w:r>
    </w:p>
    <w:p w14:paraId="6366368F" w14:textId="046D12BF" w:rsidR="00560BDB" w:rsidRPr="00B46E9E" w:rsidRDefault="00877CCD" w:rsidP="000911F9">
      <w:pPr>
        <w:pStyle w:val="Bullet1"/>
        <w:spacing w:line="240" w:lineRule="auto"/>
        <w:ind w:left="454" w:hanging="454"/>
      </w:pPr>
      <w:r w:rsidRPr="00B46E9E">
        <w:t>Incineration is an unnecessarily narrow categorisation – thermal destruction would have been more useful – because POPs destruction facilities such as those that use plasma arc are left without an accurate fate category – under the current headings they could be deemed to reside in chemical/ physical treatment, which is not the purpose of that category.</w:t>
      </w:r>
    </w:p>
    <w:p w14:paraId="6774D5F8" w14:textId="77777777" w:rsidR="00560BDB" w:rsidRPr="00B46E9E" w:rsidRDefault="00560BDB" w:rsidP="008F25E7">
      <w:pPr>
        <w:pStyle w:val="Bullet1"/>
        <w:numPr>
          <w:ilvl w:val="0"/>
          <w:numId w:val="0"/>
        </w:numPr>
        <w:spacing w:before="0" w:line="240" w:lineRule="auto"/>
      </w:pPr>
    </w:p>
    <w:p w14:paraId="62468E45" w14:textId="68D4E6BA" w:rsidR="00877CCD" w:rsidRPr="00B46E9E" w:rsidRDefault="00877CCD" w:rsidP="008F25E7">
      <w:pPr>
        <w:pStyle w:val="Bullet1"/>
        <w:numPr>
          <w:ilvl w:val="0"/>
          <w:numId w:val="0"/>
        </w:numPr>
        <w:spacing w:before="0" w:line="240" w:lineRule="auto"/>
      </w:pPr>
      <w:r w:rsidRPr="00B46E9E">
        <w:t>These are limitations of the</w:t>
      </w:r>
      <w:r w:rsidR="005C4619" w:rsidRPr="00B46E9E">
        <w:t xml:space="preserve"> tracking system</w:t>
      </w:r>
      <w:r w:rsidRPr="00B46E9E">
        <w:t xml:space="preserve"> data </w:t>
      </w:r>
      <w:r w:rsidR="005C4619" w:rsidRPr="00B46E9E">
        <w:t>and its interpretation</w:t>
      </w:r>
      <w:r w:rsidR="00F151C0" w:rsidRPr="00B46E9E">
        <w:t xml:space="preserve">. </w:t>
      </w:r>
      <w:r w:rsidR="007232B8" w:rsidRPr="00B46E9E">
        <w:t>The Standard seeks to address and unify these different jurisdictional approaches to recording management types, over time as systems are reviewed and updated.</w:t>
      </w:r>
    </w:p>
    <w:p w14:paraId="47CCE94C" w14:textId="77777777" w:rsidR="00877CCD" w:rsidRPr="00B46E9E" w:rsidRDefault="00877CCD" w:rsidP="00877CCD">
      <w:pPr>
        <w:pStyle w:val="Heading3"/>
      </w:pPr>
      <w:r w:rsidRPr="00B46E9E">
        <w:t>International imports and exports of waste</w:t>
      </w:r>
    </w:p>
    <w:p w14:paraId="1B1EE898" w14:textId="77777777" w:rsidR="00877CCD" w:rsidRPr="00B46E9E" w:rsidRDefault="00877CCD" w:rsidP="00C968D3">
      <w:pPr>
        <w:pStyle w:val="BodyText"/>
        <w:spacing w:before="80"/>
      </w:pPr>
      <w:r w:rsidRPr="00B46E9E">
        <w:t>Waste arisings/ generation data should include:</w:t>
      </w:r>
    </w:p>
    <w:p w14:paraId="0BCDDCD9" w14:textId="77777777" w:rsidR="00877CCD" w:rsidRPr="00B46E9E" w:rsidRDefault="00877CCD" w:rsidP="00C968D3">
      <w:pPr>
        <w:pStyle w:val="ListNumber"/>
        <w:numPr>
          <w:ilvl w:val="0"/>
          <w:numId w:val="24"/>
        </w:numPr>
        <w:spacing w:before="80" w:after="0"/>
      </w:pPr>
      <w:r w:rsidRPr="00B46E9E">
        <w:t xml:space="preserve">waste that is generated within a jurisdiction and destined for </w:t>
      </w:r>
      <w:r w:rsidR="004B3B8A" w:rsidRPr="00B46E9E">
        <w:t>management infrastructure</w:t>
      </w:r>
      <w:r w:rsidRPr="00B46E9E">
        <w:t xml:space="preserve"> located </w:t>
      </w:r>
      <w:r w:rsidRPr="00B46E9E">
        <w:rPr>
          <w:u w:val="single"/>
        </w:rPr>
        <w:t>within</w:t>
      </w:r>
      <w:r w:rsidRPr="00B46E9E">
        <w:t xml:space="preserve"> that jurisdiction</w:t>
      </w:r>
    </w:p>
    <w:p w14:paraId="739E2B33" w14:textId="77777777" w:rsidR="00877CCD" w:rsidRPr="00B46E9E" w:rsidRDefault="00877CCD" w:rsidP="00C968D3">
      <w:pPr>
        <w:pStyle w:val="ListNumber"/>
        <w:spacing w:before="80" w:after="0"/>
      </w:pPr>
      <w:r w:rsidRPr="00B46E9E">
        <w:t xml:space="preserve">waste that is generated within a jurisdiction and destined for </w:t>
      </w:r>
      <w:r w:rsidR="004B3B8A" w:rsidRPr="00B46E9E">
        <w:t xml:space="preserve">management infrastructure </w:t>
      </w:r>
      <w:r w:rsidRPr="00B46E9E">
        <w:t xml:space="preserve">located </w:t>
      </w:r>
      <w:r w:rsidRPr="00B46E9E">
        <w:rPr>
          <w:u w:val="single"/>
        </w:rPr>
        <w:t>outside</w:t>
      </w:r>
      <w:r w:rsidRPr="00B46E9E">
        <w:t xml:space="preserve"> that jurisdiction, in another Australian state or territory</w:t>
      </w:r>
    </w:p>
    <w:p w14:paraId="15EC307A" w14:textId="77777777" w:rsidR="00877CCD" w:rsidRPr="00B46E9E" w:rsidRDefault="00877CCD" w:rsidP="00C968D3">
      <w:pPr>
        <w:pStyle w:val="ListNumber"/>
        <w:spacing w:before="80" w:after="0"/>
      </w:pPr>
      <w:r w:rsidRPr="00B46E9E">
        <w:lastRenderedPageBreak/>
        <w:t xml:space="preserve">waste that is generated within a jurisdiction and destined for </w:t>
      </w:r>
      <w:r w:rsidR="004B3B8A" w:rsidRPr="00B46E9E">
        <w:t xml:space="preserve">management infrastructure </w:t>
      </w:r>
      <w:r w:rsidRPr="00B46E9E">
        <w:t xml:space="preserve">located </w:t>
      </w:r>
      <w:r w:rsidRPr="00B46E9E">
        <w:rPr>
          <w:u w:val="single"/>
        </w:rPr>
        <w:t>out of the country</w:t>
      </w:r>
      <w:r w:rsidRPr="00B46E9E">
        <w:t xml:space="preserve">, via international export under the permit system of the </w:t>
      </w:r>
      <w:r w:rsidRPr="00B46E9E">
        <w:rPr>
          <w:rFonts w:cs="Arial"/>
          <w:i/>
          <w:szCs w:val="20"/>
        </w:rPr>
        <w:t>Hazardous Waste (Regulation of Exports and Imports) Act 1989</w:t>
      </w:r>
      <w:r w:rsidRPr="00B46E9E">
        <w:rPr>
          <w:rFonts w:cs="Arial"/>
          <w:szCs w:val="20"/>
        </w:rPr>
        <w:t xml:space="preserve"> (the Hazardous Waste Act).</w:t>
      </w:r>
    </w:p>
    <w:p w14:paraId="210C6FFF" w14:textId="77777777" w:rsidR="00877CCD" w:rsidRPr="00B46E9E" w:rsidRDefault="00877CCD" w:rsidP="00060D92">
      <w:pPr>
        <w:pStyle w:val="BodyText"/>
      </w:pPr>
    </w:p>
    <w:p w14:paraId="7CC5F5EB" w14:textId="2A2A64C3" w:rsidR="00877CCD" w:rsidRPr="00B46E9E" w:rsidRDefault="00877CCD" w:rsidP="00060D92">
      <w:pPr>
        <w:pStyle w:val="BodyText"/>
      </w:pPr>
      <w:r w:rsidRPr="00B46E9E">
        <w:t xml:space="preserve">The first two types of arisings are intended </w:t>
      </w:r>
      <w:r w:rsidR="004B3B8A" w:rsidRPr="00B46E9E">
        <w:t xml:space="preserve">to be captured by this project. </w:t>
      </w:r>
      <w:r w:rsidRPr="00B46E9E">
        <w:t>Internationally exported wastes, via the Hazardous Waste Act’s permitting system, are not included in this project explicitly because they are generally not captured in underlying jurisdictional tracking data. Similarly, imports of waste into Australia under the same permitting system are not explicitly recorded in jurisdictional fate data</w:t>
      </w:r>
      <w:r w:rsidR="00206BF8" w:rsidRPr="00B46E9E">
        <w:t>.</w:t>
      </w:r>
      <w:r w:rsidRPr="00B46E9E">
        <w:t xml:space="preserve"> It is possible (depending on the route of transport) that movements by road to/ from a port from/to a facility within Australia could be somewhat ‘hidden’ but captured within current reported interstate/ intrastate data.</w:t>
      </w:r>
    </w:p>
    <w:p w14:paraId="3768627C" w14:textId="77777777" w:rsidR="00CE6DBF" w:rsidRPr="00B46E9E" w:rsidRDefault="00CE6DBF" w:rsidP="00060D92">
      <w:pPr>
        <w:pStyle w:val="BodyText"/>
      </w:pPr>
    </w:p>
    <w:p w14:paraId="51784203" w14:textId="76BC298A" w:rsidR="00877CCD" w:rsidRPr="00B46E9E" w:rsidRDefault="00877CCD" w:rsidP="00060D92">
      <w:pPr>
        <w:pStyle w:val="BodyText"/>
      </w:pPr>
      <w:r w:rsidRPr="00B46E9E">
        <w:t>Regardless, the relative contributions of imports and exports to Australia’s hazardous</w:t>
      </w:r>
      <w:r w:rsidR="004B3B8A" w:rsidRPr="00B46E9E">
        <w:t xml:space="preserve"> waste tonnages are very small.</w:t>
      </w:r>
    </w:p>
    <w:p w14:paraId="0D8960DC" w14:textId="77777777" w:rsidR="00877CCD" w:rsidRPr="00B46E9E" w:rsidRDefault="00877CCD" w:rsidP="00877CCD">
      <w:pPr>
        <w:pStyle w:val="Heading3"/>
      </w:pPr>
      <w:r w:rsidRPr="00B46E9E">
        <w:t>The NEPM and its waste classification systems</w:t>
      </w:r>
    </w:p>
    <w:p w14:paraId="6A557D62" w14:textId="75FCD784" w:rsidR="00877CCD" w:rsidRPr="00B46E9E" w:rsidRDefault="00877CCD" w:rsidP="00060D92">
      <w:pPr>
        <w:pStyle w:val="BodyText"/>
      </w:pPr>
      <w:r w:rsidRPr="00B46E9E">
        <w:t xml:space="preserve">Hazardous waste produced in a particular jurisdiction may move to another for storage, treatment or disposal. The </w:t>
      </w:r>
      <w:r w:rsidRPr="00B46E9E">
        <w:rPr>
          <w:i/>
        </w:rPr>
        <w:t>National Environment Protection (Movement of Controlled Waste between States and Territories) Measure 1998</w:t>
      </w:r>
      <w:r w:rsidRPr="00B46E9E">
        <w:t xml:space="preserve"> (the NEPM) was established to ensure that hazardous wastes transported between jurisdictions are properly identified, transported, and otherwise handled. Among other things, the NEPM established a coding system to be used for these wastes. Many of the jurisdictions’ own waste classification systems have been subsequently updated to fully or mostly mirror the NEPM list. The NEPM classification system has two levels:</w:t>
      </w:r>
    </w:p>
    <w:p w14:paraId="6CB811E8" w14:textId="0DF1B154" w:rsidR="00877CCD" w:rsidRPr="00C968D3" w:rsidRDefault="00877CCD" w:rsidP="00C968D3">
      <w:pPr>
        <w:pStyle w:val="Bullet1"/>
      </w:pPr>
      <w:r w:rsidRPr="00C968D3">
        <w:t>the ‘NEPM 75</w:t>
      </w:r>
      <w:r w:rsidR="003E2573" w:rsidRPr="009507AA">
        <w:rPr>
          <w:rStyle w:val="FootnoteReference"/>
        </w:rPr>
        <w:footnoteReference w:id="8"/>
      </w:r>
      <w:r w:rsidRPr="00C968D3">
        <w:t xml:space="preserve"> list contained in Schedule A, List 1 of the NEPM</w:t>
      </w:r>
    </w:p>
    <w:p w14:paraId="6C93F467" w14:textId="77777777" w:rsidR="00877CCD" w:rsidRPr="00C968D3" w:rsidRDefault="00877CCD" w:rsidP="00C968D3">
      <w:pPr>
        <w:pStyle w:val="Bullet1"/>
      </w:pPr>
      <w:r w:rsidRPr="00C968D3">
        <w:t>the ‘NEPM 15’ list, which aggregates the NEPM 75 and is used for reporting purposes.</w:t>
      </w:r>
    </w:p>
    <w:p w14:paraId="75FB3FD4" w14:textId="77777777" w:rsidR="00C968D3" w:rsidRDefault="00C968D3" w:rsidP="00060D92">
      <w:pPr>
        <w:pStyle w:val="BodyText"/>
      </w:pPr>
    </w:p>
    <w:p w14:paraId="03140ED4" w14:textId="57E85347" w:rsidR="00877CCD" w:rsidRPr="00B46E9E" w:rsidRDefault="00877CCD" w:rsidP="00060D92">
      <w:pPr>
        <w:pStyle w:val="BodyText"/>
      </w:pPr>
      <w:r w:rsidRPr="00B46E9E">
        <w:t xml:space="preserve">The NEPM 15 and 75 lists provide the foundation for the waste groups used in this project (see </w:t>
      </w:r>
      <w:r w:rsidR="008B6A29" w:rsidRPr="00B46E9E">
        <w:rPr>
          <w:i/>
        </w:rPr>
        <w:fldChar w:fldCharType="begin"/>
      </w:r>
      <w:r w:rsidR="008B6A29" w:rsidRPr="00B46E9E">
        <w:rPr>
          <w:i/>
        </w:rPr>
        <w:instrText xml:space="preserve"> REF _Ref474156405 \h  \* MERGEFORMAT </w:instrText>
      </w:r>
      <w:r w:rsidR="008B6A29" w:rsidRPr="00B46E9E">
        <w:rPr>
          <w:i/>
        </w:rPr>
      </w:r>
      <w:r w:rsidR="008B6A29" w:rsidRPr="00B46E9E">
        <w:rPr>
          <w:i/>
        </w:rPr>
        <w:fldChar w:fldCharType="separate"/>
      </w:r>
      <w:r w:rsidR="00761823" w:rsidRPr="00761823">
        <w:rPr>
          <w:i/>
        </w:rPr>
        <w:t>Classifications of waste applied in this project</w:t>
      </w:r>
      <w:r w:rsidR="008B6A29" w:rsidRPr="00B46E9E">
        <w:rPr>
          <w:i/>
        </w:rPr>
        <w:fldChar w:fldCharType="end"/>
      </w:r>
      <w:r w:rsidR="004B3B8A" w:rsidRPr="00B46E9E">
        <w:t xml:space="preserve"> below).</w:t>
      </w:r>
    </w:p>
    <w:p w14:paraId="338994C9" w14:textId="77777777" w:rsidR="00877CCD" w:rsidRPr="00B46E9E" w:rsidRDefault="00877CCD" w:rsidP="00877CCD">
      <w:pPr>
        <w:pStyle w:val="Heading3"/>
      </w:pPr>
      <w:r w:rsidRPr="00B46E9E">
        <w:t>Basel Convention Y-codes</w:t>
      </w:r>
    </w:p>
    <w:p w14:paraId="5025499F" w14:textId="692D7287" w:rsidR="00877CCD" w:rsidRPr="00B46E9E" w:rsidRDefault="00877CCD" w:rsidP="00060D92">
      <w:pPr>
        <w:pStyle w:val="BodyText"/>
      </w:pPr>
      <w:r w:rsidRPr="00B46E9E">
        <w:t xml:space="preserve">Basel Y-codes </w:t>
      </w:r>
      <w:r w:rsidR="005A5BFF" w:rsidRPr="00B46E9E">
        <w:t xml:space="preserve">(see </w:t>
      </w:r>
      <w:r w:rsidR="007731DE" w:rsidRPr="00B46E9E">
        <w:rPr>
          <w:b/>
          <w:i/>
        </w:rPr>
        <w:fldChar w:fldCharType="begin"/>
      </w:r>
      <w:r w:rsidR="007731DE" w:rsidRPr="00B46E9E">
        <w:instrText xml:space="preserve"> REF _Ref474155302 \n \h </w:instrText>
      </w:r>
      <w:r w:rsidR="007731DE" w:rsidRPr="00B46E9E">
        <w:rPr>
          <w:b/>
          <w:i/>
        </w:rPr>
        <w:instrText xml:space="preserve"> \* MERGEFORMAT </w:instrText>
      </w:r>
      <w:r w:rsidR="007731DE" w:rsidRPr="00B46E9E">
        <w:rPr>
          <w:b/>
          <w:i/>
        </w:rPr>
      </w:r>
      <w:r w:rsidR="007731DE" w:rsidRPr="00B46E9E">
        <w:rPr>
          <w:b/>
          <w:i/>
        </w:rPr>
        <w:fldChar w:fldCharType="separate"/>
      </w:r>
      <w:r w:rsidR="00761823" w:rsidRPr="00761823">
        <w:rPr>
          <w:b/>
          <w:i/>
        </w:rPr>
        <w:t>Appendix A</w:t>
      </w:r>
      <w:r w:rsidR="007731DE" w:rsidRPr="00B46E9E">
        <w:rPr>
          <w:b/>
          <w:i/>
        </w:rPr>
        <w:fldChar w:fldCharType="end"/>
      </w:r>
      <w:r w:rsidR="005A5BFF" w:rsidRPr="00B46E9E">
        <w:rPr>
          <w:b/>
          <w:i/>
        </w:rPr>
        <w:t>.2</w:t>
      </w:r>
      <w:r w:rsidR="005A5BFF" w:rsidRPr="00B46E9E">
        <w:t xml:space="preserve">) </w:t>
      </w:r>
      <w:r w:rsidRPr="00B46E9E">
        <w:t xml:space="preserve">are a pre-determined waste classification system for reporting under the Basel Convention. For Australian data, which is collected by states and territories first using their own classification systems, this must undergo a two-stage translation: to NEPM codes (common Australian system) and then further to Basel Y-codes. This translation process was </w:t>
      </w:r>
      <w:r w:rsidR="008B6A29" w:rsidRPr="00B46E9E">
        <w:t>e</w:t>
      </w:r>
      <w:r w:rsidRPr="00B46E9E">
        <w:t>stablished by the authors in a 2012 project for the Department and is further described in jurisdictional guidance developed as part of that work</w:t>
      </w:r>
      <w:r w:rsidR="00F11997" w:rsidRPr="00B46E9E">
        <w:t xml:space="preserve"> (BE </w:t>
      </w:r>
      <w:r w:rsidR="00116DBF" w:rsidRPr="00116DBF">
        <w:rPr>
          <w:i/>
        </w:rPr>
        <w:t>et al</w:t>
      </w:r>
      <w:r w:rsidR="00F11997" w:rsidRPr="00B46E9E">
        <w:t>., 2014)</w:t>
      </w:r>
      <w:r w:rsidRPr="00B46E9E">
        <w:t>.</w:t>
      </w:r>
    </w:p>
    <w:p w14:paraId="4447A5CD" w14:textId="77777777" w:rsidR="00CE6DBF" w:rsidRPr="00B46E9E" w:rsidRDefault="00CE6DBF" w:rsidP="00060D92">
      <w:pPr>
        <w:pStyle w:val="BodyText"/>
      </w:pPr>
    </w:p>
    <w:p w14:paraId="55EDFCFE" w14:textId="114AFB86" w:rsidR="00877CCD" w:rsidRPr="00B46E9E" w:rsidRDefault="00877CCD" w:rsidP="008F25E7">
      <w:pPr>
        <w:pStyle w:val="BodyText"/>
        <w:spacing w:line="240" w:lineRule="auto"/>
      </w:pPr>
      <w:r w:rsidRPr="00B46E9E">
        <w:t xml:space="preserve">After the ‘translation’ process outlined in this guidance was applied, a number of NEPM codes remained that were suitable for reporting but could not be readily mapped to Basel Y-codes. The answer was to create eight new descriptions for reporting to the Basel Secretariat, referred to as </w:t>
      </w:r>
      <w:r w:rsidRPr="00B46E9E">
        <w:lastRenderedPageBreak/>
        <w:t>‘Y+8’ codes (Y+1 through to Y+8), made up from groupings of the outstanding NEPM codes as described in</w:t>
      </w:r>
      <w:r w:rsidR="008B6A29" w:rsidRPr="00B46E9E">
        <w:t xml:space="preserve"> </w:t>
      </w:r>
      <w:r w:rsidR="007731DE" w:rsidRPr="00B46E9E">
        <w:rPr>
          <w:b/>
          <w:i/>
        </w:rPr>
        <w:fldChar w:fldCharType="begin"/>
      </w:r>
      <w:r w:rsidR="007731DE" w:rsidRPr="00B46E9E">
        <w:rPr>
          <w:b/>
          <w:i/>
        </w:rPr>
        <w:instrText xml:space="preserve"> REF _Ref474155302 \n \h </w:instrText>
      </w:r>
      <w:r w:rsidR="007731DE" w:rsidRPr="00B46E9E">
        <w:rPr>
          <w:b/>
          <w:i/>
        </w:rPr>
      </w:r>
      <w:r w:rsidR="007731DE" w:rsidRPr="00B46E9E">
        <w:rPr>
          <w:b/>
          <w:i/>
        </w:rPr>
        <w:fldChar w:fldCharType="separate"/>
      </w:r>
      <w:r w:rsidR="00761823">
        <w:rPr>
          <w:b/>
          <w:i/>
        </w:rPr>
        <w:t>Appendix A</w:t>
      </w:r>
      <w:r w:rsidR="007731DE" w:rsidRPr="00B46E9E">
        <w:rPr>
          <w:b/>
          <w:i/>
        </w:rPr>
        <w:fldChar w:fldCharType="end"/>
      </w:r>
      <w:r w:rsidRPr="00B46E9E">
        <w:rPr>
          <w:b/>
          <w:i/>
        </w:rPr>
        <w:t>.</w:t>
      </w:r>
      <w:r w:rsidR="003F275B" w:rsidRPr="00B46E9E">
        <w:rPr>
          <w:b/>
          <w:i/>
        </w:rPr>
        <w:t>3</w:t>
      </w:r>
      <w:r w:rsidRPr="00B46E9E">
        <w:t>.</w:t>
      </w:r>
    </w:p>
    <w:p w14:paraId="4D023F87" w14:textId="77777777" w:rsidR="00CE6DBF" w:rsidRPr="00B46E9E" w:rsidRDefault="00CE6DBF" w:rsidP="00060D92">
      <w:pPr>
        <w:pStyle w:val="BodyText"/>
      </w:pPr>
    </w:p>
    <w:p w14:paraId="260F8A0C" w14:textId="77777777" w:rsidR="00877CCD" w:rsidRPr="00B46E9E" w:rsidRDefault="00877CCD" w:rsidP="00060D92">
      <w:pPr>
        <w:pStyle w:val="BodyText"/>
      </w:pPr>
      <w:r w:rsidRPr="00B46E9E">
        <w:t xml:space="preserve">Two Basel Y-codes stand out as different from the rest, in the context of Australia’s report: </w:t>
      </w:r>
    </w:p>
    <w:p w14:paraId="3D2FA5CF" w14:textId="08E4DF2E" w:rsidR="00877CCD" w:rsidRPr="00B46E9E" w:rsidRDefault="00877CCD" w:rsidP="008B6A29">
      <w:pPr>
        <w:pStyle w:val="Bullet1"/>
      </w:pPr>
      <w:r w:rsidRPr="00B46E9E">
        <w:t>Y46 Wastes collected from households is not considered in this report’s analysis, although it has been estimated by the authors of this report and is included at</w:t>
      </w:r>
      <w:r w:rsidR="00AE42B2" w:rsidRPr="00B46E9E">
        <w:t xml:space="preserve"> </w:t>
      </w:r>
      <w:r w:rsidR="00AE42B2" w:rsidRPr="00B46E9E">
        <w:fldChar w:fldCharType="begin"/>
      </w:r>
      <w:r w:rsidR="00AE42B2" w:rsidRPr="00B46E9E">
        <w:instrText xml:space="preserve"> REF _Ref474155302 \n \h </w:instrText>
      </w:r>
      <w:r w:rsidR="00AE42B2" w:rsidRPr="00B46E9E">
        <w:fldChar w:fldCharType="separate"/>
      </w:r>
      <w:r w:rsidR="00761823">
        <w:t>Appendix A</w:t>
      </w:r>
      <w:r w:rsidR="00AE42B2" w:rsidRPr="00B46E9E">
        <w:fldChar w:fldCharType="end"/>
      </w:r>
      <w:r w:rsidRPr="00B46E9E">
        <w:t>.</w:t>
      </w:r>
      <w:r w:rsidR="005A5BFF" w:rsidRPr="00B46E9E">
        <w:t>2</w:t>
      </w:r>
      <w:r w:rsidRPr="00B46E9E">
        <w:t xml:space="preserve"> for completeness.</w:t>
      </w:r>
    </w:p>
    <w:p w14:paraId="3E187EB9" w14:textId="269695B4" w:rsidR="006F0091" w:rsidRPr="00B46E9E" w:rsidRDefault="00877CCD" w:rsidP="008B6A29">
      <w:pPr>
        <w:pStyle w:val="Bullet1"/>
      </w:pPr>
      <w:r w:rsidRPr="00B46E9E">
        <w:t>Y47 Residues arising from the incineration of household wastes has not been either estimated or included in any part of this report. ‘Energy-from-waste’ based incineration technologies (of mixed waste) are only in their infancy in Australia, and while they should generate volumes for Y47, this data is likely to be captured amongst NEPM codes such as N205 (residues arising from</w:t>
      </w:r>
      <w:r w:rsidR="0045357B" w:rsidRPr="00B46E9E">
        <w:t xml:space="preserve"> industrial waste treatment/disposal operations</w:t>
      </w:r>
      <w:r w:rsidRPr="00B46E9E">
        <w:t>) and N150 (fly ash</w:t>
      </w:r>
      <w:r w:rsidR="007F7C45" w:rsidRPr="00B46E9E">
        <w:t>, excluding fly ash generated from Australian coal fired power stations</w:t>
      </w:r>
      <w:r w:rsidRPr="00B46E9E">
        <w:t xml:space="preserve">) which makes it difficult to isolate. </w:t>
      </w:r>
    </w:p>
    <w:p w14:paraId="4412D960" w14:textId="77777777" w:rsidR="008B6A29" w:rsidRPr="00B46E9E" w:rsidRDefault="008B6A29" w:rsidP="00060D92">
      <w:pPr>
        <w:pStyle w:val="BodyText"/>
      </w:pPr>
    </w:p>
    <w:p w14:paraId="67F8B98F" w14:textId="7D4F0EC5" w:rsidR="00877CCD" w:rsidRPr="00B46E9E" w:rsidRDefault="00877CCD" w:rsidP="00060D92">
      <w:pPr>
        <w:pStyle w:val="BodyText"/>
      </w:pPr>
      <w:r w:rsidRPr="00B46E9E">
        <w:t xml:space="preserve">Currently volumes of such waste generated in Australia, particularly if the ‘household waste’ definition is to be taken literally, would be </w:t>
      </w:r>
      <w:r w:rsidR="00CF5C90">
        <w:t>very</w:t>
      </w:r>
      <w:r w:rsidRPr="00B46E9E">
        <w:t xml:space="preserve"> small.</w:t>
      </w:r>
    </w:p>
    <w:p w14:paraId="4BF3881A" w14:textId="77777777" w:rsidR="00877CCD" w:rsidRPr="00B46E9E" w:rsidRDefault="00877CCD" w:rsidP="00877CCD">
      <w:pPr>
        <w:pStyle w:val="Heading3"/>
      </w:pPr>
      <w:bookmarkStart w:id="22" w:name="_Ref474156405"/>
      <w:r w:rsidRPr="00B46E9E">
        <w:t>Classifications of waste applied in this project</w:t>
      </w:r>
      <w:bookmarkEnd w:id="22"/>
    </w:p>
    <w:p w14:paraId="53611EF7" w14:textId="77D3383F" w:rsidR="00092CF4" w:rsidRPr="00B46E9E" w:rsidRDefault="007F7C45" w:rsidP="00060D92">
      <w:pPr>
        <w:pStyle w:val="BodyText"/>
      </w:pPr>
      <w:r w:rsidRPr="00B46E9E">
        <w:t>H</w:t>
      </w:r>
      <w:r w:rsidR="004B3B8A" w:rsidRPr="00B46E9E">
        <w:t>azardous waste data could be grouped or codified for analysis purposes</w:t>
      </w:r>
      <w:r w:rsidRPr="00B46E9E">
        <w:t xml:space="preserve"> in a number of ways</w:t>
      </w:r>
      <w:r w:rsidR="004B3B8A" w:rsidRPr="00B46E9E">
        <w:t xml:space="preserve">. Fundamental is the most detailed level of disaggregation, such as the ‘NEPM 75’ levels or the ‘Y codes’ adopted by the Basel Convention. Since Australian data is routinely captured in NEPM-like codes and descriptions, this is used by </w:t>
      </w:r>
      <w:r w:rsidR="00A56AB6" w:rsidRPr="00B46E9E">
        <w:t>data underlying this report.</w:t>
      </w:r>
    </w:p>
    <w:p w14:paraId="7D21B561" w14:textId="77777777" w:rsidR="00CE6DBF" w:rsidRPr="00B46E9E" w:rsidRDefault="00CE6DBF" w:rsidP="00060D92">
      <w:pPr>
        <w:pStyle w:val="BodyText"/>
      </w:pPr>
    </w:p>
    <w:p w14:paraId="70717E54" w14:textId="2CDFE17D" w:rsidR="00877CCD" w:rsidRPr="00B46E9E" w:rsidRDefault="00092CF4" w:rsidP="00060D92">
      <w:pPr>
        <w:pStyle w:val="BodyText"/>
      </w:pPr>
      <w:r w:rsidRPr="00B46E9E">
        <w:t xml:space="preserve">However, in compiling </w:t>
      </w:r>
      <w:r w:rsidRPr="00B46E9E">
        <w:rPr>
          <w:i/>
        </w:rPr>
        <w:t>HWiA 2015</w:t>
      </w:r>
      <w:r w:rsidRPr="00B46E9E">
        <w:t xml:space="preserve"> (the predecessor to this report), it became apparent that the NEPM 75 approach was </w:t>
      </w:r>
      <w:r w:rsidR="00685B13">
        <w:t>too</w:t>
      </w:r>
      <w:r w:rsidRPr="00B46E9E">
        <w:t xml:space="preserve"> detailed </w:t>
      </w:r>
      <w:r w:rsidR="00685B13">
        <w:t>for useful</w:t>
      </w:r>
      <w:r w:rsidRPr="00B46E9E">
        <w:t xml:space="preserve"> analysis. </w:t>
      </w:r>
      <w:r w:rsidR="00685B13">
        <w:t>Consequently</w:t>
      </w:r>
      <w:r w:rsidR="00877CCD" w:rsidRPr="00B46E9E">
        <w:t xml:space="preserve">, </w:t>
      </w:r>
      <w:r w:rsidRPr="00B46E9E">
        <w:rPr>
          <w:i/>
        </w:rPr>
        <w:t>HWiA 2015</w:t>
      </w:r>
      <w:r w:rsidRPr="00B46E9E">
        <w:t xml:space="preserve"> used </w:t>
      </w:r>
      <w:r w:rsidR="00877CCD" w:rsidRPr="00B46E9E">
        <w:t xml:space="preserve">a more condensed classification </w:t>
      </w:r>
      <w:r w:rsidRPr="00B46E9E">
        <w:t xml:space="preserve">system, </w:t>
      </w:r>
      <w:r w:rsidR="00877CCD" w:rsidRPr="00B46E9E">
        <w:t>defin</w:t>
      </w:r>
      <w:r w:rsidRPr="00B46E9E">
        <w:t xml:space="preserve">ing </w:t>
      </w:r>
      <w:r w:rsidR="002F77C5">
        <w:t>23</w:t>
      </w:r>
      <w:r w:rsidRPr="00B46E9E">
        <w:t>‘waste groups’ that were</w:t>
      </w:r>
      <w:r w:rsidR="00877CCD" w:rsidRPr="00B46E9E">
        <w:t xml:space="preserve"> mostly consistent with the ‘NEPM 15’ heading level list, but with some categories disaggregated where a component waste was likely to arise in large </w:t>
      </w:r>
      <w:r w:rsidRPr="00B46E9E">
        <w:t>or highly uncertain amounts, had</w:t>
      </w:r>
      <w:r w:rsidR="00877CCD" w:rsidRPr="00B46E9E">
        <w:t xml:space="preserve"> particula</w:t>
      </w:r>
      <w:r w:rsidRPr="00B46E9E">
        <w:t>r management requirements, or was</w:t>
      </w:r>
      <w:r w:rsidR="00877CCD" w:rsidRPr="00B46E9E">
        <w:t xml:space="preserve"> of particular interest for some other reason. </w:t>
      </w:r>
    </w:p>
    <w:p w14:paraId="57C1EF2F" w14:textId="77777777" w:rsidR="00CE6DBF" w:rsidRPr="00B46E9E" w:rsidRDefault="00CE6DBF" w:rsidP="00060D92">
      <w:pPr>
        <w:pStyle w:val="BodyText"/>
      </w:pPr>
    </w:p>
    <w:p w14:paraId="522DAF5F" w14:textId="1C0B902D" w:rsidR="00092CF4" w:rsidRPr="00B46E9E" w:rsidRDefault="00092CF4" w:rsidP="00060D92">
      <w:pPr>
        <w:pStyle w:val="BodyText"/>
      </w:pPr>
      <w:r w:rsidRPr="00B46E9E">
        <w:t xml:space="preserve">As discussed in Section </w:t>
      </w:r>
      <w:r w:rsidR="00AE42B2" w:rsidRPr="00B46E9E">
        <w:fldChar w:fldCharType="begin"/>
      </w:r>
      <w:r w:rsidR="00AE42B2" w:rsidRPr="00B46E9E">
        <w:instrText xml:space="preserve"> REF _Ref474156728 \r \h </w:instrText>
      </w:r>
      <w:r w:rsidR="00AE42B2" w:rsidRPr="00B46E9E">
        <w:fldChar w:fldCharType="separate"/>
      </w:r>
      <w:r w:rsidR="00761823">
        <w:t>2.1</w:t>
      </w:r>
      <w:r w:rsidR="00AE42B2" w:rsidRPr="00B46E9E">
        <w:fldChar w:fldCharType="end"/>
      </w:r>
      <w:r w:rsidR="00AE42B2" w:rsidRPr="00B46E9E">
        <w:t xml:space="preserve"> </w:t>
      </w:r>
      <w:r w:rsidRPr="00B46E9E">
        <w:t>above (</w:t>
      </w:r>
      <w:r w:rsidRPr="00B46E9E">
        <w:rPr>
          <w:i/>
        </w:rPr>
        <w:t>Changes since the 2015 version</w:t>
      </w:r>
      <w:r w:rsidRPr="00B46E9E">
        <w:t xml:space="preserve">), these </w:t>
      </w:r>
      <w:r w:rsidR="006A6304">
        <w:t xml:space="preserve">waste </w:t>
      </w:r>
      <w:r w:rsidRPr="00B46E9E">
        <w:t xml:space="preserve">groups have been improved for use in </w:t>
      </w:r>
      <w:r w:rsidRPr="00B46E9E">
        <w:rPr>
          <w:i/>
        </w:rPr>
        <w:t>HWiA 2017</w:t>
      </w:r>
      <w:r w:rsidRPr="00B46E9E">
        <w:t xml:space="preserve"> (this report), and are shown in</w:t>
      </w:r>
      <w:r w:rsidR="00CE6DBF" w:rsidRPr="00B46E9E">
        <w:t xml:space="preserve"> </w:t>
      </w:r>
      <w:r w:rsidR="00CE6DBF" w:rsidRPr="00B46E9E">
        <w:fldChar w:fldCharType="begin"/>
      </w:r>
      <w:r w:rsidR="00CE6DBF" w:rsidRPr="00B46E9E">
        <w:instrText xml:space="preserve"> REF _Ref474504210 \h </w:instrText>
      </w:r>
      <w:r w:rsidR="00CE6DBF" w:rsidRPr="00B46E9E">
        <w:fldChar w:fldCharType="separate"/>
      </w:r>
      <w:r w:rsidR="00761823" w:rsidRPr="00B46E9E">
        <w:t xml:space="preserve">Table </w:t>
      </w:r>
      <w:r w:rsidR="00761823">
        <w:rPr>
          <w:noProof/>
        </w:rPr>
        <w:t>2</w:t>
      </w:r>
      <w:r w:rsidR="00CE6DBF" w:rsidRPr="00B46E9E">
        <w:fldChar w:fldCharType="end"/>
      </w:r>
      <w:r w:rsidR="00C968D3">
        <w:t xml:space="preserve"> (overleaf)</w:t>
      </w:r>
      <w:r w:rsidRPr="00B46E9E">
        <w:t>.</w:t>
      </w:r>
      <w:r w:rsidR="00A56AB6" w:rsidRPr="00B46E9E">
        <w:t xml:space="preserve"> The newly disaggregated groups for </w:t>
      </w:r>
      <w:r w:rsidR="00A56AB6" w:rsidRPr="00B46E9E">
        <w:rPr>
          <w:i/>
        </w:rPr>
        <w:t>HWiA 2017</w:t>
      </w:r>
      <w:r w:rsidR="00A56AB6" w:rsidRPr="00B46E9E">
        <w:t xml:space="preserve"> are shown in blue font.</w:t>
      </w:r>
    </w:p>
    <w:p w14:paraId="04842ABC" w14:textId="77777777" w:rsidR="00CE6DBF" w:rsidRPr="00B46E9E" w:rsidRDefault="00CE6DBF" w:rsidP="00060D92">
      <w:pPr>
        <w:pStyle w:val="BodyText"/>
      </w:pPr>
    </w:p>
    <w:p w14:paraId="61918CDA" w14:textId="6495F0CA" w:rsidR="00C968D3" w:rsidRDefault="00A56AB6" w:rsidP="00060D92">
      <w:pPr>
        <w:pStyle w:val="BodyText"/>
      </w:pPr>
      <w:r w:rsidRPr="00B46E9E">
        <w:t>D</w:t>
      </w:r>
      <w:r w:rsidR="00877CCD" w:rsidRPr="00B46E9E">
        <w:t xml:space="preserve">ata presentation and analysis for this project </w:t>
      </w:r>
      <w:r w:rsidRPr="00B46E9E">
        <w:t>follows the structure of these</w:t>
      </w:r>
      <w:r w:rsidR="00877CCD" w:rsidRPr="00B46E9E">
        <w:t xml:space="preserve"> waste groups</w:t>
      </w:r>
      <w:r w:rsidRPr="00B46E9E">
        <w:t xml:space="preserve">, with underlying NEPM 75 detail in </w:t>
      </w:r>
      <w:r w:rsidR="00AE42B2" w:rsidRPr="00B46E9E">
        <w:fldChar w:fldCharType="begin"/>
      </w:r>
      <w:r w:rsidR="00AE42B2" w:rsidRPr="00B46E9E">
        <w:instrText xml:space="preserve"> REF _Ref474155302 \n \h </w:instrText>
      </w:r>
      <w:r w:rsidR="00AE42B2" w:rsidRPr="00B46E9E">
        <w:fldChar w:fldCharType="separate"/>
      </w:r>
      <w:r w:rsidR="00761823">
        <w:t>Appendix A</w:t>
      </w:r>
      <w:r w:rsidR="00AE42B2" w:rsidRPr="00B46E9E">
        <w:fldChar w:fldCharType="end"/>
      </w:r>
      <w:r w:rsidR="003C0273" w:rsidRPr="00B46E9E">
        <w:t>.1</w:t>
      </w:r>
      <w:r w:rsidR="00877CCD" w:rsidRPr="00B46E9E">
        <w:t xml:space="preserve">. </w:t>
      </w:r>
      <w:r w:rsidRPr="00B46E9E">
        <w:t>These groups are</w:t>
      </w:r>
      <w:r w:rsidR="00877CCD" w:rsidRPr="00B46E9E">
        <w:t xml:space="preserve"> expounded in </w:t>
      </w:r>
      <w:r w:rsidR="00833456" w:rsidRPr="00B46E9E">
        <w:fldChar w:fldCharType="begin"/>
      </w:r>
      <w:r w:rsidR="00833456" w:rsidRPr="00B46E9E">
        <w:instrText xml:space="preserve"> REF _Ref474504210 \h </w:instrText>
      </w:r>
      <w:r w:rsidR="00833456" w:rsidRPr="00B46E9E">
        <w:fldChar w:fldCharType="separate"/>
      </w:r>
      <w:r w:rsidR="00761823" w:rsidRPr="00B46E9E">
        <w:t xml:space="preserve">Table </w:t>
      </w:r>
      <w:r w:rsidR="00761823">
        <w:rPr>
          <w:noProof/>
        </w:rPr>
        <w:t>2</w:t>
      </w:r>
      <w:r w:rsidR="00833456" w:rsidRPr="00B46E9E">
        <w:fldChar w:fldCharType="end"/>
      </w:r>
      <w:r w:rsidR="00833456" w:rsidRPr="00B46E9E">
        <w:t xml:space="preserve"> </w:t>
      </w:r>
      <w:r w:rsidR="00877CCD" w:rsidRPr="00B46E9E">
        <w:t>to show their connection to relevant NEPM 75 codes that they collapse to.</w:t>
      </w:r>
      <w:bookmarkStart w:id="23" w:name="_Ref474157165"/>
      <w:bookmarkStart w:id="24" w:name="_Ref474157249"/>
    </w:p>
    <w:p w14:paraId="374AFDAF" w14:textId="77777777" w:rsidR="00C968D3" w:rsidRDefault="00C968D3" w:rsidP="00A821AB">
      <w:pPr>
        <w:pStyle w:val="BodyText"/>
      </w:pPr>
    </w:p>
    <w:p w14:paraId="5BC39C51" w14:textId="4984C2E7" w:rsidR="00C968D3" w:rsidRPr="00B46E9E" w:rsidRDefault="00C968D3" w:rsidP="00C968D3">
      <w:pPr>
        <w:pStyle w:val="BodyText"/>
      </w:pPr>
      <w:r w:rsidRPr="00B46E9E">
        <w:t xml:space="preserve">Data analysis in </w:t>
      </w:r>
      <w:r w:rsidRPr="00B46E9E">
        <w:rPr>
          <w:i/>
        </w:rPr>
        <w:t>Hazardous Waste in Australia</w:t>
      </w:r>
      <w:r w:rsidRPr="00B46E9E">
        <w:t xml:space="preserve"> </w:t>
      </w:r>
      <w:r w:rsidRPr="00B46E9E">
        <w:rPr>
          <w:i/>
        </w:rPr>
        <w:t xml:space="preserve">2017 </w:t>
      </w:r>
      <w:r w:rsidRPr="00B46E9E">
        <w:t>follows both the det</w:t>
      </w:r>
      <w:r w:rsidR="00D13E25">
        <w:t>ailed (NEPM 75) and condensed (w</w:t>
      </w:r>
      <w:r w:rsidRPr="00B46E9E">
        <w:t xml:space="preserve">aste groups) </w:t>
      </w:r>
      <w:r w:rsidR="00D13E25">
        <w:t>categorisations,</w:t>
      </w:r>
      <w:r w:rsidRPr="00B46E9E">
        <w:t xml:space="preserve"> as follows:</w:t>
      </w:r>
    </w:p>
    <w:p w14:paraId="6D62EBEE" w14:textId="65FDF16A" w:rsidR="004C2E4A" w:rsidRPr="00A821AB" w:rsidRDefault="00C968D3" w:rsidP="00C968D3">
      <w:pPr>
        <w:pStyle w:val="Bullet1"/>
        <w:rPr>
          <w:b/>
          <w:u w:val="single"/>
        </w:rPr>
      </w:pPr>
      <w:r w:rsidRPr="00B46E9E">
        <w:rPr>
          <w:b/>
          <w:u w:val="single"/>
        </w:rPr>
        <w:t>Waste arisings</w:t>
      </w:r>
    </w:p>
    <w:p w14:paraId="4C59A61D" w14:textId="4AE3DF26" w:rsidR="00C968D3" w:rsidRPr="00B46E9E" w:rsidRDefault="004C2E4A" w:rsidP="00A821AB">
      <w:pPr>
        <w:pStyle w:val="Bullet2"/>
      </w:pPr>
      <w:r>
        <w:t>Section</w:t>
      </w:r>
      <w:r w:rsidR="00A821AB">
        <w:t xml:space="preserve">s </w:t>
      </w:r>
      <w:r w:rsidR="00A821AB">
        <w:fldChar w:fldCharType="begin"/>
      </w:r>
      <w:r w:rsidR="00A821AB">
        <w:instrText xml:space="preserve"> REF _Ref482110785 \r \h </w:instrText>
      </w:r>
      <w:r w:rsidR="00A821AB">
        <w:fldChar w:fldCharType="separate"/>
      </w:r>
      <w:r w:rsidR="00761823">
        <w:t>4</w:t>
      </w:r>
      <w:r w:rsidR="00A821AB">
        <w:fldChar w:fldCharType="end"/>
      </w:r>
      <w:r>
        <w:t xml:space="preserve"> </w:t>
      </w:r>
      <w:r w:rsidR="00A821AB">
        <w:t xml:space="preserve">and </w:t>
      </w:r>
      <w:r w:rsidR="00A821AB">
        <w:fldChar w:fldCharType="begin"/>
      </w:r>
      <w:r w:rsidR="00A821AB">
        <w:instrText xml:space="preserve"> REF _Ref482110804 \r \h </w:instrText>
      </w:r>
      <w:r w:rsidR="00A821AB">
        <w:fldChar w:fldCharType="separate"/>
      </w:r>
      <w:r w:rsidR="00761823">
        <w:t>8</w:t>
      </w:r>
      <w:r w:rsidR="00A821AB">
        <w:fldChar w:fldCharType="end"/>
      </w:r>
      <w:r w:rsidR="00A821AB">
        <w:t xml:space="preserve"> of this report list</w:t>
      </w:r>
      <w:r w:rsidR="00C968D3" w:rsidRPr="00B46E9E">
        <w:t xml:space="preserve"> waste arisings by the waste groups of </w:t>
      </w:r>
      <w:r w:rsidR="00A821AB">
        <w:fldChar w:fldCharType="begin"/>
      </w:r>
      <w:r w:rsidR="00A821AB">
        <w:instrText xml:space="preserve"> REF _Ref474504210 \h </w:instrText>
      </w:r>
      <w:r w:rsidR="00A821AB">
        <w:fldChar w:fldCharType="separate"/>
      </w:r>
      <w:r w:rsidR="00761823" w:rsidRPr="00B46E9E">
        <w:t xml:space="preserve">Table </w:t>
      </w:r>
      <w:r w:rsidR="00761823">
        <w:rPr>
          <w:noProof/>
        </w:rPr>
        <w:t>2</w:t>
      </w:r>
      <w:r w:rsidR="00A821AB">
        <w:fldChar w:fldCharType="end"/>
      </w:r>
      <w:r w:rsidR="00A821AB">
        <w:t>.</w:t>
      </w:r>
    </w:p>
    <w:p w14:paraId="26468C4A" w14:textId="19A1322B" w:rsidR="00C968D3" w:rsidRDefault="00C968D3" w:rsidP="00C968D3">
      <w:pPr>
        <w:pStyle w:val="Bullet2"/>
      </w:pPr>
      <w:r w:rsidRPr="00B46E9E">
        <w:rPr>
          <w:b/>
          <w:i/>
        </w:rPr>
        <w:fldChar w:fldCharType="begin"/>
      </w:r>
      <w:r w:rsidRPr="00B46E9E">
        <w:rPr>
          <w:b/>
          <w:i/>
        </w:rPr>
        <w:instrText xml:space="preserve"> REF _Ref474155302 \n \h </w:instrText>
      </w:r>
      <w:r w:rsidRPr="00B46E9E">
        <w:rPr>
          <w:b/>
          <w:i/>
        </w:rPr>
      </w:r>
      <w:r w:rsidRPr="00B46E9E">
        <w:rPr>
          <w:b/>
          <w:i/>
        </w:rPr>
        <w:fldChar w:fldCharType="separate"/>
      </w:r>
      <w:r w:rsidR="00761823">
        <w:rPr>
          <w:b/>
          <w:i/>
        </w:rPr>
        <w:t>Appendix A</w:t>
      </w:r>
      <w:r w:rsidRPr="00B46E9E">
        <w:rPr>
          <w:b/>
          <w:i/>
        </w:rPr>
        <w:fldChar w:fldCharType="end"/>
      </w:r>
      <w:r w:rsidRPr="00B46E9E">
        <w:rPr>
          <w:b/>
          <w:i/>
        </w:rPr>
        <w:t>.1</w:t>
      </w:r>
      <w:r w:rsidRPr="00B46E9E">
        <w:t xml:space="preserve"> provides 2014-15 national hazardous waste data, broken down in a detailed NEPM 75 level of collation. All data analysis is carried out is on foundation NEPM code data, with aggregation to the ‘condensed’ waste groups as described above for management (fate and pathway) analysis and waste trends.</w:t>
      </w:r>
    </w:p>
    <w:p w14:paraId="5A0D1A1E" w14:textId="3C3BD2DF" w:rsidR="00A821AB" w:rsidRPr="00B46E9E" w:rsidRDefault="00A821AB" w:rsidP="00A821AB">
      <w:pPr>
        <w:pStyle w:val="Bullet2"/>
      </w:pPr>
      <w:r w:rsidRPr="00B46E9E">
        <w:rPr>
          <w:b/>
          <w:i/>
        </w:rPr>
        <w:fldChar w:fldCharType="begin"/>
      </w:r>
      <w:r w:rsidRPr="00B46E9E">
        <w:rPr>
          <w:b/>
          <w:i/>
        </w:rPr>
        <w:instrText xml:space="preserve"> REF _Ref474155302 \n \h </w:instrText>
      </w:r>
      <w:r w:rsidRPr="00B46E9E">
        <w:rPr>
          <w:b/>
          <w:i/>
        </w:rPr>
      </w:r>
      <w:r w:rsidRPr="00B46E9E">
        <w:rPr>
          <w:b/>
          <w:i/>
        </w:rPr>
        <w:fldChar w:fldCharType="separate"/>
      </w:r>
      <w:r w:rsidR="00761823">
        <w:rPr>
          <w:b/>
          <w:i/>
        </w:rPr>
        <w:t>Appendix A</w:t>
      </w:r>
      <w:r w:rsidRPr="00B46E9E">
        <w:rPr>
          <w:b/>
          <w:i/>
        </w:rPr>
        <w:fldChar w:fldCharType="end"/>
      </w:r>
      <w:r w:rsidRPr="00B46E9E">
        <w:rPr>
          <w:b/>
          <w:i/>
        </w:rPr>
        <w:t>.2</w:t>
      </w:r>
      <w:r w:rsidRPr="00B46E9E">
        <w:t xml:space="preserve"> provides the 2015 Basel report data, in Basel Y-codes. This report does not conduct further analysis of this data in the Basel Y-code format. </w:t>
      </w:r>
    </w:p>
    <w:p w14:paraId="0816ECBF" w14:textId="77777777" w:rsidR="00F11997" w:rsidRPr="00C968D3" w:rsidRDefault="00F11997" w:rsidP="00060D92">
      <w:pPr>
        <w:pStyle w:val="BodyText"/>
        <w:rPr>
          <w:i/>
          <w:iCs/>
          <w:color w:val="4D4DB8" w:themeColor="accent1"/>
          <w:sz w:val="2"/>
          <w:szCs w:val="2"/>
        </w:rPr>
      </w:pPr>
    </w:p>
    <w:p w14:paraId="617985DB" w14:textId="59069D89" w:rsidR="00AE42B2" w:rsidRPr="00B46E9E" w:rsidRDefault="00AE42B2" w:rsidP="00AE42B2">
      <w:pPr>
        <w:pStyle w:val="Caption"/>
        <w:keepNext/>
      </w:pPr>
      <w:bookmarkStart w:id="25" w:name="_Ref474504210"/>
      <w:bookmarkStart w:id="26" w:name="_Toc482536200"/>
      <w:r w:rsidRPr="00B46E9E">
        <w:lastRenderedPageBreak/>
        <w:t xml:space="preserve">Table </w:t>
      </w:r>
      <w:fldSimple w:instr=" SEQ Table \* ARABIC ">
        <w:r w:rsidR="00761823">
          <w:rPr>
            <w:noProof/>
          </w:rPr>
          <w:t>2</w:t>
        </w:r>
      </w:fldSimple>
      <w:bookmarkEnd w:id="23"/>
      <w:bookmarkEnd w:id="24"/>
      <w:bookmarkEnd w:id="25"/>
      <w:r w:rsidRPr="00B46E9E">
        <w:t>: Waste groups used for Hazardous Waste in Australia 2017</w:t>
      </w:r>
      <w:bookmarkEnd w:id="26"/>
    </w:p>
    <w:tbl>
      <w:tblPr>
        <w:tblStyle w:val="TableGrid"/>
        <w:tblpPr w:leftFromText="181" w:rightFromText="181" w:vertAnchor="text" w:tblpXSpec="center"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2552"/>
        <w:gridCol w:w="4820"/>
      </w:tblGrid>
      <w:tr w:rsidR="00AE42B2" w:rsidRPr="00B46E9E" w14:paraId="56F8C8C8" w14:textId="77777777" w:rsidTr="00C126D4">
        <w:trPr>
          <w:trHeight w:val="510"/>
        </w:trPr>
        <w:tc>
          <w:tcPr>
            <w:tcW w:w="7372" w:type="dxa"/>
            <w:gridSpan w:val="2"/>
            <w:tcBorders>
              <w:bottom w:val="single" w:sz="4" w:space="0" w:color="4D4DB8" w:themeColor="accent1"/>
            </w:tcBorders>
            <w:shd w:val="clear" w:color="auto" w:fill="4D4DB8"/>
            <w:vAlign w:val="center"/>
          </w:tcPr>
          <w:p w14:paraId="765C88CB" w14:textId="5C7112E5" w:rsidR="00AE42B2" w:rsidRPr="00B46E9E" w:rsidRDefault="00AE42B2" w:rsidP="00AE42B2">
            <w:pPr>
              <w:pStyle w:val="TableHeading"/>
              <w:framePr w:hSpace="0" w:wrap="auto" w:vAnchor="margin" w:yAlign="inline"/>
              <w:suppressOverlap w:val="0"/>
              <w:rPr>
                <w:noProof/>
                <w:sz w:val="20"/>
              </w:rPr>
            </w:pPr>
            <w:r w:rsidRPr="00B46E9E">
              <w:rPr>
                <w:noProof/>
                <w:sz w:val="20"/>
              </w:rPr>
              <w:t>Waste groups summarised</w:t>
            </w:r>
          </w:p>
        </w:tc>
      </w:tr>
      <w:tr w:rsidR="00AE42B2" w:rsidRPr="00B46E9E" w14:paraId="2A231889"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A72CCC9" w14:textId="2167E25E" w:rsidR="00AE42B2" w:rsidRPr="00B52516" w:rsidRDefault="00AE42B2" w:rsidP="00060D92">
            <w:pPr>
              <w:pStyle w:val="BodyText"/>
            </w:pPr>
            <w:r w:rsidRPr="00B52516">
              <w:rPr>
                <w:sz w:val="20"/>
              </w:rPr>
              <w:t>A</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F58BBA3" w14:textId="7D72C57E" w:rsidR="00AE42B2" w:rsidRPr="00B52516" w:rsidRDefault="00AE42B2" w:rsidP="00060D92">
            <w:pPr>
              <w:pStyle w:val="BodyText"/>
            </w:pPr>
            <w:r w:rsidRPr="00B52516">
              <w:rPr>
                <w:sz w:val="20"/>
              </w:rPr>
              <w:t>Plating &amp; heat treatment</w:t>
            </w:r>
          </w:p>
        </w:tc>
      </w:tr>
      <w:tr w:rsidR="00AE42B2" w:rsidRPr="00B46E9E" w14:paraId="17079ABF"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F70FBB7" w14:textId="370F75AD" w:rsidR="00AE42B2" w:rsidRPr="00B52516" w:rsidRDefault="00AE42B2" w:rsidP="00060D92">
            <w:pPr>
              <w:pStyle w:val="BodyText"/>
            </w:pPr>
            <w:r w:rsidRPr="00B52516">
              <w:rPr>
                <w:sz w:val="20"/>
              </w:rPr>
              <w:t>B</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D2EC9FC" w14:textId="25482919" w:rsidR="00AE42B2" w:rsidRPr="00B52516" w:rsidRDefault="00AE42B2" w:rsidP="00060D92">
            <w:pPr>
              <w:pStyle w:val="BodyText"/>
            </w:pPr>
            <w:r w:rsidRPr="00B52516">
              <w:rPr>
                <w:sz w:val="20"/>
              </w:rPr>
              <w:t>Acids</w:t>
            </w:r>
          </w:p>
        </w:tc>
      </w:tr>
      <w:tr w:rsidR="00AE42B2" w:rsidRPr="00B46E9E" w14:paraId="21AFE6E3"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9C84ED5" w14:textId="5C5D7BAC" w:rsidR="00AE42B2" w:rsidRPr="00B52516" w:rsidRDefault="00AE42B2" w:rsidP="00060D92">
            <w:pPr>
              <w:pStyle w:val="BodyText"/>
            </w:pPr>
            <w:r w:rsidRPr="00B52516">
              <w:rPr>
                <w:sz w:val="20"/>
              </w:rPr>
              <w:t>C</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B61CAD9" w14:textId="04073E74" w:rsidR="00AE42B2" w:rsidRPr="00B52516" w:rsidRDefault="00AE42B2" w:rsidP="00060D92">
            <w:pPr>
              <w:pStyle w:val="BodyText"/>
            </w:pPr>
            <w:r w:rsidRPr="00B52516">
              <w:rPr>
                <w:sz w:val="20"/>
              </w:rPr>
              <w:t>Alkalis</w:t>
            </w:r>
          </w:p>
        </w:tc>
      </w:tr>
      <w:tr w:rsidR="00AE42B2" w:rsidRPr="00B46E9E" w14:paraId="1A8F2D83"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4395646" w14:textId="24F3AB21" w:rsidR="00AE42B2" w:rsidRPr="00D13E25" w:rsidRDefault="00AE42B2" w:rsidP="00060D92">
            <w:pPr>
              <w:pStyle w:val="BodyText"/>
              <w:rPr>
                <w:iCs/>
                <w:color w:val="4D4DB8" w:themeColor="accent1"/>
                <w:sz w:val="20"/>
                <w:szCs w:val="18"/>
              </w:rPr>
            </w:pPr>
            <w:r w:rsidRPr="00D13E25">
              <w:rPr>
                <w:iCs/>
                <w:color w:val="4D4DB8" w:themeColor="accent1"/>
                <w:sz w:val="20"/>
                <w:szCs w:val="18"/>
              </w:rPr>
              <w:t>D110</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B349043" w14:textId="0ECF014D" w:rsidR="00AE42B2" w:rsidRPr="00D13E25" w:rsidRDefault="00AE42B2" w:rsidP="00060D92">
            <w:pPr>
              <w:pStyle w:val="BodyText"/>
              <w:rPr>
                <w:iCs/>
                <w:color w:val="4D4DB8" w:themeColor="accent1"/>
                <w:sz w:val="20"/>
                <w:szCs w:val="18"/>
              </w:rPr>
            </w:pPr>
            <w:r w:rsidRPr="00D13E25">
              <w:rPr>
                <w:iCs/>
                <w:color w:val="4D4DB8" w:themeColor="accent1"/>
                <w:sz w:val="20"/>
                <w:szCs w:val="18"/>
              </w:rPr>
              <w:t>Inorganic fluorine (spent potliner)</w:t>
            </w:r>
          </w:p>
        </w:tc>
      </w:tr>
      <w:tr w:rsidR="00AE42B2" w:rsidRPr="00B46E9E" w14:paraId="0C11A16B"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1D1C5E6" w14:textId="36718FA9" w:rsidR="00AE42B2" w:rsidRPr="00B52516" w:rsidRDefault="00AE42B2" w:rsidP="00060D92">
            <w:pPr>
              <w:pStyle w:val="BodyText"/>
            </w:pPr>
            <w:r w:rsidRPr="00B52516">
              <w:rPr>
                <w:sz w:val="20"/>
              </w:rPr>
              <w:t>D120</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01F4E74" w14:textId="673F27E9" w:rsidR="00AE42B2" w:rsidRPr="00B52516" w:rsidRDefault="00AE42B2" w:rsidP="00060D92">
            <w:pPr>
              <w:pStyle w:val="BodyText"/>
            </w:pPr>
            <w:r w:rsidRPr="00B52516">
              <w:rPr>
                <w:sz w:val="20"/>
              </w:rPr>
              <w:t>Mercury &amp; compounds</w:t>
            </w:r>
          </w:p>
        </w:tc>
      </w:tr>
      <w:tr w:rsidR="00AE42B2" w:rsidRPr="00B46E9E" w14:paraId="26B5C7A1"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B6A4138" w14:textId="7CEAFAA5" w:rsidR="00AE42B2" w:rsidRPr="00B52516" w:rsidRDefault="00AE42B2" w:rsidP="00060D92">
            <w:pPr>
              <w:pStyle w:val="BodyText"/>
            </w:pPr>
            <w:r w:rsidRPr="00B52516">
              <w:rPr>
                <w:sz w:val="20"/>
              </w:rPr>
              <w:t>D220</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9DAB747" w14:textId="2598C305" w:rsidR="00AE42B2" w:rsidRPr="00B52516" w:rsidRDefault="00AE42B2" w:rsidP="00060D92">
            <w:pPr>
              <w:pStyle w:val="BodyText"/>
            </w:pPr>
            <w:r w:rsidRPr="00B52516">
              <w:rPr>
                <w:sz w:val="20"/>
              </w:rPr>
              <w:t>Lead and compounds</w:t>
            </w:r>
          </w:p>
        </w:tc>
      </w:tr>
      <w:tr w:rsidR="00AE42B2" w:rsidRPr="00B46E9E" w14:paraId="184745A3"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6B8451B" w14:textId="707E571A" w:rsidR="00AE42B2" w:rsidRPr="00D13E25" w:rsidRDefault="00AE42B2" w:rsidP="00060D92">
            <w:pPr>
              <w:pStyle w:val="BodyText"/>
              <w:rPr>
                <w:iCs/>
                <w:color w:val="4D4DB8" w:themeColor="accent1"/>
                <w:sz w:val="20"/>
                <w:szCs w:val="18"/>
              </w:rPr>
            </w:pPr>
            <w:r w:rsidRPr="00D13E25">
              <w:rPr>
                <w:iCs/>
                <w:color w:val="4D4DB8" w:themeColor="accent1"/>
                <w:sz w:val="20"/>
                <w:szCs w:val="18"/>
              </w:rPr>
              <w:t>D230</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A8AC227" w14:textId="73D3FC23" w:rsidR="00AE42B2" w:rsidRPr="00D13E25" w:rsidRDefault="00AE42B2" w:rsidP="00060D92">
            <w:pPr>
              <w:pStyle w:val="BodyText"/>
              <w:rPr>
                <w:iCs/>
                <w:color w:val="4D4DB8" w:themeColor="accent1"/>
                <w:sz w:val="20"/>
                <w:szCs w:val="18"/>
              </w:rPr>
            </w:pPr>
            <w:r w:rsidRPr="00D13E25">
              <w:rPr>
                <w:iCs/>
                <w:color w:val="4D4DB8" w:themeColor="accent1"/>
                <w:sz w:val="20"/>
                <w:szCs w:val="18"/>
              </w:rPr>
              <w:t>Zinc compounds</w:t>
            </w:r>
          </w:p>
        </w:tc>
      </w:tr>
      <w:tr w:rsidR="00AE42B2" w:rsidRPr="00B46E9E" w14:paraId="2143CE08"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1472E2C" w14:textId="267CB99C" w:rsidR="00AE42B2" w:rsidRPr="00B52516" w:rsidRDefault="00AE42B2" w:rsidP="00060D92">
            <w:pPr>
              <w:pStyle w:val="BodyText"/>
            </w:pPr>
            <w:r w:rsidRPr="00B52516">
              <w:rPr>
                <w:sz w:val="20"/>
              </w:rPr>
              <w:t>D300</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F8BCCFD" w14:textId="59C4DDDB" w:rsidR="00AE42B2" w:rsidRPr="00B52516" w:rsidRDefault="006B5E85" w:rsidP="00060D92">
            <w:pPr>
              <w:pStyle w:val="BodyText"/>
            </w:pPr>
            <w:r>
              <w:rPr>
                <w:sz w:val="20"/>
              </w:rPr>
              <w:t>Non-toxic salts (including coal seam gas wastes)</w:t>
            </w:r>
          </w:p>
        </w:tc>
      </w:tr>
      <w:tr w:rsidR="00AE42B2" w:rsidRPr="00B46E9E" w14:paraId="502EB39D"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143C902" w14:textId="5EF96B59" w:rsidR="00AE42B2" w:rsidRPr="00B52516" w:rsidRDefault="00AE42B2" w:rsidP="00060D92">
            <w:pPr>
              <w:pStyle w:val="BodyText"/>
            </w:pPr>
            <w:r w:rsidRPr="00B52516">
              <w:rPr>
                <w:sz w:val="20"/>
              </w:rPr>
              <w:t>Other D</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28E826F" w14:textId="665C052C" w:rsidR="00AE42B2" w:rsidRPr="00B52516" w:rsidRDefault="00AE42B2" w:rsidP="00060D92">
            <w:pPr>
              <w:pStyle w:val="BodyText"/>
            </w:pPr>
            <w:r w:rsidRPr="00B52516">
              <w:rPr>
                <w:sz w:val="20"/>
              </w:rPr>
              <w:t>Other inorganic chemicals</w:t>
            </w:r>
          </w:p>
        </w:tc>
      </w:tr>
      <w:tr w:rsidR="00AE42B2" w:rsidRPr="00B46E9E" w14:paraId="4AA55271"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AAD7F54" w14:textId="733F6583" w:rsidR="00AE42B2" w:rsidRPr="00B52516" w:rsidRDefault="00AE42B2" w:rsidP="00060D92">
            <w:pPr>
              <w:pStyle w:val="BodyText"/>
            </w:pPr>
            <w:r w:rsidRPr="00B52516">
              <w:rPr>
                <w:sz w:val="20"/>
              </w:rPr>
              <w:t>E</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1E2F388" w14:textId="729C4EFE" w:rsidR="00AE42B2" w:rsidRPr="00B52516" w:rsidRDefault="00AE42B2" w:rsidP="00060D92">
            <w:pPr>
              <w:pStyle w:val="BodyText"/>
            </w:pPr>
            <w:r w:rsidRPr="00B52516">
              <w:rPr>
                <w:sz w:val="20"/>
              </w:rPr>
              <w:t>Reactive chemicals</w:t>
            </w:r>
          </w:p>
        </w:tc>
      </w:tr>
      <w:tr w:rsidR="00AE42B2" w:rsidRPr="00B46E9E" w14:paraId="73623FB6"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3588F12" w14:textId="718F4F78" w:rsidR="00AE42B2" w:rsidRPr="00B52516" w:rsidRDefault="00AE42B2" w:rsidP="00060D92">
            <w:pPr>
              <w:pStyle w:val="BodyText"/>
            </w:pPr>
            <w:r w:rsidRPr="00B52516">
              <w:rPr>
                <w:sz w:val="20"/>
              </w:rPr>
              <w:t>F</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EE71D78" w14:textId="76A9184D" w:rsidR="00AE42B2" w:rsidRPr="00B52516" w:rsidRDefault="00AE42B2" w:rsidP="00060D92">
            <w:pPr>
              <w:pStyle w:val="BodyText"/>
            </w:pPr>
            <w:r w:rsidRPr="00B52516">
              <w:rPr>
                <w:sz w:val="20"/>
              </w:rPr>
              <w:t>Paints, resins, inks, organic sludges</w:t>
            </w:r>
          </w:p>
        </w:tc>
      </w:tr>
      <w:tr w:rsidR="00AE42B2" w:rsidRPr="00B46E9E" w14:paraId="37692308"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B330F06" w14:textId="50163D9B" w:rsidR="00AE42B2" w:rsidRPr="00B52516" w:rsidRDefault="00AE42B2" w:rsidP="00060D92">
            <w:pPr>
              <w:pStyle w:val="BodyText"/>
            </w:pPr>
            <w:r w:rsidRPr="00B52516">
              <w:rPr>
                <w:sz w:val="20"/>
              </w:rPr>
              <w:t>G</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22458A3" w14:textId="1FFB3F9E" w:rsidR="00AE42B2" w:rsidRPr="00B52516" w:rsidRDefault="00AE42B2" w:rsidP="00060D92">
            <w:pPr>
              <w:pStyle w:val="BodyText"/>
            </w:pPr>
            <w:r w:rsidRPr="00B52516">
              <w:rPr>
                <w:sz w:val="20"/>
              </w:rPr>
              <w:t>Organic solvents</w:t>
            </w:r>
          </w:p>
        </w:tc>
      </w:tr>
      <w:tr w:rsidR="00AE42B2" w:rsidRPr="00B46E9E" w14:paraId="3F64C720"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771BE20" w14:textId="04C465E6" w:rsidR="00AE42B2" w:rsidRPr="00B52516" w:rsidRDefault="00AE42B2" w:rsidP="00060D92">
            <w:pPr>
              <w:pStyle w:val="BodyText"/>
            </w:pPr>
            <w:r w:rsidRPr="00B52516">
              <w:rPr>
                <w:sz w:val="20"/>
              </w:rPr>
              <w:t>H</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38B3B09" w14:textId="1131E948" w:rsidR="00AE42B2" w:rsidRPr="00B52516" w:rsidRDefault="00AE42B2" w:rsidP="00060D92">
            <w:pPr>
              <w:pStyle w:val="BodyText"/>
            </w:pPr>
            <w:r w:rsidRPr="00B52516">
              <w:rPr>
                <w:sz w:val="20"/>
              </w:rPr>
              <w:t>Pesticides</w:t>
            </w:r>
          </w:p>
        </w:tc>
      </w:tr>
      <w:tr w:rsidR="00AE42B2" w:rsidRPr="00B46E9E" w14:paraId="1DE1D40C"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837DE09" w14:textId="42CF361D" w:rsidR="00AE42B2" w:rsidRPr="00D13E25" w:rsidRDefault="00AE42B2" w:rsidP="00060D92">
            <w:pPr>
              <w:pStyle w:val="BodyText"/>
              <w:rPr>
                <w:iCs/>
                <w:color w:val="4D4DB8" w:themeColor="accent1"/>
                <w:sz w:val="20"/>
                <w:szCs w:val="18"/>
              </w:rPr>
            </w:pPr>
            <w:r w:rsidRPr="00D13E25">
              <w:rPr>
                <w:iCs/>
                <w:color w:val="4D4DB8" w:themeColor="accent1"/>
                <w:sz w:val="20"/>
                <w:szCs w:val="18"/>
              </w:rPr>
              <w:t>J100 &amp; J160</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A677434" w14:textId="6135A13C" w:rsidR="00AE42B2" w:rsidRPr="00D13E25" w:rsidRDefault="00AE42B2" w:rsidP="00060D92">
            <w:pPr>
              <w:pStyle w:val="BodyText"/>
              <w:rPr>
                <w:iCs/>
                <w:color w:val="4D4DB8" w:themeColor="accent1"/>
                <w:sz w:val="20"/>
                <w:szCs w:val="18"/>
              </w:rPr>
            </w:pPr>
            <w:r w:rsidRPr="00D13E25">
              <w:rPr>
                <w:iCs/>
                <w:color w:val="4D4DB8" w:themeColor="accent1"/>
                <w:sz w:val="20"/>
                <w:szCs w:val="18"/>
              </w:rPr>
              <w:t>Oils</w:t>
            </w:r>
          </w:p>
        </w:tc>
      </w:tr>
      <w:tr w:rsidR="00AE42B2" w:rsidRPr="00B46E9E" w14:paraId="432B7529"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B908C13" w14:textId="3769E3A4" w:rsidR="00AE42B2" w:rsidRPr="00D13E25" w:rsidRDefault="00AE42B2" w:rsidP="00060D92">
            <w:pPr>
              <w:pStyle w:val="BodyText"/>
              <w:rPr>
                <w:iCs/>
                <w:color w:val="4D4DB8" w:themeColor="accent1"/>
                <w:sz w:val="20"/>
                <w:szCs w:val="18"/>
              </w:rPr>
            </w:pPr>
            <w:r w:rsidRPr="00D13E25">
              <w:rPr>
                <w:iCs/>
                <w:color w:val="4D4DB8" w:themeColor="accent1"/>
                <w:sz w:val="20"/>
                <w:szCs w:val="18"/>
              </w:rPr>
              <w:t>J120</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88C8DDE" w14:textId="12F97EE6" w:rsidR="00AE42B2" w:rsidRPr="00D13E25" w:rsidRDefault="00AE42B2" w:rsidP="00060D92">
            <w:pPr>
              <w:pStyle w:val="BodyText"/>
              <w:rPr>
                <w:iCs/>
                <w:color w:val="4D4DB8" w:themeColor="accent1"/>
                <w:sz w:val="20"/>
                <w:szCs w:val="18"/>
              </w:rPr>
            </w:pPr>
            <w:r w:rsidRPr="00D13E25">
              <w:rPr>
                <w:iCs/>
                <w:color w:val="4D4DB8" w:themeColor="accent1"/>
                <w:sz w:val="20"/>
                <w:szCs w:val="18"/>
              </w:rPr>
              <w:t>Waste oil/water mixtures</w:t>
            </w:r>
          </w:p>
        </w:tc>
      </w:tr>
      <w:tr w:rsidR="00AE42B2" w:rsidRPr="00B46E9E" w14:paraId="11293CD1"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53A74F1" w14:textId="0885F0BC" w:rsidR="00AE42B2" w:rsidRPr="00B52516" w:rsidRDefault="00AE42B2" w:rsidP="00060D92">
            <w:pPr>
              <w:pStyle w:val="BodyText"/>
            </w:pPr>
            <w:r w:rsidRPr="00B52516">
              <w:rPr>
                <w:sz w:val="20"/>
              </w:rPr>
              <w:t>K110</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2B91362" w14:textId="2DD00C98" w:rsidR="00AE42B2" w:rsidRPr="00B52516" w:rsidRDefault="00AE42B2" w:rsidP="00060D92">
            <w:pPr>
              <w:pStyle w:val="BodyText"/>
            </w:pPr>
            <w:r w:rsidRPr="00B52516">
              <w:rPr>
                <w:sz w:val="20"/>
              </w:rPr>
              <w:t>Grease trap wastes</w:t>
            </w:r>
          </w:p>
        </w:tc>
      </w:tr>
      <w:tr w:rsidR="00AE42B2" w:rsidRPr="00B46E9E" w14:paraId="0F10F670"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7404BDB" w14:textId="217FEFF3" w:rsidR="00AE42B2" w:rsidRPr="00D13E25" w:rsidRDefault="00AE42B2" w:rsidP="00060D92">
            <w:pPr>
              <w:pStyle w:val="BodyText"/>
              <w:rPr>
                <w:iCs/>
                <w:color w:val="4D4DB8" w:themeColor="accent1"/>
                <w:sz w:val="20"/>
                <w:szCs w:val="18"/>
              </w:rPr>
            </w:pPr>
            <w:r w:rsidRPr="00D13E25">
              <w:rPr>
                <w:iCs/>
                <w:color w:val="4D4DB8" w:themeColor="accent1"/>
                <w:sz w:val="20"/>
                <w:szCs w:val="18"/>
              </w:rPr>
              <w:t>Other K</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275DFA1" w14:textId="5834EDC9" w:rsidR="00AE42B2" w:rsidRPr="00D13E25" w:rsidRDefault="00AE42B2" w:rsidP="00060D92">
            <w:pPr>
              <w:pStyle w:val="BodyText"/>
              <w:rPr>
                <w:iCs/>
                <w:color w:val="4D4DB8" w:themeColor="accent1"/>
                <w:sz w:val="20"/>
                <w:szCs w:val="18"/>
              </w:rPr>
            </w:pPr>
            <w:r w:rsidRPr="00D13E25">
              <w:rPr>
                <w:iCs/>
                <w:color w:val="4D4DB8" w:themeColor="accent1"/>
                <w:sz w:val="20"/>
                <w:szCs w:val="18"/>
              </w:rPr>
              <w:t>Other putrescible / organic wastes</w:t>
            </w:r>
          </w:p>
        </w:tc>
      </w:tr>
      <w:tr w:rsidR="00AE42B2" w:rsidRPr="00B46E9E" w14:paraId="15D28655"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8CADD17" w14:textId="0193116A" w:rsidR="00AE42B2" w:rsidRPr="00D13E25" w:rsidRDefault="00AE42B2" w:rsidP="00060D92">
            <w:pPr>
              <w:pStyle w:val="BodyText"/>
              <w:rPr>
                <w:iCs/>
                <w:color w:val="4D4DB8" w:themeColor="accent1"/>
                <w:sz w:val="20"/>
                <w:szCs w:val="18"/>
              </w:rPr>
            </w:pPr>
            <w:r w:rsidRPr="00D13E25">
              <w:rPr>
                <w:iCs/>
                <w:color w:val="4D4DB8" w:themeColor="accent1"/>
                <w:sz w:val="20"/>
                <w:szCs w:val="18"/>
              </w:rPr>
              <w:t>M100</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43AFB95" w14:textId="2FFA8344" w:rsidR="00AE42B2" w:rsidRPr="00D13E25" w:rsidRDefault="00AE42B2" w:rsidP="00060D92">
            <w:pPr>
              <w:pStyle w:val="BodyText"/>
              <w:rPr>
                <w:iCs/>
                <w:color w:val="4D4DB8" w:themeColor="accent1"/>
                <w:sz w:val="20"/>
                <w:szCs w:val="18"/>
              </w:rPr>
            </w:pPr>
            <w:r w:rsidRPr="00D13E25">
              <w:rPr>
                <w:iCs/>
                <w:color w:val="4D4DB8" w:themeColor="accent1"/>
                <w:sz w:val="20"/>
                <w:szCs w:val="18"/>
              </w:rPr>
              <w:t>PCB wastes</w:t>
            </w:r>
          </w:p>
        </w:tc>
      </w:tr>
      <w:tr w:rsidR="00AE42B2" w:rsidRPr="00B46E9E" w14:paraId="3D96B10E"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8782074" w14:textId="388A9F2E" w:rsidR="00AE42B2" w:rsidRPr="00D13E25" w:rsidRDefault="00AE42B2" w:rsidP="00060D92">
            <w:pPr>
              <w:pStyle w:val="BodyText"/>
              <w:rPr>
                <w:iCs/>
                <w:color w:val="4D4DB8" w:themeColor="accent1"/>
                <w:sz w:val="20"/>
                <w:szCs w:val="18"/>
              </w:rPr>
            </w:pPr>
            <w:r w:rsidRPr="00D13E25">
              <w:rPr>
                <w:iCs/>
                <w:color w:val="4D4DB8" w:themeColor="accent1"/>
                <w:sz w:val="20"/>
                <w:szCs w:val="18"/>
              </w:rPr>
              <w:t>M160</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7262642" w14:textId="3C89821F" w:rsidR="00AE42B2" w:rsidRPr="00D13E25" w:rsidRDefault="00AE42B2" w:rsidP="00060D92">
            <w:pPr>
              <w:pStyle w:val="BodyText"/>
              <w:rPr>
                <w:iCs/>
                <w:color w:val="4D4DB8" w:themeColor="accent1"/>
                <w:sz w:val="20"/>
                <w:szCs w:val="18"/>
              </w:rPr>
            </w:pPr>
            <w:r w:rsidRPr="00D13E25">
              <w:rPr>
                <w:iCs/>
                <w:color w:val="4D4DB8" w:themeColor="accent1"/>
                <w:sz w:val="20"/>
                <w:szCs w:val="18"/>
              </w:rPr>
              <w:t xml:space="preserve">Other organic halogen compounds </w:t>
            </w:r>
          </w:p>
        </w:tc>
      </w:tr>
      <w:tr w:rsidR="00AE42B2" w:rsidRPr="00B46E9E" w14:paraId="535FA9B7"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9134252" w14:textId="0251B090" w:rsidR="00AE42B2" w:rsidRPr="00B52516" w:rsidRDefault="00AE42B2" w:rsidP="00060D92">
            <w:pPr>
              <w:pStyle w:val="BodyText"/>
            </w:pPr>
            <w:r w:rsidRPr="00B52516">
              <w:rPr>
                <w:sz w:val="20"/>
              </w:rPr>
              <w:t>Other M</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7C3F376" w14:textId="7EB1ECC0" w:rsidR="00AE42B2" w:rsidRPr="00B52516" w:rsidRDefault="00AE42B2" w:rsidP="00060D92">
            <w:pPr>
              <w:pStyle w:val="BodyText"/>
            </w:pPr>
            <w:r w:rsidRPr="00B52516">
              <w:rPr>
                <w:sz w:val="20"/>
              </w:rPr>
              <w:t>Other organic chemicals</w:t>
            </w:r>
          </w:p>
        </w:tc>
      </w:tr>
      <w:tr w:rsidR="00AE42B2" w:rsidRPr="00B46E9E" w14:paraId="66B42C62"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7FEC5FF" w14:textId="0AD48900" w:rsidR="00AE42B2" w:rsidRPr="00B52516" w:rsidRDefault="00AE42B2" w:rsidP="00060D92">
            <w:pPr>
              <w:pStyle w:val="BodyText"/>
            </w:pPr>
            <w:r w:rsidRPr="00B52516">
              <w:rPr>
                <w:sz w:val="20"/>
              </w:rPr>
              <w:t>N120</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75DDB54" w14:textId="71897B0B" w:rsidR="00AE42B2" w:rsidRPr="00B52516" w:rsidRDefault="00AE42B2" w:rsidP="00060D92">
            <w:pPr>
              <w:pStyle w:val="BodyText"/>
            </w:pPr>
            <w:r w:rsidRPr="00B52516">
              <w:rPr>
                <w:sz w:val="20"/>
              </w:rPr>
              <w:t>Contaminated soils</w:t>
            </w:r>
          </w:p>
        </w:tc>
      </w:tr>
      <w:tr w:rsidR="00AE42B2" w:rsidRPr="00B46E9E" w14:paraId="157F01C3"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917AA02" w14:textId="42424251" w:rsidR="00AE42B2" w:rsidRPr="00B52516" w:rsidRDefault="00AE42B2" w:rsidP="00060D92">
            <w:pPr>
              <w:pStyle w:val="BodyText"/>
            </w:pPr>
            <w:r w:rsidRPr="00B52516">
              <w:rPr>
                <w:sz w:val="20"/>
              </w:rPr>
              <w:t>N205a</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1599A3D" w14:textId="578FBC57" w:rsidR="00AE42B2" w:rsidRPr="00B52516" w:rsidRDefault="00AE42B2" w:rsidP="00060D92">
            <w:pPr>
              <w:pStyle w:val="BodyText"/>
            </w:pPr>
            <w:r w:rsidRPr="00B52516">
              <w:rPr>
                <w:sz w:val="20"/>
              </w:rPr>
              <w:t>Contaminated biosolids</w:t>
            </w:r>
          </w:p>
        </w:tc>
      </w:tr>
      <w:tr w:rsidR="00AE42B2" w:rsidRPr="00B46E9E" w14:paraId="626DA126"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4734306" w14:textId="40393464" w:rsidR="00AE42B2" w:rsidRPr="00B52516" w:rsidRDefault="00AE42B2" w:rsidP="00060D92">
            <w:pPr>
              <w:pStyle w:val="BodyText"/>
            </w:pPr>
            <w:r w:rsidRPr="00B52516">
              <w:rPr>
                <w:sz w:val="20"/>
              </w:rPr>
              <w:t>N205b</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ACE2BA8" w14:textId="0C69BC77" w:rsidR="00AE42B2" w:rsidRPr="00B52516" w:rsidRDefault="00AE42B2" w:rsidP="00060D92">
            <w:pPr>
              <w:pStyle w:val="BodyText"/>
            </w:pPr>
            <w:r w:rsidRPr="00B52516">
              <w:rPr>
                <w:sz w:val="20"/>
              </w:rPr>
              <w:t>Other industrial treatment residues</w:t>
            </w:r>
          </w:p>
        </w:tc>
      </w:tr>
      <w:tr w:rsidR="00AE42B2" w:rsidRPr="00B46E9E" w14:paraId="0B607283"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2CC15D5" w14:textId="4F6FE2CB" w:rsidR="00AE42B2" w:rsidRPr="00B52516" w:rsidRDefault="00AE42B2" w:rsidP="00060D92">
            <w:pPr>
              <w:pStyle w:val="BodyText"/>
            </w:pPr>
            <w:r w:rsidRPr="00B52516">
              <w:rPr>
                <w:sz w:val="20"/>
              </w:rPr>
              <w:t>N220</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6ECF42E" w14:textId="7C6CF36E" w:rsidR="00AE42B2" w:rsidRPr="00B52516" w:rsidRDefault="00AE42B2" w:rsidP="00060D92">
            <w:pPr>
              <w:pStyle w:val="BodyText"/>
            </w:pPr>
            <w:r w:rsidRPr="00B52516">
              <w:rPr>
                <w:sz w:val="20"/>
              </w:rPr>
              <w:t>Asbestos containing material</w:t>
            </w:r>
          </w:p>
        </w:tc>
      </w:tr>
      <w:tr w:rsidR="00AE42B2" w:rsidRPr="00B46E9E" w14:paraId="054CD9C7"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50A5CEA" w14:textId="7AC3B141" w:rsidR="00AE42B2" w:rsidRPr="00B52516" w:rsidRDefault="00AE42B2" w:rsidP="00060D92">
            <w:pPr>
              <w:pStyle w:val="BodyText"/>
            </w:pPr>
            <w:r w:rsidRPr="00B52516">
              <w:rPr>
                <w:sz w:val="20"/>
              </w:rPr>
              <w:t>Other N</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9455EA6" w14:textId="3B37EF0F" w:rsidR="00AE42B2" w:rsidRPr="00B52516" w:rsidRDefault="00AE42B2" w:rsidP="00060D92">
            <w:pPr>
              <w:pStyle w:val="BodyText"/>
            </w:pPr>
            <w:r w:rsidRPr="00B52516">
              <w:rPr>
                <w:sz w:val="20"/>
              </w:rPr>
              <w:t>Other soil/sludges</w:t>
            </w:r>
          </w:p>
        </w:tc>
      </w:tr>
      <w:tr w:rsidR="00AE42B2" w:rsidRPr="00B46E9E" w14:paraId="37C82EBB"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1F2E316" w14:textId="6BDADAD4" w:rsidR="00AE42B2" w:rsidRPr="00B52516" w:rsidRDefault="00AE42B2" w:rsidP="00060D92">
            <w:pPr>
              <w:pStyle w:val="BodyText"/>
            </w:pPr>
            <w:r w:rsidRPr="00B52516">
              <w:rPr>
                <w:sz w:val="20"/>
              </w:rPr>
              <w:t>R</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E546C35" w14:textId="044A5488" w:rsidR="00AE42B2" w:rsidRPr="00B52516" w:rsidRDefault="00AE42B2" w:rsidP="00060D92">
            <w:pPr>
              <w:pStyle w:val="BodyText"/>
            </w:pPr>
            <w:r w:rsidRPr="00B52516">
              <w:rPr>
                <w:sz w:val="20"/>
              </w:rPr>
              <w:t>Clinical and pharmaceutical</w:t>
            </w:r>
          </w:p>
        </w:tc>
      </w:tr>
      <w:tr w:rsidR="00AE42B2" w:rsidRPr="00B46E9E" w14:paraId="37C1950F"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C19DA54" w14:textId="329989AC" w:rsidR="00AE42B2" w:rsidRPr="00B52516" w:rsidRDefault="00AE42B2" w:rsidP="00060D92">
            <w:pPr>
              <w:pStyle w:val="BodyText"/>
            </w:pPr>
            <w:r w:rsidRPr="00B52516">
              <w:rPr>
                <w:sz w:val="20"/>
              </w:rPr>
              <w:t>T140</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C6347AC" w14:textId="7F147883" w:rsidR="00AE42B2" w:rsidRPr="00B52516" w:rsidRDefault="00AE42B2" w:rsidP="00060D92">
            <w:pPr>
              <w:pStyle w:val="BodyText"/>
            </w:pPr>
            <w:r w:rsidRPr="00B52516">
              <w:rPr>
                <w:sz w:val="20"/>
              </w:rPr>
              <w:t>Tyres</w:t>
            </w:r>
          </w:p>
        </w:tc>
      </w:tr>
      <w:tr w:rsidR="00AE42B2" w:rsidRPr="00B46E9E" w14:paraId="772F0961"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F40AD2A" w14:textId="4F602EDA" w:rsidR="00AE42B2" w:rsidRPr="00B52516" w:rsidRDefault="00AE42B2" w:rsidP="00060D92">
            <w:pPr>
              <w:pStyle w:val="BodyText"/>
            </w:pPr>
            <w:r w:rsidRPr="00B52516">
              <w:rPr>
                <w:sz w:val="20"/>
              </w:rPr>
              <w:t>Other T</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226D7BC" w14:textId="645C4818" w:rsidR="00AE42B2" w:rsidRPr="00B52516" w:rsidRDefault="00AE42B2" w:rsidP="00060D92">
            <w:pPr>
              <w:pStyle w:val="BodyText"/>
            </w:pPr>
            <w:r w:rsidRPr="00B52516">
              <w:rPr>
                <w:sz w:val="20"/>
              </w:rPr>
              <w:t>Other miscellaneous</w:t>
            </w:r>
          </w:p>
        </w:tc>
      </w:tr>
      <w:tr w:rsidR="00AE42B2" w:rsidRPr="00B46E9E" w14:paraId="53779B12" w14:textId="77777777" w:rsidTr="00C126D4">
        <w:tc>
          <w:tcPr>
            <w:tcW w:w="255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A58C8E0" w14:textId="4346A0DA" w:rsidR="00AE42B2" w:rsidRPr="00D13E25" w:rsidRDefault="00AE42B2" w:rsidP="00060D92">
            <w:pPr>
              <w:pStyle w:val="BodyText"/>
              <w:rPr>
                <w:iCs/>
                <w:color w:val="4D4DB8" w:themeColor="accent1"/>
                <w:sz w:val="20"/>
                <w:szCs w:val="18"/>
              </w:rPr>
            </w:pPr>
            <w:r w:rsidRPr="00D13E25">
              <w:rPr>
                <w:iCs/>
                <w:color w:val="4D4DB8" w:themeColor="accent1"/>
                <w:sz w:val="20"/>
                <w:szCs w:val="18"/>
              </w:rPr>
              <w:t>Other</w:t>
            </w:r>
          </w:p>
        </w:tc>
        <w:tc>
          <w:tcPr>
            <w:tcW w:w="482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5C8CD45" w14:textId="132B38F8" w:rsidR="00AE42B2" w:rsidRPr="00D13E25" w:rsidRDefault="00AE42B2" w:rsidP="00060D92">
            <w:pPr>
              <w:pStyle w:val="BodyText"/>
              <w:rPr>
                <w:iCs/>
                <w:color w:val="4D4DB8" w:themeColor="accent1"/>
                <w:sz w:val="20"/>
                <w:szCs w:val="18"/>
              </w:rPr>
            </w:pPr>
            <w:r w:rsidRPr="00D13E25">
              <w:rPr>
                <w:iCs/>
                <w:color w:val="4D4DB8" w:themeColor="accent1"/>
                <w:sz w:val="20"/>
                <w:szCs w:val="18"/>
              </w:rPr>
              <w:t>(Not classified)</w:t>
            </w:r>
          </w:p>
        </w:tc>
      </w:tr>
    </w:tbl>
    <w:p w14:paraId="73128F3F" w14:textId="6A381F16" w:rsidR="00AE42B2" w:rsidRPr="00B46E9E" w:rsidRDefault="00AE42B2" w:rsidP="00060D92">
      <w:pPr>
        <w:pStyle w:val="BodyText"/>
      </w:pPr>
    </w:p>
    <w:p w14:paraId="060D7FB0" w14:textId="088ECAAC" w:rsidR="00AE42B2" w:rsidRPr="00B46E9E" w:rsidRDefault="00AE42B2" w:rsidP="00060D92">
      <w:pPr>
        <w:pStyle w:val="BodyText"/>
      </w:pPr>
    </w:p>
    <w:p w14:paraId="6901E89F" w14:textId="1B8E4130" w:rsidR="00AE42B2" w:rsidRPr="00B46E9E" w:rsidRDefault="00AE42B2" w:rsidP="00060D92">
      <w:pPr>
        <w:pStyle w:val="BodyText"/>
      </w:pPr>
    </w:p>
    <w:p w14:paraId="3B679CAA" w14:textId="30483AB7" w:rsidR="00C126D4" w:rsidRPr="00B46E9E" w:rsidRDefault="00C126D4" w:rsidP="00060D92">
      <w:pPr>
        <w:pStyle w:val="BodyText"/>
      </w:pPr>
    </w:p>
    <w:p w14:paraId="5E01473C" w14:textId="7A709D5C" w:rsidR="00C126D4" w:rsidRPr="00B46E9E" w:rsidRDefault="00C126D4" w:rsidP="00060D92">
      <w:pPr>
        <w:pStyle w:val="BodyText"/>
      </w:pPr>
    </w:p>
    <w:p w14:paraId="4D51C7E9" w14:textId="7541F81A" w:rsidR="00C126D4" w:rsidRPr="00B46E9E" w:rsidRDefault="00C126D4" w:rsidP="00060D92">
      <w:pPr>
        <w:pStyle w:val="BodyText"/>
      </w:pPr>
    </w:p>
    <w:p w14:paraId="7ED805D0" w14:textId="0C4A1A67" w:rsidR="00C126D4" w:rsidRPr="00B46E9E" w:rsidRDefault="00C126D4" w:rsidP="00060D92">
      <w:pPr>
        <w:pStyle w:val="BodyText"/>
      </w:pPr>
    </w:p>
    <w:p w14:paraId="11E3A994" w14:textId="6E548D71" w:rsidR="00C126D4" w:rsidRPr="00B46E9E" w:rsidRDefault="00C126D4" w:rsidP="00060D92">
      <w:pPr>
        <w:pStyle w:val="BodyText"/>
      </w:pPr>
    </w:p>
    <w:p w14:paraId="3CC31E4A" w14:textId="1CE26B1E" w:rsidR="00C126D4" w:rsidRPr="00B46E9E" w:rsidRDefault="00C126D4" w:rsidP="00060D92">
      <w:pPr>
        <w:pStyle w:val="BodyText"/>
      </w:pPr>
    </w:p>
    <w:p w14:paraId="35341A4B" w14:textId="6C8DC460" w:rsidR="00C126D4" w:rsidRPr="00B46E9E" w:rsidRDefault="00C126D4" w:rsidP="00060D92">
      <w:pPr>
        <w:pStyle w:val="BodyText"/>
      </w:pPr>
    </w:p>
    <w:p w14:paraId="15B3949C" w14:textId="146EF3E5" w:rsidR="00C126D4" w:rsidRPr="00B46E9E" w:rsidRDefault="00C126D4" w:rsidP="00060D92">
      <w:pPr>
        <w:pStyle w:val="BodyText"/>
      </w:pPr>
    </w:p>
    <w:p w14:paraId="7F8F6284" w14:textId="747DBE71" w:rsidR="00C126D4" w:rsidRPr="00B46E9E" w:rsidRDefault="00C126D4" w:rsidP="00060D92">
      <w:pPr>
        <w:pStyle w:val="BodyText"/>
      </w:pPr>
    </w:p>
    <w:p w14:paraId="16FFF45B" w14:textId="4A0ABE7F" w:rsidR="00C126D4" w:rsidRPr="00B46E9E" w:rsidRDefault="00C126D4" w:rsidP="00060D92">
      <w:pPr>
        <w:pStyle w:val="BodyText"/>
      </w:pPr>
    </w:p>
    <w:p w14:paraId="193AF29E" w14:textId="28890CC1" w:rsidR="00C126D4" w:rsidRPr="00B46E9E" w:rsidRDefault="00C126D4" w:rsidP="00060D92">
      <w:pPr>
        <w:pStyle w:val="BodyText"/>
      </w:pPr>
    </w:p>
    <w:p w14:paraId="2CBB15BE" w14:textId="0B157829" w:rsidR="00C126D4" w:rsidRPr="00B46E9E" w:rsidRDefault="00C126D4" w:rsidP="00060D92">
      <w:pPr>
        <w:pStyle w:val="BodyText"/>
      </w:pPr>
    </w:p>
    <w:p w14:paraId="51AF8533" w14:textId="21201F4E" w:rsidR="00C126D4" w:rsidRPr="00B46E9E" w:rsidRDefault="00C126D4" w:rsidP="00060D92">
      <w:pPr>
        <w:pStyle w:val="BodyText"/>
      </w:pPr>
    </w:p>
    <w:p w14:paraId="685DB293" w14:textId="1DF7C823" w:rsidR="00C126D4" w:rsidRPr="00B46E9E" w:rsidRDefault="00C126D4" w:rsidP="00060D92">
      <w:pPr>
        <w:pStyle w:val="BodyText"/>
      </w:pPr>
    </w:p>
    <w:p w14:paraId="45C5A14F" w14:textId="5D586E52" w:rsidR="00C126D4" w:rsidRPr="00B46E9E" w:rsidRDefault="00C126D4" w:rsidP="00060D92">
      <w:pPr>
        <w:pStyle w:val="BodyText"/>
      </w:pPr>
    </w:p>
    <w:p w14:paraId="248D3368" w14:textId="5AFC5429" w:rsidR="00C126D4" w:rsidRPr="00B46E9E" w:rsidRDefault="00C126D4" w:rsidP="00060D92">
      <w:pPr>
        <w:pStyle w:val="BodyText"/>
      </w:pPr>
    </w:p>
    <w:p w14:paraId="1D358522" w14:textId="1EA1885F" w:rsidR="00C126D4" w:rsidRPr="00B46E9E" w:rsidRDefault="00C126D4" w:rsidP="00060D92">
      <w:pPr>
        <w:pStyle w:val="BodyText"/>
      </w:pPr>
    </w:p>
    <w:p w14:paraId="35F95631" w14:textId="33934202" w:rsidR="00C126D4" w:rsidRPr="00B46E9E" w:rsidRDefault="00C126D4" w:rsidP="00060D92">
      <w:pPr>
        <w:pStyle w:val="BodyText"/>
      </w:pPr>
    </w:p>
    <w:p w14:paraId="33580764" w14:textId="2D6B0C08" w:rsidR="00C126D4" w:rsidRPr="00B46E9E" w:rsidRDefault="00C126D4" w:rsidP="00060D92">
      <w:pPr>
        <w:pStyle w:val="BodyText"/>
      </w:pPr>
    </w:p>
    <w:p w14:paraId="7EB94BBF" w14:textId="2AF5D981" w:rsidR="00C126D4" w:rsidRPr="00B46E9E" w:rsidRDefault="00C126D4" w:rsidP="00060D92">
      <w:pPr>
        <w:pStyle w:val="BodyText"/>
      </w:pPr>
    </w:p>
    <w:p w14:paraId="34A5E309" w14:textId="2C46EEBE" w:rsidR="00C126D4" w:rsidRPr="00B46E9E" w:rsidRDefault="00C126D4" w:rsidP="00060D92">
      <w:pPr>
        <w:pStyle w:val="BodyText"/>
      </w:pPr>
    </w:p>
    <w:p w14:paraId="3841A8CB" w14:textId="199CBF73" w:rsidR="00C126D4" w:rsidRPr="00B46E9E" w:rsidRDefault="00C126D4" w:rsidP="00060D92">
      <w:pPr>
        <w:pStyle w:val="BodyText"/>
      </w:pPr>
    </w:p>
    <w:p w14:paraId="2D695DF1" w14:textId="5B035BBE" w:rsidR="00C126D4" w:rsidRPr="00B46E9E" w:rsidRDefault="00C126D4" w:rsidP="00060D92">
      <w:pPr>
        <w:pStyle w:val="BodyText"/>
      </w:pPr>
    </w:p>
    <w:p w14:paraId="2AE35FC4" w14:textId="2E34550F" w:rsidR="00C126D4" w:rsidRPr="00B46E9E" w:rsidRDefault="00C126D4" w:rsidP="00060D92">
      <w:pPr>
        <w:pStyle w:val="BodyText"/>
      </w:pPr>
    </w:p>
    <w:p w14:paraId="28AFE8FB" w14:textId="6A25E5B9" w:rsidR="00C126D4" w:rsidRPr="00B46E9E" w:rsidRDefault="00C126D4" w:rsidP="00060D92">
      <w:pPr>
        <w:pStyle w:val="BodyText"/>
      </w:pPr>
    </w:p>
    <w:p w14:paraId="4AEACD56" w14:textId="419C4D1B" w:rsidR="00C126D4" w:rsidRPr="00B46E9E" w:rsidRDefault="00C126D4" w:rsidP="00060D92">
      <w:pPr>
        <w:pStyle w:val="BodyText"/>
      </w:pPr>
    </w:p>
    <w:p w14:paraId="64EB8089" w14:textId="03D9F1C9" w:rsidR="00060D92" w:rsidRDefault="00060D92" w:rsidP="00060D92">
      <w:pPr>
        <w:pStyle w:val="BodyText"/>
      </w:pPr>
    </w:p>
    <w:p w14:paraId="402A68D0" w14:textId="77777777" w:rsidR="00C968D3" w:rsidRPr="00B46E9E" w:rsidRDefault="00C968D3" w:rsidP="00C968D3">
      <w:pPr>
        <w:pStyle w:val="Bullet1"/>
        <w:rPr>
          <w:b/>
          <w:u w:val="single"/>
        </w:rPr>
      </w:pPr>
      <w:r w:rsidRPr="00B46E9E">
        <w:rPr>
          <w:b/>
          <w:u w:val="single"/>
        </w:rPr>
        <w:t>Waste sources</w:t>
      </w:r>
    </w:p>
    <w:p w14:paraId="3603D1C0" w14:textId="77777777" w:rsidR="00C968D3" w:rsidRPr="00B46E9E" w:rsidRDefault="00C968D3" w:rsidP="00C968D3">
      <w:pPr>
        <w:pStyle w:val="Bullet2"/>
      </w:pPr>
      <w:r w:rsidRPr="00B46E9E">
        <w:t>Where source data is available, this is described for each waste at the waste group level.</w:t>
      </w:r>
    </w:p>
    <w:p w14:paraId="4B927297" w14:textId="77777777" w:rsidR="00C968D3" w:rsidRPr="00B46E9E" w:rsidRDefault="00C968D3" w:rsidP="00C968D3">
      <w:pPr>
        <w:pStyle w:val="Bullet1"/>
        <w:rPr>
          <w:b/>
          <w:u w:val="single"/>
        </w:rPr>
      </w:pPr>
      <w:r w:rsidRPr="00B46E9E">
        <w:rPr>
          <w:b/>
          <w:u w:val="single"/>
        </w:rPr>
        <w:t>Fate and pathway (management) of wastes</w:t>
      </w:r>
    </w:p>
    <w:p w14:paraId="4C42DB67" w14:textId="227AAFF8" w:rsidR="00C968D3" w:rsidRPr="00B46E9E" w:rsidRDefault="00C968D3" w:rsidP="00C968D3">
      <w:pPr>
        <w:pStyle w:val="Bullet2"/>
      </w:pPr>
      <w:r w:rsidRPr="00B46E9E">
        <w:t>Management is presented in this report based under the six fate and pathway headings described in ‘</w:t>
      </w:r>
      <w:r w:rsidRPr="00B46E9E">
        <w:fldChar w:fldCharType="begin"/>
      </w:r>
      <w:r w:rsidRPr="00B46E9E">
        <w:instrText xml:space="preserve"> REF _Ref474157418 \h  \* MERGEFORMAT </w:instrText>
      </w:r>
      <w:r w:rsidRPr="00B46E9E">
        <w:fldChar w:fldCharType="separate"/>
      </w:r>
      <w:r w:rsidR="00761823" w:rsidRPr="00B46E9E">
        <w:t>The meaning of waste ‘management’</w:t>
      </w:r>
      <w:r w:rsidRPr="00B46E9E">
        <w:fldChar w:fldCharType="end"/>
      </w:r>
      <w:r w:rsidRPr="00B46E9E">
        <w:t>’ above, and by the waste group.</w:t>
      </w:r>
    </w:p>
    <w:p w14:paraId="3BE7E25F" w14:textId="77777777" w:rsidR="00C968D3" w:rsidRPr="00B46E9E" w:rsidRDefault="00C968D3" w:rsidP="00C968D3">
      <w:pPr>
        <w:pStyle w:val="Bullet1"/>
        <w:rPr>
          <w:b/>
          <w:u w:val="single"/>
        </w:rPr>
      </w:pPr>
      <w:r w:rsidRPr="00B46E9E">
        <w:rPr>
          <w:b/>
          <w:u w:val="single"/>
        </w:rPr>
        <w:t>Waste trends</w:t>
      </w:r>
    </w:p>
    <w:p w14:paraId="49E43C30" w14:textId="77777777" w:rsidR="00C968D3" w:rsidRPr="00B46E9E" w:rsidRDefault="00C968D3" w:rsidP="00C968D3">
      <w:pPr>
        <w:pStyle w:val="Bullet2"/>
      </w:pPr>
      <w:r w:rsidRPr="00B46E9E">
        <w:t>Where data exists, historical trends are provided in this report based on the waste group level by jurisdiction.</w:t>
      </w:r>
    </w:p>
    <w:p w14:paraId="6DDCC636" w14:textId="77777777" w:rsidR="00C968D3" w:rsidRPr="00B46E9E" w:rsidRDefault="00C968D3" w:rsidP="00060D92">
      <w:pPr>
        <w:pStyle w:val="BodyText"/>
      </w:pPr>
    </w:p>
    <w:p w14:paraId="295993E1" w14:textId="78523991" w:rsidR="00877CCD" w:rsidRPr="00B46E9E" w:rsidRDefault="005A566C" w:rsidP="00060D92">
      <w:pPr>
        <w:pStyle w:val="BodyText"/>
      </w:pPr>
      <w:r w:rsidRPr="00B46E9E">
        <w:t>Wa</w:t>
      </w:r>
      <w:r w:rsidR="00877CCD" w:rsidRPr="00B46E9E">
        <w:t xml:space="preserve">ste groups </w:t>
      </w:r>
      <w:r w:rsidR="00977917">
        <w:t xml:space="preserve">strike a </w:t>
      </w:r>
      <w:r w:rsidR="00877CCD" w:rsidRPr="00B46E9E">
        <w:t xml:space="preserve">sensible balance </w:t>
      </w:r>
      <w:r w:rsidR="00977917">
        <w:t>for this analysis</w:t>
      </w:r>
      <w:r w:rsidR="00877CCD" w:rsidRPr="00B46E9E">
        <w:t xml:space="preserve"> between complexity (the 75 NEPM classifications) and overly aggregated si</w:t>
      </w:r>
      <w:r w:rsidRPr="00B46E9E">
        <w:t>mplicity (the 15 NEPM headings)</w:t>
      </w:r>
      <w:r w:rsidR="00877CCD" w:rsidRPr="00B46E9E">
        <w:t xml:space="preserve">. </w:t>
      </w:r>
    </w:p>
    <w:p w14:paraId="4B5355CD" w14:textId="77777777" w:rsidR="00C968D3" w:rsidRDefault="00C968D3">
      <w:pPr>
        <w:spacing w:after="160" w:line="259" w:lineRule="auto"/>
        <w:rPr>
          <w:rFonts w:eastAsiaTheme="majorEastAsia" w:cstheme="majorBidi"/>
          <w:b/>
          <w:color w:val="4D4DB8"/>
          <w:sz w:val="24"/>
          <w:szCs w:val="24"/>
        </w:rPr>
      </w:pPr>
      <w:r>
        <w:br w:type="page"/>
      </w:r>
    </w:p>
    <w:p w14:paraId="6C8AE000" w14:textId="3BE495CB" w:rsidR="00877CCD" w:rsidRPr="00B46E9E" w:rsidRDefault="00877CCD" w:rsidP="00877CCD">
      <w:pPr>
        <w:pStyle w:val="Heading3"/>
      </w:pPr>
      <w:r w:rsidRPr="00B46E9E">
        <w:lastRenderedPageBreak/>
        <w:t>Biosolids in a hazardous waste context</w:t>
      </w:r>
    </w:p>
    <w:p w14:paraId="38AB5117" w14:textId="52A06D22" w:rsidR="00877CCD" w:rsidRPr="00B46E9E" w:rsidRDefault="00877CCD" w:rsidP="00060D92">
      <w:pPr>
        <w:pStyle w:val="BodyText"/>
      </w:pPr>
      <w:r w:rsidRPr="00B46E9E">
        <w:t>Biosolids are a product of sewage sludge (the sludge collected from wastewater treatment) once it has undergone further treatment to reduce disease causing pathogens and volatile organic matter, producing a stabilised product. Biosolids may be contaminated above guideline levels or recovered as a resource for various beneficial uses.</w:t>
      </w:r>
    </w:p>
    <w:p w14:paraId="6F8786C4" w14:textId="77777777" w:rsidR="00CE6DBF" w:rsidRPr="00B46E9E" w:rsidRDefault="00CE6DBF" w:rsidP="00060D92">
      <w:pPr>
        <w:pStyle w:val="BodyText"/>
      </w:pPr>
    </w:p>
    <w:p w14:paraId="1F52B3BA" w14:textId="77777777" w:rsidR="00877CCD" w:rsidRPr="00B46E9E" w:rsidRDefault="00877CCD" w:rsidP="00060D92">
      <w:pPr>
        <w:pStyle w:val="BodyText"/>
      </w:pPr>
      <w:r w:rsidRPr="00B46E9E">
        <w:t xml:space="preserve">The concepts of ‘biosolids’ and ‘contaminated biosolids’, and how they fit into the context of hazardous waste have the potential to be confusing. </w:t>
      </w:r>
      <w:r w:rsidR="005A566C" w:rsidRPr="00B46E9E">
        <w:t>T</w:t>
      </w:r>
      <w:r w:rsidRPr="00B46E9E">
        <w:t xml:space="preserve">he following describes how </w:t>
      </w:r>
      <w:r w:rsidR="005A566C" w:rsidRPr="00B46E9E">
        <w:t>biosolids</w:t>
      </w:r>
      <w:r w:rsidRPr="00B46E9E">
        <w:t xml:space="preserve"> ha</w:t>
      </w:r>
      <w:r w:rsidR="005A566C" w:rsidRPr="00B46E9E">
        <w:t>ve</w:t>
      </w:r>
      <w:r w:rsidRPr="00B46E9E">
        <w:t xml:space="preserve"> been differently interpreted and applied</w:t>
      </w:r>
      <w:r w:rsidR="005A566C" w:rsidRPr="00B46E9E">
        <w:t xml:space="preserve"> in related DoEE projects</w:t>
      </w:r>
      <w:r w:rsidRPr="00B46E9E">
        <w:t>:</w:t>
      </w:r>
    </w:p>
    <w:p w14:paraId="42C5AE47" w14:textId="1BF5C74C" w:rsidR="00877CCD" w:rsidRPr="00B46E9E" w:rsidRDefault="00877CCD" w:rsidP="00AE42B2">
      <w:pPr>
        <w:pStyle w:val="Bullet1"/>
      </w:pPr>
      <w:r w:rsidRPr="00B46E9E">
        <w:rPr>
          <w:b/>
        </w:rPr>
        <w:t xml:space="preserve">Basel Reporting </w:t>
      </w:r>
      <w:r w:rsidRPr="00B46E9E">
        <w:t xml:space="preserve">(see </w:t>
      </w:r>
      <w:r w:rsidR="007731DE" w:rsidRPr="00B46E9E">
        <w:rPr>
          <w:b/>
          <w:i/>
        </w:rPr>
        <w:fldChar w:fldCharType="begin"/>
      </w:r>
      <w:r w:rsidR="007731DE" w:rsidRPr="00B46E9E">
        <w:rPr>
          <w:b/>
          <w:i/>
        </w:rPr>
        <w:instrText xml:space="preserve"> REF _Ref474155302 \n \h  \* MERGEFORMAT </w:instrText>
      </w:r>
      <w:r w:rsidR="007731DE" w:rsidRPr="00B46E9E">
        <w:rPr>
          <w:b/>
          <w:i/>
        </w:rPr>
      </w:r>
      <w:r w:rsidR="007731DE" w:rsidRPr="00B46E9E">
        <w:rPr>
          <w:b/>
          <w:i/>
        </w:rPr>
        <w:fldChar w:fldCharType="separate"/>
      </w:r>
      <w:r w:rsidR="00761823">
        <w:rPr>
          <w:b/>
          <w:i/>
        </w:rPr>
        <w:t>Appendix A</w:t>
      </w:r>
      <w:r w:rsidR="007731DE" w:rsidRPr="00B46E9E">
        <w:rPr>
          <w:b/>
          <w:i/>
        </w:rPr>
        <w:fldChar w:fldCharType="end"/>
      </w:r>
      <w:r w:rsidR="005A566C" w:rsidRPr="00B46E9E">
        <w:rPr>
          <w:b/>
          <w:i/>
        </w:rPr>
        <w:t>.2</w:t>
      </w:r>
      <w:r w:rsidRPr="00B46E9E">
        <w:t xml:space="preserve">): All biosolids are reported as a hazardous waste (as a subsection of ‘Y+4 Putrescible/ organic waste’), as a conservative measure in line with reporting of other wastes not typically deemed ‘hazardous’ in Australia, such as (Basel code) </w:t>
      </w:r>
      <w:r w:rsidRPr="00B46E9E">
        <w:rPr>
          <w:i/>
        </w:rPr>
        <w:t>Y46 Wastes collected from households</w:t>
      </w:r>
      <w:r w:rsidRPr="00B46E9E">
        <w:t>.</w:t>
      </w:r>
    </w:p>
    <w:p w14:paraId="34BBAD1D" w14:textId="77777777" w:rsidR="005A566C" w:rsidRPr="00B46E9E" w:rsidRDefault="005A566C" w:rsidP="00AE42B2">
      <w:pPr>
        <w:pStyle w:val="Bullet1"/>
      </w:pPr>
      <w:r w:rsidRPr="00B46E9E">
        <w:rPr>
          <w:b/>
        </w:rPr>
        <w:t>National Waste Report</w:t>
      </w:r>
      <w:r w:rsidRPr="00B46E9E">
        <w:t>: All biosolids are included in the hazardous waste tonnages, in line with the conservative Basel reporting protocol.</w:t>
      </w:r>
    </w:p>
    <w:p w14:paraId="1EED0AC7" w14:textId="77777777" w:rsidR="00877CCD" w:rsidRPr="00B46E9E" w:rsidRDefault="00877CCD" w:rsidP="00AE42B2">
      <w:pPr>
        <w:pStyle w:val="Bullet1"/>
      </w:pPr>
      <w:r w:rsidRPr="00B46E9E">
        <w:rPr>
          <w:b/>
        </w:rPr>
        <w:t xml:space="preserve">Hazardous Waste </w:t>
      </w:r>
      <w:r w:rsidR="005723E0" w:rsidRPr="00B46E9E">
        <w:rPr>
          <w:b/>
        </w:rPr>
        <w:t>in Australia 2015 (previous HWiA project)</w:t>
      </w:r>
      <w:r w:rsidRPr="00B46E9E">
        <w:t xml:space="preserve">: </w:t>
      </w:r>
      <w:r w:rsidR="005723E0" w:rsidRPr="00B46E9E">
        <w:t xml:space="preserve">Biosolids were discussed in the context of </w:t>
      </w:r>
      <w:r w:rsidRPr="00B46E9E">
        <w:t>hazardous waste, as a subsection of N205 ‘industrial treatment residues’</w:t>
      </w:r>
      <w:r w:rsidR="005723E0" w:rsidRPr="00B46E9E">
        <w:t xml:space="preserve">, but were </w:t>
      </w:r>
      <w:r w:rsidR="005723E0" w:rsidRPr="00B46E9E">
        <w:rPr>
          <w:i/>
        </w:rPr>
        <w:t>typically isolated out or removed</w:t>
      </w:r>
      <w:r w:rsidR="005723E0" w:rsidRPr="00B46E9E">
        <w:t xml:space="preserve"> from presentation of the data</w:t>
      </w:r>
      <w:r w:rsidRPr="00B46E9E">
        <w:t>. More specifically:</w:t>
      </w:r>
    </w:p>
    <w:p w14:paraId="06C33496" w14:textId="685AE970" w:rsidR="00877CCD" w:rsidRPr="00B46E9E" w:rsidRDefault="00877CCD" w:rsidP="00AE42B2">
      <w:pPr>
        <w:pStyle w:val="Bullet2"/>
      </w:pPr>
      <w:r w:rsidRPr="00B46E9E">
        <w:rPr>
          <w:b/>
        </w:rPr>
        <w:t>Arisings</w:t>
      </w:r>
      <w:r w:rsidR="005723E0" w:rsidRPr="00B46E9E">
        <w:t>: did</w:t>
      </w:r>
      <w:r w:rsidRPr="00B46E9E">
        <w:t xml:space="preserve"> not include biosolids (either total or contaminated), as they are not regulated as hazardous in jurisdictional tracking systems</w:t>
      </w:r>
      <w:r w:rsidR="00AE42B2" w:rsidRPr="00B46E9E">
        <w:t xml:space="preserve"> (h</w:t>
      </w:r>
      <w:r w:rsidRPr="00B46E9E">
        <w:t>owever, to provide a NEPM code dataset directly comparable with Ba</w:t>
      </w:r>
      <w:r w:rsidR="005723E0" w:rsidRPr="00B46E9E">
        <w:t>sel 2013 data, total biosolids we</w:t>
      </w:r>
      <w:r w:rsidRPr="00B46E9E">
        <w:t xml:space="preserve">re included in </w:t>
      </w:r>
      <w:r w:rsidR="002B0926" w:rsidRPr="00B46E9E">
        <w:fldChar w:fldCharType="begin"/>
      </w:r>
      <w:r w:rsidR="002B0926" w:rsidRPr="00B46E9E">
        <w:instrText xml:space="preserve"> REF _Ref474155302 \r \h </w:instrText>
      </w:r>
      <w:r w:rsidR="002B0926" w:rsidRPr="00B46E9E">
        <w:fldChar w:fldCharType="separate"/>
      </w:r>
      <w:r w:rsidR="00761823">
        <w:t>Appendix A</w:t>
      </w:r>
      <w:r w:rsidR="002B0926" w:rsidRPr="00B46E9E">
        <w:fldChar w:fldCharType="end"/>
      </w:r>
      <w:r w:rsidRPr="00B46E9E">
        <w:t>.2 as a subsection of N205 ‘industrial treatment residues’)</w:t>
      </w:r>
      <w:r w:rsidR="00AE42B2" w:rsidRPr="00B46E9E">
        <w:t>.</w:t>
      </w:r>
    </w:p>
    <w:p w14:paraId="09C50C21" w14:textId="77777777" w:rsidR="00877CCD" w:rsidRPr="00B46E9E" w:rsidRDefault="00877CCD" w:rsidP="00AE42B2">
      <w:pPr>
        <w:pStyle w:val="Bullet2"/>
      </w:pPr>
      <w:r w:rsidRPr="00B46E9E">
        <w:rPr>
          <w:b/>
        </w:rPr>
        <w:t>Historical trends of arisings</w:t>
      </w:r>
      <w:r w:rsidRPr="00B46E9E">
        <w:t>: d</w:t>
      </w:r>
      <w:r w:rsidR="005723E0" w:rsidRPr="00B46E9E">
        <w:t>id</w:t>
      </w:r>
      <w:r w:rsidRPr="00B46E9E">
        <w:t xml:space="preserve"> not include biosolids, as they are not regulated as hazardous in jurisdictional tracking systems.</w:t>
      </w:r>
    </w:p>
    <w:p w14:paraId="676EF2DA" w14:textId="77777777" w:rsidR="00877CCD" w:rsidRPr="00B46E9E" w:rsidRDefault="00877CCD" w:rsidP="00AE42B2">
      <w:pPr>
        <w:pStyle w:val="Bullet2"/>
      </w:pPr>
      <w:r w:rsidRPr="00B46E9E">
        <w:rPr>
          <w:b/>
        </w:rPr>
        <w:t>Fate</w:t>
      </w:r>
      <w:r w:rsidRPr="00B46E9E">
        <w:t>: Actual fate d</w:t>
      </w:r>
      <w:r w:rsidR="005723E0" w:rsidRPr="00B46E9E">
        <w:t>ata (from Vic, NSW and Qld) did</w:t>
      </w:r>
      <w:r w:rsidRPr="00B46E9E">
        <w:t xml:space="preserve"> not include biosolids, therefore attributions of arisings to fate do not include </w:t>
      </w:r>
      <w:r w:rsidR="005723E0" w:rsidRPr="00B46E9E">
        <w:t>biosolids.</w:t>
      </w:r>
    </w:p>
    <w:p w14:paraId="26677D1F" w14:textId="77777777" w:rsidR="00716938" w:rsidRPr="00B46E9E" w:rsidRDefault="00877CCD" w:rsidP="00AE42B2">
      <w:pPr>
        <w:pStyle w:val="Bullet1"/>
      </w:pPr>
      <w:r w:rsidRPr="00B46E9E">
        <w:rPr>
          <w:b/>
        </w:rPr>
        <w:t>Hazardous Waste in Australia</w:t>
      </w:r>
      <w:r w:rsidR="005723E0" w:rsidRPr="00B46E9E">
        <w:rPr>
          <w:b/>
        </w:rPr>
        <w:t xml:space="preserve"> 2017</w:t>
      </w:r>
      <w:r w:rsidRPr="00B46E9E">
        <w:t xml:space="preserve"> (this report)</w:t>
      </w:r>
      <w:r w:rsidR="005723E0" w:rsidRPr="00B46E9E">
        <w:t>:</w:t>
      </w:r>
      <w:r w:rsidRPr="00B46E9E">
        <w:t xml:space="preserve"> </w:t>
      </w:r>
      <w:r w:rsidR="005723E0" w:rsidRPr="00B46E9E">
        <w:t xml:space="preserve">Typically </w:t>
      </w:r>
      <w:r w:rsidR="005723E0" w:rsidRPr="00B46E9E">
        <w:rPr>
          <w:i/>
        </w:rPr>
        <w:t>includes biosolids</w:t>
      </w:r>
      <w:r w:rsidR="005723E0" w:rsidRPr="00B46E9E">
        <w:t xml:space="preserve"> in hazardous waste arisings and generation, using the N205a ‘biosolids’ waste group</w:t>
      </w:r>
      <w:r w:rsidR="00716938" w:rsidRPr="00B46E9E">
        <w:t>,</w:t>
      </w:r>
      <w:r w:rsidR="005723E0" w:rsidRPr="00B46E9E">
        <w:t xml:space="preserve"> </w:t>
      </w:r>
      <w:r w:rsidRPr="00B46E9E">
        <w:t>other than for</w:t>
      </w:r>
      <w:r w:rsidR="00716938" w:rsidRPr="00B46E9E">
        <w:t>:</w:t>
      </w:r>
    </w:p>
    <w:p w14:paraId="6B37E5A0" w14:textId="77777777" w:rsidR="00716938" w:rsidRPr="00B46E9E" w:rsidRDefault="00716938" w:rsidP="004D51D7">
      <w:pPr>
        <w:pStyle w:val="Bullet2"/>
      </w:pPr>
      <w:r w:rsidRPr="00B46E9E">
        <w:rPr>
          <w:b/>
        </w:rPr>
        <w:t>Historical trends of arisings</w:t>
      </w:r>
      <w:r w:rsidRPr="00B46E9E">
        <w:t>: which does not include biosolids, as they are not regulated as hazardous in jurisdictional tracking systems.</w:t>
      </w:r>
    </w:p>
    <w:p w14:paraId="5A712362" w14:textId="77777777" w:rsidR="00716938" w:rsidRPr="00B46E9E" w:rsidRDefault="00716938" w:rsidP="00AE42B2">
      <w:pPr>
        <w:pStyle w:val="Bullet2"/>
      </w:pPr>
      <w:r w:rsidRPr="00B46E9E">
        <w:rPr>
          <w:b/>
        </w:rPr>
        <w:t>Management</w:t>
      </w:r>
      <w:r w:rsidRPr="00B46E9E">
        <w:t>: Actual fate and pathway data (from Vic, NSW and Qld) did not include biosolids, therefore attributions of arisings to fate do not include biosolids.</w:t>
      </w:r>
    </w:p>
    <w:p w14:paraId="416754F9" w14:textId="77777777" w:rsidR="00716938" w:rsidRPr="00B46E9E" w:rsidRDefault="00716938" w:rsidP="00060D92">
      <w:pPr>
        <w:pStyle w:val="BodyText"/>
      </w:pPr>
    </w:p>
    <w:p w14:paraId="34339D4A" w14:textId="4053CC56" w:rsidR="00877CCD" w:rsidRPr="00B46E9E" w:rsidRDefault="00716938" w:rsidP="00060D92">
      <w:pPr>
        <w:pStyle w:val="BodyText"/>
      </w:pPr>
      <w:r w:rsidRPr="00B46E9E">
        <w:t xml:space="preserve">Section </w:t>
      </w:r>
      <w:r w:rsidR="00AE42B2" w:rsidRPr="00B46E9E">
        <w:fldChar w:fldCharType="begin"/>
      </w:r>
      <w:r w:rsidR="00AE42B2" w:rsidRPr="00B46E9E">
        <w:instrText xml:space="preserve"> REF _Ref474157633 \r \h </w:instrText>
      </w:r>
      <w:r w:rsidR="00AE42B2" w:rsidRPr="00B46E9E">
        <w:fldChar w:fldCharType="separate"/>
      </w:r>
      <w:r w:rsidR="00761823">
        <w:t>5.2</w:t>
      </w:r>
      <w:r w:rsidR="00AE42B2" w:rsidRPr="00B46E9E">
        <w:fldChar w:fldCharType="end"/>
      </w:r>
      <w:r w:rsidR="00AE42B2" w:rsidRPr="00B46E9E">
        <w:t xml:space="preserve"> </w:t>
      </w:r>
      <w:r w:rsidRPr="00B46E9E">
        <w:t xml:space="preserve">of this report explores </w:t>
      </w:r>
      <w:r w:rsidR="00505E8F" w:rsidRPr="00B46E9E">
        <w:t xml:space="preserve">potential </w:t>
      </w:r>
      <w:r w:rsidRPr="00B46E9E">
        <w:t>resource an</w:t>
      </w:r>
      <w:r w:rsidR="00505E8F" w:rsidRPr="00B46E9E">
        <w:t>d</w:t>
      </w:r>
      <w:r w:rsidRPr="00B46E9E">
        <w:t xml:space="preserve"> </w:t>
      </w:r>
      <w:r w:rsidR="00505E8F" w:rsidRPr="00B46E9E">
        <w:t xml:space="preserve">hazard aspects of </w:t>
      </w:r>
      <w:r w:rsidRPr="00B46E9E">
        <w:t xml:space="preserve">biosolids </w:t>
      </w:r>
      <w:r w:rsidR="00505E8F" w:rsidRPr="00B46E9E">
        <w:t>from a range of angles, due to some emerging issues, uncertainties and complexities that need to be considered in its environmental management from both operational and regulatory perspectives.</w:t>
      </w:r>
    </w:p>
    <w:p w14:paraId="3B25E8A4" w14:textId="77777777" w:rsidR="00877CCD" w:rsidRPr="00B46E9E" w:rsidRDefault="00877CCD" w:rsidP="00877CCD">
      <w:pPr>
        <w:pStyle w:val="Heading3"/>
      </w:pPr>
      <w:r w:rsidRPr="00B46E9E">
        <w:t>Confidential and commercial-in-confidence information</w:t>
      </w:r>
    </w:p>
    <w:p w14:paraId="0753E50F" w14:textId="2DC4A2CC" w:rsidR="00877CCD" w:rsidRPr="00B46E9E" w:rsidRDefault="00877CCD" w:rsidP="00060D92">
      <w:pPr>
        <w:pStyle w:val="BodyText"/>
      </w:pPr>
      <w:r w:rsidRPr="00B46E9E">
        <w:t xml:space="preserve">The tracking system data used in this project </w:t>
      </w:r>
      <w:r w:rsidR="007F7C45" w:rsidRPr="00B46E9E">
        <w:t>wa</w:t>
      </w:r>
      <w:r w:rsidRPr="00B46E9E">
        <w:t xml:space="preserve">s submitted to the jurisdictions under legal commitments to protect confidentiality. The jurisdictions, in turn, agreed to provide tracking system data for this project under agreements that required the project team to maintain commercial confidences. Tracking system data was analysed to examine tonnages of waste arisings by waste code, year and jurisdiction – if this was made publicly available, in some cases companies might be able to work out the scale of rival’s operations. </w:t>
      </w:r>
    </w:p>
    <w:p w14:paraId="6BA629EC" w14:textId="77777777" w:rsidR="00CE6DBF" w:rsidRPr="00B46E9E" w:rsidRDefault="00CE6DBF" w:rsidP="00060D92">
      <w:pPr>
        <w:pStyle w:val="BodyText"/>
      </w:pPr>
    </w:p>
    <w:p w14:paraId="388735FC" w14:textId="77777777" w:rsidR="00877CCD" w:rsidRPr="00B46E9E" w:rsidRDefault="00877CCD" w:rsidP="00060D92">
      <w:pPr>
        <w:pStyle w:val="BodyText"/>
      </w:pPr>
      <w:r w:rsidRPr="00B46E9E">
        <w:t>Strategies used to prevent this were:</w:t>
      </w:r>
    </w:p>
    <w:p w14:paraId="362ECD9A" w14:textId="41767782" w:rsidR="00877CCD" w:rsidRPr="00B46E9E" w:rsidRDefault="00877CCD" w:rsidP="00AE42B2">
      <w:pPr>
        <w:pStyle w:val="Bullet1"/>
      </w:pPr>
      <w:r w:rsidRPr="00B46E9E">
        <w:lastRenderedPageBreak/>
        <w:t>The presentation of arisings, historical trends, sources and fates at the waste group level, which is definitionally aggregated more broadly than what has been published in past years’ Basel reporting and related data projects</w:t>
      </w:r>
      <w:r w:rsidR="00AE42B2" w:rsidRPr="00B46E9E">
        <w:t>.</w:t>
      </w:r>
    </w:p>
    <w:p w14:paraId="3C926A9B" w14:textId="3771BC55" w:rsidR="00170436" w:rsidRPr="00B46E9E" w:rsidRDefault="00877CCD" w:rsidP="00AE42B2">
      <w:pPr>
        <w:pStyle w:val="Bullet1"/>
      </w:pPr>
      <w:r w:rsidRPr="00B46E9E">
        <w:t xml:space="preserve">This report </w:t>
      </w:r>
      <w:r w:rsidR="00E81FEE" w:rsidRPr="00B46E9E">
        <w:t>breaks</w:t>
      </w:r>
      <w:r w:rsidRPr="00B46E9E">
        <w:t xml:space="preserve"> down </w:t>
      </w:r>
      <w:r w:rsidR="00E81FEE" w:rsidRPr="00B46E9E">
        <w:t xml:space="preserve">national hazardous waste data </w:t>
      </w:r>
      <w:r w:rsidRPr="00B46E9E">
        <w:t xml:space="preserve">to a level of source information that identifies industry sectors, </w:t>
      </w:r>
      <w:r w:rsidR="00995230" w:rsidRPr="00B46E9E">
        <w:t>although in most cases data quality limits quantitative assessment at this level</w:t>
      </w:r>
      <w:r w:rsidRPr="00B46E9E">
        <w:t xml:space="preserve">. </w:t>
      </w:r>
      <w:r w:rsidR="00995230" w:rsidRPr="00B46E9E">
        <w:t>This largely qualitative approach further protects confidentiality (</w:t>
      </w:r>
      <w:r w:rsidR="00AE42B2" w:rsidRPr="00B46E9E">
        <w:t>i</w:t>
      </w:r>
      <w:r w:rsidR="00995230" w:rsidRPr="00B46E9E">
        <w:t xml:space="preserve">t is noted that the </w:t>
      </w:r>
      <w:r w:rsidR="003B219F">
        <w:t>Standard</w:t>
      </w:r>
      <w:r w:rsidR="00995230" w:rsidRPr="00B46E9E">
        <w:t xml:space="preserve"> </w:t>
      </w:r>
      <w:r w:rsidR="00DE62F6">
        <w:t>states</w:t>
      </w:r>
      <w:r w:rsidR="00995230" w:rsidRPr="00B46E9E">
        <w:t xml:space="preserve"> that “state and territory data collated by NEPM or Basel Y-code is not considered confidential</w:t>
      </w:r>
      <w:r w:rsidR="00AE42B2" w:rsidRPr="00B46E9E">
        <w:t>” (p.21)).</w:t>
      </w:r>
    </w:p>
    <w:p w14:paraId="58109818" w14:textId="77777777" w:rsidR="00170436" w:rsidRPr="00B46E9E" w:rsidRDefault="00170436" w:rsidP="00170436">
      <w:pPr>
        <w:pStyle w:val="Heading2"/>
      </w:pPr>
      <w:bookmarkStart w:id="27" w:name="_Ref474154298"/>
      <w:bookmarkStart w:id="28" w:name="_Ref474154356"/>
      <w:bookmarkStart w:id="29" w:name="_Ref474312309"/>
      <w:bookmarkStart w:id="30" w:name="_Toc482886722"/>
      <w:r w:rsidRPr="00B46E9E">
        <w:t>Data sources and limitations</w:t>
      </w:r>
      <w:bookmarkEnd w:id="27"/>
      <w:bookmarkEnd w:id="28"/>
      <w:bookmarkEnd w:id="29"/>
      <w:bookmarkEnd w:id="30"/>
    </w:p>
    <w:p w14:paraId="0FA7BE1E" w14:textId="75F5C64A" w:rsidR="00BD4388" w:rsidRPr="00B46E9E" w:rsidRDefault="001C2589" w:rsidP="00060D92">
      <w:pPr>
        <w:pStyle w:val="BodyText"/>
      </w:pPr>
      <w:r w:rsidRPr="00B46E9E">
        <w:t xml:space="preserve">‘Data dumps’ encompassing </w:t>
      </w:r>
      <w:r w:rsidR="007F7C45" w:rsidRPr="00B46E9E">
        <w:t xml:space="preserve">hundreds of thousands of </w:t>
      </w:r>
      <w:r w:rsidRPr="00B46E9E">
        <w:t xml:space="preserve">transactions for the relevant periods plus historical datasets were received from the tracking systems of Qld, NSW, Vic and WA. Additional data from landfill reports was provided in some cases where a hazardous waste is not tracked, </w:t>
      </w:r>
      <w:r w:rsidR="00BD4388" w:rsidRPr="00B46E9E">
        <w:t>such as for contaminated soil and asbestos in NSW</w:t>
      </w:r>
      <w:r w:rsidRPr="00B46E9E">
        <w:t>.</w:t>
      </w:r>
      <w:r w:rsidR="00BD4388" w:rsidRPr="00B46E9E">
        <w:t xml:space="preserve"> The ACT, NT and Tas provided completed Basel data workbooks, the method of collection for those years outside the biennial HWiA report cycle.</w:t>
      </w:r>
    </w:p>
    <w:p w14:paraId="46874AD9" w14:textId="2E360E83" w:rsidR="00916340" w:rsidRPr="00B46E9E" w:rsidRDefault="00916340" w:rsidP="00916340">
      <w:pPr>
        <w:pStyle w:val="Heading3"/>
      </w:pPr>
      <w:r w:rsidRPr="00B46E9E">
        <w:t>Improvement of the data collection method</w:t>
      </w:r>
    </w:p>
    <w:p w14:paraId="31353FDE" w14:textId="5D8F27B8" w:rsidR="00B71560" w:rsidRPr="00B46E9E" w:rsidRDefault="00B71560" w:rsidP="00060D92">
      <w:pPr>
        <w:pStyle w:val="BodyText"/>
      </w:pPr>
      <w:r w:rsidRPr="00B46E9E">
        <w:t xml:space="preserve">Recommendation </w:t>
      </w:r>
      <w:r w:rsidR="00656E19" w:rsidRPr="00B46E9E">
        <w:t>#</w:t>
      </w:r>
      <w:r w:rsidRPr="00B46E9E">
        <w:t xml:space="preserve">1 from </w:t>
      </w:r>
      <w:r w:rsidRPr="00B46E9E">
        <w:rPr>
          <w:i/>
        </w:rPr>
        <w:t>HWiA 2015</w:t>
      </w:r>
      <w:r w:rsidRPr="00B46E9E">
        <w:t xml:space="preserve"> </w:t>
      </w:r>
      <w:r w:rsidR="007E71BA" w:rsidRPr="00B46E9E">
        <w:t>requested more attention to including interstate transport data in jurisdictional arisings figures used for Basel reporting, because this data appeared to be</w:t>
      </w:r>
      <w:r w:rsidRPr="00B46E9E">
        <w:t xml:space="preserve"> unreliable</w:t>
      </w:r>
      <w:r w:rsidR="00656E19" w:rsidRPr="00B46E9E">
        <w:t>. Discussion with jurisdictions post project suggested that hazardous waste arising in one jurisdiction and managed in another may generally be better represented in the tracking system data of the managing jurisdiction than the arising jurisdiction.</w:t>
      </w:r>
    </w:p>
    <w:p w14:paraId="57F3A924" w14:textId="77777777" w:rsidR="00CE6DBF" w:rsidRPr="00B46E9E" w:rsidRDefault="00CE6DBF" w:rsidP="00060D92">
      <w:pPr>
        <w:pStyle w:val="BodyText"/>
      </w:pPr>
    </w:p>
    <w:p w14:paraId="62DFFF9D" w14:textId="1BF5100C" w:rsidR="00170436" w:rsidRDefault="007E71BA" w:rsidP="00977917">
      <w:pPr>
        <w:pStyle w:val="BodyText"/>
        <w:spacing w:after="120"/>
      </w:pPr>
      <w:r w:rsidRPr="00B46E9E">
        <w:t>Consequently, t</w:t>
      </w:r>
      <w:r w:rsidR="00B71560" w:rsidRPr="00B46E9E">
        <w:t xml:space="preserve">he </w:t>
      </w:r>
      <w:r w:rsidR="003B219F">
        <w:t>Standard</w:t>
      </w:r>
      <w:r w:rsidR="00B71560" w:rsidRPr="00B46E9E">
        <w:t xml:space="preserve"> item 11 </w:t>
      </w:r>
      <w:r w:rsidRPr="00B46E9E">
        <w:t>addressed this</w:t>
      </w:r>
      <w:r w:rsidR="00B71560" w:rsidRPr="00B46E9E">
        <w:t>:</w:t>
      </w:r>
    </w:p>
    <w:p w14:paraId="465E0D51" w14:textId="77777777" w:rsidR="00B71560" w:rsidRDefault="00B71560" w:rsidP="00DE62F6">
      <w:pPr>
        <w:pStyle w:val="BodyText"/>
        <w:ind w:left="567" w:right="527"/>
      </w:pPr>
      <w:r w:rsidRPr="00B46E9E">
        <w:t>"</w:t>
      </w:r>
      <w:r w:rsidRPr="00B46E9E">
        <w:rPr>
          <w:i/>
        </w:rPr>
        <w:t>For the collection of data from 2015, the Australian Government will ask states and territories to provide data on the tonnes of waste managed in their jurisdiction rather than generated in their jurisdiction. If this process works easily and the resulting data set is of sufficiently high quality, this process will be used for collecting data in subsequent years</w:t>
      </w:r>
      <w:r w:rsidRPr="00B46E9E">
        <w:t>."</w:t>
      </w:r>
    </w:p>
    <w:p w14:paraId="4A2385C7" w14:textId="77777777" w:rsidR="00430589" w:rsidRPr="00B46E9E" w:rsidRDefault="00430589" w:rsidP="00430589">
      <w:pPr>
        <w:pStyle w:val="BodyText"/>
        <w:ind w:left="720"/>
      </w:pPr>
    </w:p>
    <w:p w14:paraId="2131A9C1" w14:textId="650F0307" w:rsidR="007E71BA" w:rsidRPr="00B46E9E" w:rsidRDefault="007E71BA" w:rsidP="00060D92">
      <w:pPr>
        <w:pStyle w:val="BodyText"/>
      </w:pPr>
      <w:r w:rsidRPr="00B46E9E">
        <w:t>A ‘waste receival end’ approach, instead of a ‘waste arising end’ approach to collating waste data was trialled in this project, because it offered potential data quality improvements such as:</w:t>
      </w:r>
    </w:p>
    <w:p w14:paraId="094A15FA" w14:textId="1D983183" w:rsidR="007E71BA" w:rsidRPr="00B46E9E" w:rsidRDefault="00007803" w:rsidP="00007803">
      <w:pPr>
        <w:pStyle w:val="Bullet1"/>
      </w:pPr>
      <w:r w:rsidRPr="00B46E9E">
        <w:t>m</w:t>
      </w:r>
      <w:r w:rsidR="007E71BA" w:rsidRPr="00B46E9E">
        <w:t>ore reliable capture of interstate movement data, which could subsequently be apportioned back to the jurisdiction that generated it</w:t>
      </w:r>
    </w:p>
    <w:p w14:paraId="7A39C885" w14:textId="11076BBE" w:rsidR="007E71BA" w:rsidRPr="00B46E9E" w:rsidRDefault="00007803" w:rsidP="00007803">
      <w:pPr>
        <w:pStyle w:val="Bullet1"/>
      </w:pPr>
      <w:r w:rsidRPr="00B46E9E">
        <w:t>e</w:t>
      </w:r>
      <w:r w:rsidR="007E71BA" w:rsidRPr="00B46E9E">
        <w:t xml:space="preserve">asier elimination of double-counting, through subtraction of </w:t>
      </w:r>
      <w:r w:rsidR="00495115" w:rsidRPr="00B46E9E">
        <w:t>tonnages going into</w:t>
      </w:r>
      <w:r w:rsidR="007E71BA" w:rsidRPr="00B46E9E">
        <w:t xml:space="preserve"> short-term storage or transfer management </w:t>
      </w:r>
      <w:r w:rsidRPr="00B46E9E">
        <w:t>infrastructure</w:t>
      </w:r>
    </w:p>
    <w:p w14:paraId="15CE9912" w14:textId="3E569427" w:rsidR="00495115" w:rsidRPr="00B46E9E" w:rsidRDefault="00007803" w:rsidP="00007803">
      <w:pPr>
        <w:pStyle w:val="Bullet1"/>
      </w:pPr>
      <w:r w:rsidRPr="00B46E9E">
        <w:t>b</w:t>
      </w:r>
      <w:r w:rsidR="00495115" w:rsidRPr="00B46E9E">
        <w:t xml:space="preserve">etter alignment with NEPM implementation reporting, which also reports hazardous waste </w:t>
      </w:r>
      <w:r w:rsidR="00495115" w:rsidRPr="00B46E9E">
        <w:rPr>
          <w:u w:val="single"/>
        </w:rPr>
        <w:t>received</w:t>
      </w:r>
      <w:r w:rsidR="00495115" w:rsidRPr="00B46E9E">
        <w:t xml:space="preserve"> into its borders from other jurisdic</w:t>
      </w:r>
      <w:r w:rsidRPr="00B46E9E">
        <w:t>tions, on a calendar year basis</w:t>
      </w:r>
    </w:p>
    <w:p w14:paraId="033B65E4" w14:textId="10289D1E" w:rsidR="00846820" w:rsidRPr="00B46E9E" w:rsidRDefault="00007803" w:rsidP="00007803">
      <w:pPr>
        <w:pStyle w:val="Bullet1"/>
      </w:pPr>
      <w:r w:rsidRPr="00B46E9E">
        <w:t>a</w:t>
      </w:r>
      <w:r w:rsidR="00495115" w:rsidRPr="00B46E9E">
        <w:t xml:space="preserve"> theoretically easier compilation task for jurisdictions.</w:t>
      </w:r>
    </w:p>
    <w:p w14:paraId="7E2361A2" w14:textId="77777777" w:rsidR="00DD4B09" w:rsidRPr="00B46E9E" w:rsidRDefault="00DD4B09" w:rsidP="00060D92">
      <w:pPr>
        <w:pStyle w:val="BodyText"/>
      </w:pPr>
    </w:p>
    <w:p w14:paraId="05C0DC75" w14:textId="051389A0" w:rsidR="00FA64B7" w:rsidRPr="00B46E9E" w:rsidRDefault="00977917" w:rsidP="00060D92">
      <w:pPr>
        <w:pStyle w:val="BodyText"/>
      </w:pPr>
      <w:r>
        <w:t>T</w:t>
      </w:r>
      <w:r w:rsidR="00495115" w:rsidRPr="00B46E9E">
        <w:t xml:space="preserve">his approach had several jurisdiction-specific limitations that turned it into a more complex task, involving a ‘patchwork’ of data collection methods to arrive at what the project team felt was the highest data quality outcome. </w:t>
      </w:r>
      <w:r w:rsidR="00B71560" w:rsidRPr="00B46E9E">
        <w:t xml:space="preserve">The </w:t>
      </w:r>
      <w:r w:rsidR="00495115" w:rsidRPr="00B46E9E">
        <w:t xml:space="preserve">approach taken in each jurisdiction and </w:t>
      </w:r>
      <w:r w:rsidR="00B71560" w:rsidRPr="00B46E9E">
        <w:t xml:space="preserve">relevant characteristics of the data provided </w:t>
      </w:r>
      <w:r w:rsidR="00495115" w:rsidRPr="00B46E9E">
        <w:t>in each case</w:t>
      </w:r>
      <w:r w:rsidR="00B71560" w:rsidRPr="00B46E9E">
        <w:t xml:space="preserve"> are analysed </w:t>
      </w:r>
      <w:r w:rsidR="00495115" w:rsidRPr="00B46E9E">
        <w:t xml:space="preserve">in </w:t>
      </w:r>
      <w:r w:rsidR="00007803" w:rsidRPr="00B46E9E">
        <w:fldChar w:fldCharType="begin"/>
      </w:r>
      <w:r w:rsidR="00007803" w:rsidRPr="00B46E9E">
        <w:instrText xml:space="preserve"> REF _Ref474159321 \h </w:instrText>
      </w:r>
      <w:r w:rsidR="00007803" w:rsidRPr="00B46E9E">
        <w:fldChar w:fldCharType="separate"/>
      </w:r>
      <w:r w:rsidR="00761823" w:rsidRPr="00B46E9E">
        <w:t xml:space="preserve">Table </w:t>
      </w:r>
      <w:r w:rsidR="00761823">
        <w:rPr>
          <w:noProof/>
        </w:rPr>
        <w:t>3</w:t>
      </w:r>
      <w:r w:rsidR="00007803" w:rsidRPr="00B46E9E">
        <w:fldChar w:fldCharType="end"/>
      </w:r>
      <w:r w:rsidR="00495115" w:rsidRPr="00B46E9E">
        <w:t xml:space="preserve"> </w:t>
      </w:r>
      <w:r w:rsidR="00B71560" w:rsidRPr="00B46E9E">
        <w:t>below.</w:t>
      </w:r>
    </w:p>
    <w:p w14:paraId="6380ABAF" w14:textId="77777777" w:rsidR="0049237B" w:rsidRPr="00B46E9E" w:rsidRDefault="0049237B" w:rsidP="00060D92">
      <w:pPr>
        <w:pStyle w:val="BodyText"/>
      </w:pPr>
    </w:p>
    <w:p w14:paraId="5A47527B" w14:textId="77777777" w:rsidR="0049237B" w:rsidRPr="00B46E9E" w:rsidRDefault="0049237B" w:rsidP="00060D92">
      <w:pPr>
        <w:pStyle w:val="BodyText"/>
        <w:sectPr w:rsidR="0049237B" w:rsidRPr="00B46E9E" w:rsidSect="00BD4388">
          <w:footerReference w:type="default" r:id="rId26"/>
          <w:pgSz w:w="11906" w:h="16838" w:code="9"/>
          <w:pgMar w:top="1440" w:right="1077" w:bottom="1440" w:left="1797" w:header="709" w:footer="454" w:gutter="0"/>
          <w:cols w:space="708"/>
          <w:docGrid w:linePitch="360"/>
        </w:sectPr>
      </w:pPr>
    </w:p>
    <w:p w14:paraId="5634361E" w14:textId="36B14D30" w:rsidR="00FA64B7" w:rsidRPr="00B46E9E" w:rsidRDefault="00007803" w:rsidP="00007803">
      <w:pPr>
        <w:pStyle w:val="Caption"/>
      </w:pPr>
      <w:bookmarkStart w:id="31" w:name="_Ref474159321"/>
      <w:bookmarkStart w:id="32" w:name="_Toc482536201"/>
      <w:r w:rsidRPr="00B46E9E">
        <w:lastRenderedPageBreak/>
        <w:t xml:space="preserve">Table </w:t>
      </w:r>
      <w:fldSimple w:instr=" SEQ Table \* ARABIC ">
        <w:r w:rsidR="00761823">
          <w:rPr>
            <w:noProof/>
          </w:rPr>
          <w:t>3</w:t>
        </w:r>
      </w:fldSimple>
      <w:bookmarkEnd w:id="31"/>
      <w:r w:rsidRPr="00B46E9E">
        <w:t>: Data collection approach for HWiA 2017</w:t>
      </w:r>
      <w:bookmarkEnd w:id="32"/>
    </w:p>
    <w:tbl>
      <w:tblPr>
        <w:tblStyle w:val="TableGrid"/>
        <w:tblpPr w:leftFromText="181" w:rightFromText="181" w:vertAnchor="text" w:tblpX="-620" w:tblpY="1"/>
        <w:tblOverlap w:val="never"/>
        <w:tblW w:w="15446" w:type="dxa"/>
        <w:tblBorders>
          <w:top w:val="single" w:sz="4" w:space="0" w:color="4D4DB8" w:themeColor="accent1"/>
          <w:left w:val="single" w:sz="4" w:space="0" w:color="4D4DB8" w:themeColor="accent1"/>
          <w:bottom w:val="single" w:sz="4" w:space="0" w:color="4D4DB8" w:themeColor="accent1"/>
          <w:right w:val="single" w:sz="4" w:space="0" w:color="4D4DB8" w:themeColor="accent1"/>
          <w:insideH w:val="single" w:sz="4" w:space="0" w:color="4D4DB8" w:themeColor="accent1"/>
          <w:insideV w:val="single" w:sz="4" w:space="0" w:color="4D4DB8" w:themeColor="accent1"/>
        </w:tblBorders>
        <w:tblLook w:val="04A0" w:firstRow="1" w:lastRow="0" w:firstColumn="1" w:lastColumn="0" w:noHBand="0" w:noVBand="1"/>
      </w:tblPr>
      <w:tblGrid>
        <w:gridCol w:w="703"/>
        <w:gridCol w:w="4076"/>
        <w:gridCol w:w="1595"/>
        <w:gridCol w:w="2552"/>
        <w:gridCol w:w="1417"/>
        <w:gridCol w:w="5103"/>
      </w:tblGrid>
      <w:tr w:rsidR="007957CB" w:rsidRPr="00B46E9E" w14:paraId="033673B9" w14:textId="77777777" w:rsidTr="007957CB">
        <w:trPr>
          <w:trHeight w:val="510"/>
        </w:trPr>
        <w:tc>
          <w:tcPr>
            <w:tcW w:w="703" w:type="dxa"/>
            <w:shd w:val="clear" w:color="auto" w:fill="4D4DB8"/>
            <w:vAlign w:val="center"/>
          </w:tcPr>
          <w:p w14:paraId="1BB7FB4C" w14:textId="77777777" w:rsidR="007957CB" w:rsidRPr="00B46E9E" w:rsidRDefault="007957CB" w:rsidP="00B723DA">
            <w:pPr>
              <w:pStyle w:val="TableHeading"/>
              <w:framePr w:hSpace="0" w:wrap="auto" w:vAnchor="margin" w:yAlign="inline"/>
              <w:suppressOverlap w:val="0"/>
              <w:rPr>
                <w:noProof/>
                <w:sz w:val="20"/>
                <w:szCs w:val="20"/>
              </w:rPr>
            </w:pPr>
            <w:r w:rsidRPr="00B46E9E">
              <w:rPr>
                <w:noProof/>
                <w:sz w:val="20"/>
                <w:szCs w:val="20"/>
              </w:rPr>
              <w:t> </w:t>
            </w:r>
          </w:p>
        </w:tc>
        <w:tc>
          <w:tcPr>
            <w:tcW w:w="4076" w:type="dxa"/>
            <w:shd w:val="clear" w:color="auto" w:fill="4D4DB8"/>
            <w:vAlign w:val="center"/>
          </w:tcPr>
          <w:p w14:paraId="7C3053A5" w14:textId="77777777" w:rsidR="007957CB" w:rsidRPr="00B46E9E" w:rsidRDefault="007957CB" w:rsidP="00B723DA">
            <w:pPr>
              <w:pStyle w:val="TableHeading"/>
              <w:framePr w:hSpace="0" w:wrap="auto" w:vAnchor="margin" w:yAlign="inline"/>
              <w:suppressOverlap w:val="0"/>
              <w:rPr>
                <w:noProof/>
                <w:sz w:val="20"/>
                <w:szCs w:val="20"/>
              </w:rPr>
            </w:pPr>
            <w:r w:rsidRPr="00B46E9E">
              <w:rPr>
                <w:noProof/>
                <w:sz w:val="20"/>
                <w:szCs w:val="20"/>
              </w:rPr>
              <w:t>Expected data status in relation to inter-jurisdictional transfers</w:t>
            </w:r>
          </w:p>
        </w:tc>
        <w:tc>
          <w:tcPr>
            <w:tcW w:w="1595" w:type="dxa"/>
            <w:shd w:val="clear" w:color="auto" w:fill="4D4DB8"/>
            <w:vAlign w:val="center"/>
          </w:tcPr>
          <w:p w14:paraId="6505D441" w14:textId="258FC12E" w:rsidR="007957CB" w:rsidRPr="00B46E9E" w:rsidRDefault="007957CB" w:rsidP="00B723DA">
            <w:pPr>
              <w:pStyle w:val="TableHeading"/>
              <w:framePr w:hSpace="0" w:wrap="auto" w:vAnchor="margin" w:yAlign="inline"/>
              <w:suppressOverlap w:val="0"/>
              <w:rPr>
                <w:noProof/>
                <w:sz w:val="20"/>
                <w:szCs w:val="20"/>
              </w:rPr>
            </w:pPr>
            <w:r w:rsidRPr="00B46E9E">
              <w:rPr>
                <w:noProof/>
                <w:sz w:val="20"/>
                <w:szCs w:val="20"/>
              </w:rPr>
              <w:t xml:space="preserve">Main receiving jurisdiction(s) </w:t>
            </w:r>
            <w:r>
              <w:rPr>
                <w:noProof/>
                <w:sz w:val="20"/>
                <w:szCs w:val="20"/>
              </w:rPr>
              <w:t>based on NEPC 14-15 ann. rpt.</w:t>
            </w:r>
          </w:p>
        </w:tc>
        <w:tc>
          <w:tcPr>
            <w:tcW w:w="2552" w:type="dxa"/>
            <w:shd w:val="clear" w:color="auto" w:fill="4D4DB8"/>
            <w:vAlign w:val="center"/>
          </w:tcPr>
          <w:p w14:paraId="2BACB06F" w14:textId="77777777" w:rsidR="007957CB" w:rsidRPr="00B46E9E" w:rsidRDefault="007957CB" w:rsidP="00B723DA">
            <w:pPr>
              <w:pStyle w:val="TableHeading"/>
              <w:framePr w:hSpace="0" w:wrap="auto" w:vAnchor="margin" w:yAlign="inline"/>
              <w:suppressOverlap w:val="0"/>
              <w:rPr>
                <w:noProof/>
                <w:sz w:val="20"/>
                <w:szCs w:val="20"/>
              </w:rPr>
            </w:pPr>
            <w:r w:rsidRPr="00B46E9E">
              <w:rPr>
                <w:noProof/>
                <w:sz w:val="20"/>
                <w:szCs w:val="20"/>
              </w:rPr>
              <w:t>Comments on the corresponding data in jurisdictions receiving or exporting waste</w:t>
            </w:r>
          </w:p>
        </w:tc>
        <w:tc>
          <w:tcPr>
            <w:tcW w:w="1417" w:type="dxa"/>
            <w:shd w:val="clear" w:color="auto" w:fill="4D4DB8"/>
            <w:vAlign w:val="center"/>
          </w:tcPr>
          <w:p w14:paraId="1AF95E9B" w14:textId="77777777" w:rsidR="007957CB" w:rsidRPr="00B46E9E" w:rsidRDefault="007957CB" w:rsidP="00B723DA">
            <w:pPr>
              <w:pStyle w:val="TableHeading"/>
              <w:framePr w:hSpace="0" w:wrap="auto" w:vAnchor="margin" w:yAlign="inline"/>
              <w:suppressOverlap w:val="0"/>
              <w:rPr>
                <w:noProof/>
                <w:sz w:val="20"/>
                <w:szCs w:val="20"/>
              </w:rPr>
            </w:pPr>
            <w:r w:rsidRPr="00B46E9E">
              <w:rPr>
                <w:noProof/>
                <w:sz w:val="20"/>
                <w:szCs w:val="20"/>
              </w:rPr>
              <w:t>Issues</w:t>
            </w:r>
          </w:p>
        </w:tc>
        <w:tc>
          <w:tcPr>
            <w:tcW w:w="5103" w:type="dxa"/>
            <w:shd w:val="clear" w:color="auto" w:fill="4D4DB8"/>
            <w:vAlign w:val="center"/>
          </w:tcPr>
          <w:p w14:paraId="6BAF1056" w14:textId="77777777" w:rsidR="007957CB" w:rsidRPr="00B46E9E" w:rsidRDefault="007957CB" w:rsidP="00B723DA">
            <w:pPr>
              <w:pStyle w:val="TableHeading"/>
              <w:framePr w:hSpace="0" w:wrap="auto" w:vAnchor="margin" w:yAlign="inline"/>
              <w:suppressOverlap w:val="0"/>
              <w:rPr>
                <w:noProof/>
                <w:sz w:val="20"/>
                <w:szCs w:val="20"/>
              </w:rPr>
            </w:pPr>
            <w:r w:rsidRPr="00B46E9E">
              <w:rPr>
                <w:noProof/>
                <w:sz w:val="20"/>
                <w:szCs w:val="20"/>
              </w:rPr>
              <w:t>Conclusions and adjustments to data received from this jurisdiction</w:t>
            </w:r>
          </w:p>
        </w:tc>
      </w:tr>
      <w:tr w:rsidR="007957CB" w:rsidRPr="00B46E9E" w14:paraId="739B48A4" w14:textId="77777777" w:rsidTr="007957CB">
        <w:tc>
          <w:tcPr>
            <w:tcW w:w="703" w:type="dxa"/>
            <w:shd w:val="clear" w:color="auto" w:fill="auto"/>
          </w:tcPr>
          <w:p w14:paraId="5B023D33" w14:textId="77777777" w:rsidR="007957CB" w:rsidRPr="00B46E9E" w:rsidRDefault="007957CB" w:rsidP="00B723DA">
            <w:pPr>
              <w:pStyle w:val="BodyText"/>
              <w:spacing w:line="240" w:lineRule="auto"/>
              <w:rPr>
                <w:noProof/>
              </w:rPr>
            </w:pPr>
            <w:r w:rsidRPr="00B46E9E">
              <w:rPr>
                <w:noProof/>
                <w:sz w:val="20"/>
                <w:szCs w:val="20"/>
              </w:rPr>
              <w:t>ACT</w:t>
            </w:r>
          </w:p>
        </w:tc>
        <w:tc>
          <w:tcPr>
            <w:tcW w:w="4076" w:type="dxa"/>
            <w:shd w:val="clear" w:color="auto" w:fill="auto"/>
          </w:tcPr>
          <w:p w14:paraId="7FF2A1D2" w14:textId="20B2464A" w:rsidR="007957CB" w:rsidRPr="00B46E9E" w:rsidRDefault="007957CB" w:rsidP="00B723DA">
            <w:pPr>
              <w:pStyle w:val="BodyText"/>
              <w:spacing w:line="240" w:lineRule="auto"/>
              <w:rPr>
                <w:noProof/>
              </w:rPr>
            </w:pPr>
            <w:r w:rsidRPr="00B46E9E">
              <w:rPr>
                <w:noProof/>
                <w:sz w:val="20"/>
                <w:szCs w:val="20"/>
              </w:rPr>
              <w:t xml:space="preserve">Assumed to receive no waste from outside ACT. All ACT data except asbestos is from NEPM transport certificates </w:t>
            </w:r>
            <w:r>
              <w:rPr>
                <w:noProof/>
                <w:sz w:val="20"/>
                <w:szCs w:val="20"/>
              </w:rPr>
              <w:t>so</w:t>
            </w:r>
            <w:r w:rsidRPr="00B46E9E">
              <w:rPr>
                <w:noProof/>
                <w:sz w:val="20"/>
                <w:szCs w:val="20"/>
              </w:rPr>
              <w:t xml:space="preserve"> should be represented in data of receiving jurisdiction.</w:t>
            </w:r>
          </w:p>
        </w:tc>
        <w:tc>
          <w:tcPr>
            <w:tcW w:w="1595" w:type="dxa"/>
            <w:shd w:val="clear" w:color="auto" w:fill="auto"/>
          </w:tcPr>
          <w:p w14:paraId="1A36F365" w14:textId="77777777" w:rsidR="007957CB" w:rsidRPr="00B46E9E" w:rsidRDefault="007957CB" w:rsidP="00B723DA">
            <w:pPr>
              <w:pStyle w:val="BodyText"/>
              <w:spacing w:line="240" w:lineRule="auto"/>
              <w:rPr>
                <w:noProof/>
              </w:rPr>
            </w:pPr>
            <w:r w:rsidRPr="00B46E9E">
              <w:rPr>
                <w:noProof/>
                <w:sz w:val="20"/>
                <w:szCs w:val="20"/>
              </w:rPr>
              <w:t>NSW (based on NEPC data and ACT staff advice)</w:t>
            </w:r>
          </w:p>
        </w:tc>
        <w:tc>
          <w:tcPr>
            <w:tcW w:w="2552" w:type="dxa"/>
            <w:shd w:val="clear" w:color="auto" w:fill="auto"/>
          </w:tcPr>
          <w:p w14:paraId="49243824" w14:textId="77777777" w:rsidR="007957CB" w:rsidRPr="00B46E9E" w:rsidRDefault="007957CB" w:rsidP="00B723DA">
            <w:pPr>
              <w:pStyle w:val="BodyText"/>
              <w:spacing w:line="240" w:lineRule="auto"/>
              <w:rPr>
                <w:noProof/>
              </w:rPr>
            </w:pPr>
            <w:r w:rsidRPr="00B46E9E">
              <w:rPr>
                <w:noProof/>
                <w:sz w:val="20"/>
                <w:szCs w:val="20"/>
              </w:rPr>
              <w:t xml:space="preserve">NSW 2014-15 data shows only 757t from ACT, but ACT data shows 13,000t excl. asbestos. </w:t>
            </w:r>
          </w:p>
        </w:tc>
        <w:tc>
          <w:tcPr>
            <w:tcW w:w="1417" w:type="dxa"/>
            <w:shd w:val="clear" w:color="auto" w:fill="auto"/>
          </w:tcPr>
          <w:p w14:paraId="0D8A9DBD" w14:textId="77777777" w:rsidR="007957CB" w:rsidRPr="00B46E9E" w:rsidRDefault="007957CB" w:rsidP="00B723DA">
            <w:pPr>
              <w:pStyle w:val="BodyText"/>
              <w:spacing w:line="240" w:lineRule="auto"/>
              <w:rPr>
                <w:noProof/>
              </w:rPr>
            </w:pPr>
            <w:r w:rsidRPr="00B46E9E">
              <w:rPr>
                <w:noProof/>
                <w:sz w:val="20"/>
                <w:szCs w:val="20"/>
              </w:rPr>
              <w:t xml:space="preserve">Data from receiving state is not more useful. </w:t>
            </w:r>
          </w:p>
        </w:tc>
        <w:tc>
          <w:tcPr>
            <w:tcW w:w="5103" w:type="dxa"/>
            <w:shd w:val="clear" w:color="auto" w:fill="auto"/>
          </w:tcPr>
          <w:p w14:paraId="19D21B47" w14:textId="77777777" w:rsidR="007957CB" w:rsidRPr="00B46E9E" w:rsidRDefault="007957CB" w:rsidP="00B723DA">
            <w:pPr>
              <w:pStyle w:val="BodyText"/>
              <w:spacing w:line="240" w:lineRule="auto"/>
              <w:rPr>
                <w:noProof/>
              </w:rPr>
            </w:pPr>
            <w:r w:rsidRPr="00B46E9E">
              <w:rPr>
                <w:noProof/>
                <w:sz w:val="20"/>
                <w:szCs w:val="20"/>
              </w:rPr>
              <w:t>ACT data to be used. Subtract ACT waste recorded in other jurisdictions' data.</w:t>
            </w:r>
          </w:p>
        </w:tc>
      </w:tr>
      <w:tr w:rsidR="007957CB" w:rsidRPr="00B46E9E" w14:paraId="1E9C6C5E" w14:textId="77777777" w:rsidTr="007957CB">
        <w:tc>
          <w:tcPr>
            <w:tcW w:w="703" w:type="dxa"/>
            <w:shd w:val="clear" w:color="auto" w:fill="auto"/>
          </w:tcPr>
          <w:p w14:paraId="273EA022" w14:textId="77777777" w:rsidR="007957CB" w:rsidRPr="00B46E9E" w:rsidRDefault="007957CB" w:rsidP="00B723DA">
            <w:pPr>
              <w:pStyle w:val="BodyText"/>
              <w:spacing w:line="240" w:lineRule="auto"/>
              <w:rPr>
                <w:noProof/>
              </w:rPr>
            </w:pPr>
            <w:r w:rsidRPr="00B46E9E">
              <w:rPr>
                <w:noProof/>
                <w:sz w:val="20"/>
                <w:szCs w:val="20"/>
              </w:rPr>
              <w:t>NSW</w:t>
            </w:r>
          </w:p>
        </w:tc>
        <w:tc>
          <w:tcPr>
            <w:tcW w:w="4076" w:type="dxa"/>
            <w:shd w:val="clear" w:color="auto" w:fill="auto"/>
          </w:tcPr>
          <w:p w14:paraId="28920933" w14:textId="77777777" w:rsidR="007957CB" w:rsidRPr="00B46E9E" w:rsidRDefault="007957CB" w:rsidP="00B723DA">
            <w:pPr>
              <w:pStyle w:val="BodyText"/>
              <w:spacing w:line="240" w:lineRule="auto"/>
              <w:rPr>
                <w:noProof/>
              </w:rPr>
            </w:pPr>
            <w:r w:rsidRPr="00B46E9E">
              <w:rPr>
                <w:noProof/>
                <w:sz w:val="20"/>
                <w:szCs w:val="20"/>
              </w:rPr>
              <w:t>Data identifies jurisdiction where waste is produced and jurisdiction where it is managed.</w:t>
            </w:r>
          </w:p>
        </w:tc>
        <w:tc>
          <w:tcPr>
            <w:tcW w:w="1595" w:type="dxa"/>
            <w:shd w:val="clear" w:color="auto" w:fill="auto"/>
          </w:tcPr>
          <w:p w14:paraId="0577C2FF" w14:textId="77777777" w:rsidR="007957CB" w:rsidRPr="00B46E9E" w:rsidRDefault="007957CB" w:rsidP="00B723DA">
            <w:pPr>
              <w:spacing w:after="0" w:line="240" w:lineRule="auto"/>
              <w:rPr>
                <w:noProof/>
                <w:sz w:val="20"/>
                <w:szCs w:val="20"/>
              </w:rPr>
            </w:pPr>
          </w:p>
        </w:tc>
        <w:tc>
          <w:tcPr>
            <w:tcW w:w="2552" w:type="dxa"/>
            <w:shd w:val="clear" w:color="auto" w:fill="auto"/>
          </w:tcPr>
          <w:p w14:paraId="5E805F77" w14:textId="77777777" w:rsidR="007957CB" w:rsidRPr="00B46E9E" w:rsidRDefault="007957CB" w:rsidP="00B723DA">
            <w:pPr>
              <w:spacing w:after="0" w:line="240" w:lineRule="auto"/>
              <w:rPr>
                <w:noProof/>
                <w:sz w:val="20"/>
                <w:szCs w:val="20"/>
              </w:rPr>
            </w:pPr>
          </w:p>
        </w:tc>
        <w:tc>
          <w:tcPr>
            <w:tcW w:w="1417" w:type="dxa"/>
            <w:shd w:val="clear" w:color="auto" w:fill="auto"/>
          </w:tcPr>
          <w:p w14:paraId="7DDB4639" w14:textId="77777777" w:rsidR="007957CB" w:rsidRPr="00B46E9E" w:rsidRDefault="007957CB" w:rsidP="00B723DA">
            <w:pPr>
              <w:spacing w:after="0" w:line="240" w:lineRule="auto"/>
              <w:rPr>
                <w:noProof/>
                <w:sz w:val="20"/>
                <w:szCs w:val="20"/>
              </w:rPr>
            </w:pPr>
          </w:p>
        </w:tc>
        <w:tc>
          <w:tcPr>
            <w:tcW w:w="5103" w:type="dxa"/>
            <w:shd w:val="clear" w:color="auto" w:fill="auto"/>
          </w:tcPr>
          <w:p w14:paraId="6021EB6C" w14:textId="77777777" w:rsidR="007957CB" w:rsidRPr="00B46E9E" w:rsidRDefault="007957CB" w:rsidP="00B723DA">
            <w:pPr>
              <w:pStyle w:val="BodyText"/>
              <w:spacing w:line="240" w:lineRule="auto"/>
              <w:rPr>
                <w:noProof/>
              </w:rPr>
            </w:pPr>
            <w:r w:rsidRPr="00B46E9E">
              <w:rPr>
                <w:noProof/>
                <w:sz w:val="20"/>
                <w:szCs w:val="20"/>
              </w:rPr>
              <w:t>Subtract waste recorded in NSW data as produced elsewhere. Add data from other states recorded as produced in NSW.</w:t>
            </w:r>
          </w:p>
        </w:tc>
      </w:tr>
      <w:tr w:rsidR="007957CB" w:rsidRPr="00B46E9E" w14:paraId="76F0C4D8" w14:textId="77777777" w:rsidTr="007957CB">
        <w:tc>
          <w:tcPr>
            <w:tcW w:w="703" w:type="dxa"/>
            <w:shd w:val="clear" w:color="auto" w:fill="auto"/>
          </w:tcPr>
          <w:p w14:paraId="71F6258A" w14:textId="77777777" w:rsidR="007957CB" w:rsidRPr="00B46E9E" w:rsidRDefault="007957CB" w:rsidP="00B723DA">
            <w:pPr>
              <w:pStyle w:val="BodyText"/>
              <w:spacing w:line="240" w:lineRule="auto"/>
              <w:rPr>
                <w:noProof/>
              </w:rPr>
            </w:pPr>
            <w:r w:rsidRPr="00B46E9E">
              <w:rPr>
                <w:noProof/>
                <w:sz w:val="20"/>
                <w:szCs w:val="20"/>
              </w:rPr>
              <w:t>NT</w:t>
            </w:r>
          </w:p>
        </w:tc>
        <w:tc>
          <w:tcPr>
            <w:tcW w:w="4076" w:type="dxa"/>
            <w:shd w:val="clear" w:color="auto" w:fill="auto"/>
          </w:tcPr>
          <w:p w14:paraId="0B0B25B5" w14:textId="1E706B0F" w:rsidR="007957CB" w:rsidRPr="00B46E9E" w:rsidRDefault="007957CB" w:rsidP="00B723DA">
            <w:pPr>
              <w:pStyle w:val="BodyText"/>
              <w:spacing w:line="240" w:lineRule="auto"/>
              <w:rPr>
                <w:noProof/>
              </w:rPr>
            </w:pPr>
            <w:r w:rsidRPr="00B46E9E">
              <w:rPr>
                <w:noProof/>
                <w:sz w:val="20"/>
                <w:szCs w:val="20"/>
              </w:rPr>
              <w:t xml:space="preserve">Assumed to receive no waste from outside NT. All NT data except asbestos is from NEPM transport certificates and </w:t>
            </w:r>
            <w:r>
              <w:rPr>
                <w:noProof/>
                <w:sz w:val="20"/>
                <w:szCs w:val="20"/>
              </w:rPr>
              <w:t xml:space="preserve">so </w:t>
            </w:r>
            <w:r w:rsidRPr="00B46E9E">
              <w:rPr>
                <w:noProof/>
                <w:sz w:val="20"/>
                <w:szCs w:val="20"/>
              </w:rPr>
              <w:t>should be represented in data of receiving jurisdiction.</w:t>
            </w:r>
          </w:p>
        </w:tc>
        <w:tc>
          <w:tcPr>
            <w:tcW w:w="1595" w:type="dxa"/>
            <w:shd w:val="clear" w:color="auto" w:fill="auto"/>
          </w:tcPr>
          <w:p w14:paraId="45B24CEC" w14:textId="77777777" w:rsidR="007957CB" w:rsidRPr="00B46E9E" w:rsidRDefault="007957CB" w:rsidP="00B723DA">
            <w:pPr>
              <w:pStyle w:val="BodyText"/>
              <w:spacing w:line="240" w:lineRule="auto"/>
              <w:rPr>
                <w:noProof/>
              </w:rPr>
            </w:pPr>
            <w:r w:rsidRPr="00B46E9E">
              <w:rPr>
                <w:noProof/>
                <w:sz w:val="20"/>
                <w:szCs w:val="20"/>
              </w:rPr>
              <w:t>Qld, SA, WA</w:t>
            </w:r>
          </w:p>
        </w:tc>
        <w:tc>
          <w:tcPr>
            <w:tcW w:w="2552" w:type="dxa"/>
            <w:shd w:val="clear" w:color="auto" w:fill="auto"/>
          </w:tcPr>
          <w:p w14:paraId="643DCE1A" w14:textId="77777777" w:rsidR="007957CB" w:rsidRPr="00B46E9E" w:rsidRDefault="007957CB" w:rsidP="00B723DA">
            <w:pPr>
              <w:pStyle w:val="BodyText"/>
              <w:spacing w:line="240" w:lineRule="auto"/>
              <w:rPr>
                <w:noProof/>
              </w:rPr>
            </w:pPr>
            <w:r w:rsidRPr="00B46E9E">
              <w:rPr>
                <w:noProof/>
                <w:sz w:val="20"/>
                <w:szCs w:val="20"/>
              </w:rPr>
              <w:t>SA data does not show source, so NT data cannot be identified.</w:t>
            </w:r>
          </w:p>
        </w:tc>
        <w:tc>
          <w:tcPr>
            <w:tcW w:w="1417" w:type="dxa"/>
            <w:shd w:val="clear" w:color="auto" w:fill="auto"/>
          </w:tcPr>
          <w:p w14:paraId="3218A984" w14:textId="77777777" w:rsidR="007957CB" w:rsidRPr="00B46E9E" w:rsidRDefault="007957CB" w:rsidP="00B723DA">
            <w:pPr>
              <w:pStyle w:val="BodyText"/>
              <w:spacing w:line="240" w:lineRule="auto"/>
              <w:rPr>
                <w:noProof/>
              </w:rPr>
            </w:pPr>
            <w:r w:rsidRPr="00B46E9E">
              <w:rPr>
                <w:noProof/>
                <w:sz w:val="20"/>
                <w:szCs w:val="20"/>
              </w:rPr>
              <w:t xml:space="preserve">Data from receiving states not analysable. </w:t>
            </w:r>
          </w:p>
        </w:tc>
        <w:tc>
          <w:tcPr>
            <w:tcW w:w="5103" w:type="dxa"/>
            <w:shd w:val="clear" w:color="auto" w:fill="auto"/>
          </w:tcPr>
          <w:p w14:paraId="772C0045" w14:textId="77777777" w:rsidR="007957CB" w:rsidRPr="00B46E9E" w:rsidRDefault="007957CB" w:rsidP="00B723DA">
            <w:pPr>
              <w:pStyle w:val="BodyText"/>
              <w:spacing w:line="240" w:lineRule="auto"/>
              <w:rPr>
                <w:noProof/>
              </w:rPr>
            </w:pPr>
            <w:r w:rsidRPr="00B46E9E">
              <w:rPr>
                <w:noProof/>
                <w:sz w:val="20"/>
                <w:szCs w:val="20"/>
              </w:rPr>
              <w:t>NT data to be used. Subtract NT waste recorded in other jurisdictions' data.</w:t>
            </w:r>
          </w:p>
        </w:tc>
      </w:tr>
      <w:tr w:rsidR="007957CB" w:rsidRPr="00B46E9E" w14:paraId="3E57761F" w14:textId="77777777" w:rsidTr="007957CB">
        <w:tc>
          <w:tcPr>
            <w:tcW w:w="703" w:type="dxa"/>
            <w:shd w:val="clear" w:color="auto" w:fill="auto"/>
          </w:tcPr>
          <w:p w14:paraId="0DBC93E0" w14:textId="77777777" w:rsidR="007957CB" w:rsidRPr="00B46E9E" w:rsidRDefault="007957CB" w:rsidP="00B723DA">
            <w:pPr>
              <w:pStyle w:val="BodyText"/>
              <w:spacing w:line="240" w:lineRule="auto"/>
              <w:rPr>
                <w:noProof/>
              </w:rPr>
            </w:pPr>
            <w:r w:rsidRPr="00B46E9E">
              <w:rPr>
                <w:noProof/>
                <w:sz w:val="20"/>
                <w:szCs w:val="20"/>
              </w:rPr>
              <w:t>Qld</w:t>
            </w:r>
          </w:p>
        </w:tc>
        <w:tc>
          <w:tcPr>
            <w:tcW w:w="4076" w:type="dxa"/>
            <w:shd w:val="clear" w:color="auto" w:fill="auto"/>
          </w:tcPr>
          <w:p w14:paraId="1681A02A" w14:textId="77777777" w:rsidR="007957CB" w:rsidRPr="00B46E9E" w:rsidRDefault="007957CB" w:rsidP="00B723DA">
            <w:pPr>
              <w:pStyle w:val="BodyText"/>
              <w:spacing w:line="240" w:lineRule="auto"/>
              <w:rPr>
                <w:noProof/>
              </w:rPr>
            </w:pPr>
            <w:r w:rsidRPr="00B46E9E">
              <w:rPr>
                <w:noProof/>
                <w:sz w:val="20"/>
                <w:szCs w:val="20"/>
              </w:rPr>
              <w:t>Data identifies jurisdiction where waste is produced and jurisdiction where it is managed.</w:t>
            </w:r>
          </w:p>
          <w:p w14:paraId="05EA300C" w14:textId="77777777" w:rsidR="007957CB" w:rsidRPr="00B46E9E" w:rsidRDefault="007957CB" w:rsidP="00B723DA">
            <w:pPr>
              <w:spacing w:after="0" w:line="240" w:lineRule="auto"/>
              <w:rPr>
                <w:noProof/>
                <w:sz w:val="20"/>
                <w:szCs w:val="20"/>
              </w:rPr>
            </w:pPr>
          </w:p>
        </w:tc>
        <w:tc>
          <w:tcPr>
            <w:tcW w:w="1595" w:type="dxa"/>
            <w:shd w:val="clear" w:color="auto" w:fill="auto"/>
          </w:tcPr>
          <w:p w14:paraId="0441E619" w14:textId="77777777" w:rsidR="007957CB" w:rsidRPr="00B46E9E" w:rsidRDefault="007957CB" w:rsidP="00B723DA">
            <w:pPr>
              <w:spacing w:after="0" w:line="240" w:lineRule="auto"/>
              <w:rPr>
                <w:noProof/>
                <w:sz w:val="20"/>
                <w:szCs w:val="20"/>
              </w:rPr>
            </w:pPr>
          </w:p>
        </w:tc>
        <w:tc>
          <w:tcPr>
            <w:tcW w:w="2552" w:type="dxa"/>
            <w:shd w:val="clear" w:color="auto" w:fill="auto"/>
          </w:tcPr>
          <w:p w14:paraId="6F250739" w14:textId="77777777" w:rsidR="007957CB" w:rsidRPr="00B46E9E" w:rsidRDefault="007957CB" w:rsidP="00B723DA">
            <w:pPr>
              <w:spacing w:after="0" w:line="240" w:lineRule="auto"/>
              <w:rPr>
                <w:noProof/>
                <w:sz w:val="20"/>
                <w:szCs w:val="20"/>
              </w:rPr>
            </w:pPr>
          </w:p>
        </w:tc>
        <w:tc>
          <w:tcPr>
            <w:tcW w:w="1417" w:type="dxa"/>
            <w:shd w:val="clear" w:color="auto" w:fill="auto"/>
          </w:tcPr>
          <w:p w14:paraId="7A93141C" w14:textId="77777777" w:rsidR="007957CB" w:rsidRPr="00B46E9E" w:rsidRDefault="007957CB" w:rsidP="00B723DA">
            <w:pPr>
              <w:spacing w:after="0" w:line="240" w:lineRule="auto"/>
              <w:rPr>
                <w:noProof/>
                <w:sz w:val="20"/>
                <w:szCs w:val="20"/>
              </w:rPr>
            </w:pPr>
          </w:p>
        </w:tc>
        <w:tc>
          <w:tcPr>
            <w:tcW w:w="5103" w:type="dxa"/>
            <w:shd w:val="clear" w:color="auto" w:fill="auto"/>
          </w:tcPr>
          <w:p w14:paraId="7777607E" w14:textId="77777777" w:rsidR="007957CB" w:rsidRPr="00B46E9E" w:rsidRDefault="007957CB" w:rsidP="00B723DA">
            <w:pPr>
              <w:pStyle w:val="BodyText"/>
              <w:spacing w:line="240" w:lineRule="auto"/>
              <w:rPr>
                <w:noProof/>
              </w:rPr>
            </w:pPr>
            <w:r w:rsidRPr="00B46E9E">
              <w:rPr>
                <w:noProof/>
                <w:sz w:val="20"/>
                <w:szCs w:val="20"/>
              </w:rPr>
              <w:t>Subtract waste recorded in Qld data as produced elsewhere. Add data from other states recorded as produced in Qld.</w:t>
            </w:r>
          </w:p>
        </w:tc>
      </w:tr>
      <w:tr w:rsidR="007957CB" w:rsidRPr="00B46E9E" w14:paraId="33F374E5" w14:textId="77777777" w:rsidTr="007957CB">
        <w:tc>
          <w:tcPr>
            <w:tcW w:w="703" w:type="dxa"/>
            <w:vMerge w:val="restart"/>
            <w:shd w:val="clear" w:color="auto" w:fill="auto"/>
          </w:tcPr>
          <w:p w14:paraId="3C5B5A07" w14:textId="77777777" w:rsidR="007957CB" w:rsidRPr="00B46E9E" w:rsidRDefault="007957CB" w:rsidP="00B723DA">
            <w:pPr>
              <w:pStyle w:val="BodyText"/>
              <w:spacing w:line="240" w:lineRule="auto"/>
              <w:rPr>
                <w:noProof/>
              </w:rPr>
            </w:pPr>
            <w:r w:rsidRPr="00B46E9E">
              <w:rPr>
                <w:noProof/>
                <w:sz w:val="20"/>
                <w:szCs w:val="20"/>
              </w:rPr>
              <w:t>SA</w:t>
            </w:r>
          </w:p>
        </w:tc>
        <w:tc>
          <w:tcPr>
            <w:tcW w:w="4076" w:type="dxa"/>
            <w:vMerge w:val="restart"/>
            <w:shd w:val="clear" w:color="auto" w:fill="auto"/>
          </w:tcPr>
          <w:p w14:paraId="1799A56C" w14:textId="77777777" w:rsidR="007957CB" w:rsidRPr="00B46E9E" w:rsidRDefault="007957CB" w:rsidP="00B723DA">
            <w:pPr>
              <w:pStyle w:val="BodyText"/>
              <w:spacing w:line="240" w:lineRule="auto"/>
              <w:rPr>
                <w:noProof/>
              </w:rPr>
            </w:pPr>
            <w:r w:rsidRPr="00B46E9E">
              <w:rPr>
                <w:noProof/>
                <w:sz w:val="20"/>
                <w:szCs w:val="20"/>
              </w:rPr>
              <w:t>Data does not identify jurisdiction where waste is produced or jurisdiction where it is managed.</w:t>
            </w:r>
          </w:p>
        </w:tc>
        <w:tc>
          <w:tcPr>
            <w:tcW w:w="1595" w:type="dxa"/>
            <w:vMerge w:val="restart"/>
            <w:shd w:val="clear" w:color="auto" w:fill="auto"/>
          </w:tcPr>
          <w:p w14:paraId="7C6BE2C4" w14:textId="77777777" w:rsidR="007957CB" w:rsidRPr="00B46E9E" w:rsidRDefault="007957CB" w:rsidP="00B723DA">
            <w:pPr>
              <w:spacing w:after="0" w:line="240" w:lineRule="auto"/>
              <w:rPr>
                <w:noProof/>
                <w:sz w:val="20"/>
                <w:szCs w:val="20"/>
              </w:rPr>
            </w:pPr>
          </w:p>
        </w:tc>
        <w:tc>
          <w:tcPr>
            <w:tcW w:w="2552" w:type="dxa"/>
            <w:vMerge w:val="restart"/>
            <w:shd w:val="clear" w:color="auto" w:fill="auto"/>
          </w:tcPr>
          <w:p w14:paraId="51E784CB" w14:textId="77777777" w:rsidR="007957CB" w:rsidRPr="00B46E9E" w:rsidRDefault="007957CB" w:rsidP="00B723DA">
            <w:pPr>
              <w:spacing w:after="0" w:line="240" w:lineRule="auto"/>
              <w:rPr>
                <w:noProof/>
                <w:sz w:val="20"/>
                <w:szCs w:val="20"/>
              </w:rPr>
            </w:pPr>
          </w:p>
        </w:tc>
        <w:tc>
          <w:tcPr>
            <w:tcW w:w="1417" w:type="dxa"/>
            <w:vMerge w:val="restart"/>
            <w:shd w:val="clear" w:color="auto" w:fill="auto"/>
          </w:tcPr>
          <w:p w14:paraId="39DE48DF" w14:textId="77777777" w:rsidR="007957CB" w:rsidRPr="00B46E9E" w:rsidRDefault="007957CB" w:rsidP="00B723DA">
            <w:pPr>
              <w:pStyle w:val="BodyText"/>
              <w:spacing w:line="240" w:lineRule="auto"/>
              <w:rPr>
                <w:noProof/>
              </w:rPr>
            </w:pPr>
            <w:r w:rsidRPr="00B46E9E">
              <w:rPr>
                <w:noProof/>
                <w:sz w:val="20"/>
                <w:szCs w:val="20"/>
              </w:rPr>
              <w:t xml:space="preserve">Risk of double-counting ACT, NT and Tas waste. </w:t>
            </w:r>
          </w:p>
        </w:tc>
        <w:tc>
          <w:tcPr>
            <w:tcW w:w="5103" w:type="dxa"/>
            <w:shd w:val="clear" w:color="auto" w:fill="auto"/>
          </w:tcPr>
          <w:p w14:paraId="1F9E66C9" w14:textId="77777777" w:rsidR="007957CB" w:rsidRPr="00B46E9E" w:rsidRDefault="007957CB" w:rsidP="00B723DA">
            <w:pPr>
              <w:pStyle w:val="BodyText"/>
              <w:spacing w:line="240" w:lineRule="auto"/>
              <w:rPr>
                <w:noProof/>
              </w:rPr>
            </w:pPr>
            <w:r w:rsidRPr="00B46E9E">
              <w:rPr>
                <w:noProof/>
                <w:sz w:val="20"/>
                <w:szCs w:val="20"/>
              </w:rPr>
              <w:t xml:space="preserve">For ACT, ignore (immaterial). </w:t>
            </w:r>
          </w:p>
        </w:tc>
      </w:tr>
      <w:tr w:rsidR="007957CB" w:rsidRPr="00B46E9E" w14:paraId="4627747F" w14:textId="77777777" w:rsidTr="007957CB">
        <w:tc>
          <w:tcPr>
            <w:tcW w:w="703" w:type="dxa"/>
            <w:vMerge/>
            <w:vAlign w:val="center"/>
          </w:tcPr>
          <w:p w14:paraId="1DD84B70" w14:textId="77777777" w:rsidR="007957CB" w:rsidRPr="00B46E9E" w:rsidRDefault="007957CB" w:rsidP="00B723DA">
            <w:pPr>
              <w:spacing w:after="0" w:line="240" w:lineRule="auto"/>
              <w:rPr>
                <w:noProof/>
                <w:sz w:val="20"/>
                <w:szCs w:val="20"/>
              </w:rPr>
            </w:pPr>
          </w:p>
        </w:tc>
        <w:tc>
          <w:tcPr>
            <w:tcW w:w="4076" w:type="dxa"/>
            <w:vMerge/>
            <w:vAlign w:val="center"/>
          </w:tcPr>
          <w:p w14:paraId="0DD2BDCA" w14:textId="77777777" w:rsidR="007957CB" w:rsidRPr="00B46E9E" w:rsidRDefault="007957CB" w:rsidP="00B723DA">
            <w:pPr>
              <w:spacing w:after="0" w:line="240" w:lineRule="auto"/>
              <w:rPr>
                <w:noProof/>
                <w:sz w:val="20"/>
                <w:szCs w:val="20"/>
              </w:rPr>
            </w:pPr>
          </w:p>
        </w:tc>
        <w:tc>
          <w:tcPr>
            <w:tcW w:w="1595" w:type="dxa"/>
            <w:vMerge/>
            <w:vAlign w:val="center"/>
          </w:tcPr>
          <w:p w14:paraId="68C7A767" w14:textId="77777777" w:rsidR="007957CB" w:rsidRPr="00B46E9E" w:rsidRDefault="007957CB" w:rsidP="00B723DA">
            <w:pPr>
              <w:spacing w:after="0" w:line="240" w:lineRule="auto"/>
              <w:rPr>
                <w:noProof/>
                <w:sz w:val="20"/>
                <w:szCs w:val="20"/>
              </w:rPr>
            </w:pPr>
          </w:p>
        </w:tc>
        <w:tc>
          <w:tcPr>
            <w:tcW w:w="2552" w:type="dxa"/>
            <w:vMerge/>
            <w:vAlign w:val="center"/>
          </w:tcPr>
          <w:p w14:paraId="4E6DFD06" w14:textId="77777777" w:rsidR="007957CB" w:rsidRPr="00B46E9E" w:rsidRDefault="007957CB" w:rsidP="00B723DA">
            <w:pPr>
              <w:spacing w:after="0" w:line="240" w:lineRule="auto"/>
              <w:rPr>
                <w:noProof/>
                <w:sz w:val="20"/>
                <w:szCs w:val="20"/>
              </w:rPr>
            </w:pPr>
          </w:p>
        </w:tc>
        <w:tc>
          <w:tcPr>
            <w:tcW w:w="1417" w:type="dxa"/>
            <w:vMerge/>
            <w:vAlign w:val="center"/>
          </w:tcPr>
          <w:p w14:paraId="6C90AA84" w14:textId="77777777" w:rsidR="007957CB" w:rsidRPr="00B46E9E" w:rsidRDefault="007957CB" w:rsidP="00B723DA">
            <w:pPr>
              <w:spacing w:after="0" w:line="240" w:lineRule="auto"/>
              <w:rPr>
                <w:noProof/>
                <w:sz w:val="20"/>
                <w:szCs w:val="20"/>
              </w:rPr>
            </w:pPr>
          </w:p>
        </w:tc>
        <w:tc>
          <w:tcPr>
            <w:tcW w:w="5103" w:type="dxa"/>
            <w:shd w:val="clear" w:color="auto" w:fill="auto"/>
          </w:tcPr>
          <w:p w14:paraId="04EA73E8" w14:textId="0831F56D" w:rsidR="007957CB" w:rsidRPr="00B46E9E" w:rsidRDefault="007957CB" w:rsidP="00B723DA">
            <w:pPr>
              <w:pStyle w:val="BodyText"/>
              <w:spacing w:line="240" w:lineRule="auto"/>
              <w:rPr>
                <w:noProof/>
              </w:rPr>
            </w:pPr>
            <w:r w:rsidRPr="00B46E9E">
              <w:rPr>
                <w:noProof/>
                <w:sz w:val="20"/>
                <w:szCs w:val="20"/>
              </w:rPr>
              <w:t xml:space="preserve">For NT, subtract from each waste type the proportion of NT waste shown by NEPC 2014-15 ann. rpt. as exported to SA = </w:t>
            </w:r>
            <w:r>
              <w:rPr>
                <w:noProof/>
                <w:sz w:val="20"/>
                <w:szCs w:val="20"/>
              </w:rPr>
              <w:t>27%</w:t>
            </w:r>
          </w:p>
        </w:tc>
      </w:tr>
      <w:tr w:rsidR="007957CB" w:rsidRPr="00B46E9E" w14:paraId="7582FA9B" w14:textId="77777777" w:rsidTr="007957CB">
        <w:tc>
          <w:tcPr>
            <w:tcW w:w="703" w:type="dxa"/>
            <w:vMerge/>
            <w:vAlign w:val="center"/>
          </w:tcPr>
          <w:p w14:paraId="72ACF5F0" w14:textId="77777777" w:rsidR="007957CB" w:rsidRPr="00B46E9E" w:rsidRDefault="007957CB" w:rsidP="00B723DA">
            <w:pPr>
              <w:spacing w:after="0" w:line="240" w:lineRule="auto"/>
              <w:rPr>
                <w:noProof/>
                <w:sz w:val="20"/>
                <w:szCs w:val="20"/>
              </w:rPr>
            </w:pPr>
          </w:p>
        </w:tc>
        <w:tc>
          <w:tcPr>
            <w:tcW w:w="4076" w:type="dxa"/>
            <w:vMerge/>
            <w:vAlign w:val="center"/>
          </w:tcPr>
          <w:p w14:paraId="7063F52A" w14:textId="77777777" w:rsidR="007957CB" w:rsidRPr="00B46E9E" w:rsidRDefault="007957CB" w:rsidP="00B723DA">
            <w:pPr>
              <w:spacing w:after="0" w:line="240" w:lineRule="auto"/>
              <w:rPr>
                <w:noProof/>
                <w:sz w:val="20"/>
                <w:szCs w:val="20"/>
              </w:rPr>
            </w:pPr>
          </w:p>
        </w:tc>
        <w:tc>
          <w:tcPr>
            <w:tcW w:w="1595" w:type="dxa"/>
            <w:vMerge/>
            <w:vAlign w:val="center"/>
          </w:tcPr>
          <w:p w14:paraId="45C14B90" w14:textId="77777777" w:rsidR="007957CB" w:rsidRPr="00B46E9E" w:rsidRDefault="007957CB" w:rsidP="00B723DA">
            <w:pPr>
              <w:spacing w:after="0" w:line="240" w:lineRule="auto"/>
              <w:rPr>
                <w:noProof/>
                <w:sz w:val="20"/>
                <w:szCs w:val="20"/>
              </w:rPr>
            </w:pPr>
          </w:p>
        </w:tc>
        <w:tc>
          <w:tcPr>
            <w:tcW w:w="2552" w:type="dxa"/>
            <w:vMerge/>
            <w:vAlign w:val="center"/>
          </w:tcPr>
          <w:p w14:paraId="237C9E2B" w14:textId="77777777" w:rsidR="007957CB" w:rsidRPr="00B46E9E" w:rsidRDefault="007957CB" w:rsidP="00B723DA">
            <w:pPr>
              <w:spacing w:after="0" w:line="240" w:lineRule="auto"/>
              <w:rPr>
                <w:noProof/>
                <w:sz w:val="20"/>
                <w:szCs w:val="20"/>
              </w:rPr>
            </w:pPr>
          </w:p>
        </w:tc>
        <w:tc>
          <w:tcPr>
            <w:tcW w:w="1417" w:type="dxa"/>
            <w:vMerge/>
            <w:vAlign w:val="center"/>
          </w:tcPr>
          <w:p w14:paraId="7ECC9CB4" w14:textId="77777777" w:rsidR="007957CB" w:rsidRPr="00B46E9E" w:rsidRDefault="007957CB" w:rsidP="00B723DA">
            <w:pPr>
              <w:spacing w:after="0" w:line="240" w:lineRule="auto"/>
              <w:rPr>
                <w:noProof/>
                <w:sz w:val="20"/>
                <w:szCs w:val="20"/>
              </w:rPr>
            </w:pPr>
          </w:p>
        </w:tc>
        <w:tc>
          <w:tcPr>
            <w:tcW w:w="5103" w:type="dxa"/>
            <w:shd w:val="clear" w:color="auto" w:fill="auto"/>
          </w:tcPr>
          <w:p w14:paraId="0AA4915E" w14:textId="0AA520CD" w:rsidR="007957CB" w:rsidRPr="00B46E9E" w:rsidRDefault="007957CB" w:rsidP="00B723DA">
            <w:pPr>
              <w:pStyle w:val="BodyText"/>
              <w:spacing w:line="240" w:lineRule="auto"/>
              <w:rPr>
                <w:noProof/>
              </w:rPr>
            </w:pPr>
            <w:r w:rsidRPr="00B46E9E">
              <w:rPr>
                <w:noProof/>
                <w:sz w:val="20"/>
                <w:szCs w:val="20"/>
              </w:rPr>
              <w:t xml:space="preserve">For Tas, subtract from D120 and D220 the proportion of D code materials shown by NEPC 2014-15 ann. rpt. as imported into SA from Tas = </w:t>
            </w:r>
            <w:r>
              <w:rPr>
                <w:noProof/>
                <w:sz w:val="20"/>
                <w:szCs w:val="20"/>
              </w:rPr>
              <w:t>790%</w:t>
            </w:r>
          </w:p>
        </w:tc>
      </w:tr>
      <w:tr w:rsidR="007957CB" w:rsidRPr="00B46E9E" w14:paraId="47AF89BE" w14:textId="77777777" w:rsidTr="007957CB">
        <w:tc>
          <w:tcPr>
            <w:tcW w:w="703" w:type="dxa"/>
            <w:shd w:val="clear" w:color="auto" w:fill="auto"/>
          </w:tcPr>
          <w:p w14:paraId="3CD50AB7" w14:textId="77777777" w:rsidR="007957CB" w:rsidRPr="00B46E9E" w:rsidRDefault="007957CB" w:rsidP="00B723DA">
            <w:pPr>
              <w:pStyle w:val="BodyText"/>
              <w:spacing w:line="240" w:lineRule="auto"/>
              <w:rPr>
                <w:noProof/>
              </w:rPr>
            </w:pPr>
            <w:r w:rsidRPr="00B46E9E">
              <w:rPr>
                <w:noProof/>
                <w:sz w:val="20"/>
                <w:szCs w:val="20"/>
              </w:rPr>
              <w:t>Tas</w:t>
            </w:r>
          </w:p>
        </w:tc>
        <w:tc>
          <w:tcPr>
            <w:tcW w:w="4076" w:type="dxa"/>
            <w:shd w:val="clear" w:color="auto" w:fill="auto"/>
          </w:tcPr>
          <w:p w14:paraId="5408D271" w14:textId="3ECF51F2" w:rsidR="007957CB" w:rsidRPr="00B46E9E" w:rsidRDefault="007957CB" w:rsidP="00B723DA">
            <w:pPr>
              <w:pStyle w:val="BodyText"/>
              <w:spacing w:line="240" w:lineRule="auto"/>
              <w:rPr>
                <w:noProof/>
              </w:rPr>
            </w:pPr>
            <w:r w:rsidRPr="00B46E9E">
              <w:rPr>
                <w:noProof/>
                <w:sz w:val="20"/>
                <w:szCs w:val="20"/>
              </w:rPr>
              <w:t xml:space="preserve">Assumed to receive no waste from outside Tas. All Tas data except asbestos is from NEPM transport certificates and </w:t>
            </w:r>
            <w:r>
              <w:rPr>
                <w:noProof/>
                <w:sz w:val="20"/>
                <w:szCs w:val="20"/>
              </w:rPr>
              <w:t xml:space="preserve">so </w:t>
            </w:r>
            <w:r w:rsidRPr="00B46E9E">
              <w:rPr>
                <w:noProof/>
                <w:sz w:val="20"/>
                <w:szCs w:val="20"/>
              </w:rPr>
              <w:t>should be represented in data of receiving jurisdiction.</w:t>
            </w:r>
          </w:p>
        </w:tc>
        <w:tc>
          <w:tcPr>
            <w:tcW w:w="1595" w:type="dxa"/>
            <w:shd w:val="clear" w:color="auto" w:fill="auto"/>
          </w:tcPr>
          <w:p w14:paraId="717E0939" w14:textId="77777777" w:rsidR="007957CB" w:rsidRPr="00B46E9E" w:rsidRDefault="007957CB" w:rsidP="00B723DA">
            <w:pPr>
              <w:pStyle w:val="BodyText"/>
              <w:spacing w:line="240" w:lineRule="auto"/>
              <w:rPr>
                <w:noProof/>
              </w:rPr>
            </w:pPr>
            <w:r w:rsidRPr="00B46E9E">
              <w:rPr>
                <w:noProof/>
                <w:sz w:val="20"/>
                <w:szCs w:val="20"/>
              </w:rPr>
              <w:t>SA</w:t>
            </w:r>
          </w:p>
        </w:tc>
        <w:tc>
          <w:tcPr>
            <w:tcW w:w="2552" w:type="dxa"/>
            <w:shd w:val="clear" w:color="auto" w:fill="auto"/>
          </w:tcPr>
          <w:p w14:paraId="0B34B730" w14:textId="45756494" w:rsidR="007957CB" w:rsidRPr="00B46E9E" w:rsidRDefault="007957CB" w:rsidP="00B723DA">
            <w:pPr>
              <w:pStyle w:val="BodyText"/>
              <w:spacing w:line="240" w:lineRule="auto"/>
              <w:rPr>
                <w:noProof/>
              </w:rPr>
            </w:pPr>
            <w:r w:rsidRPr="00B46E9E">
              <w:rPr>
                <w:noProof/>
                <w:sz w:val="20"/>
                <w:szCs w:val="20"/>
              </w:rPr>
              <w:t xml:space="preserve">SA data does not show source, so Tas </w:t>
            </w:r>
            <w:r>
              <w:rPr>
                <w:noProof/>
                <w:sz w:val="20"/>
                <w:szCs w:val="20"/>
              </w:rPr>
              <w:t>waste no identifiable</w:t>
            </w:r>
            <w:r w:rsidRPr="00B46E9E">
              <w:rPr>
                <w:noProof/>
                <w:sz w:val="20"/>
                <w:szCs w:val="20"/>
              </w:rPr>
              <w:t>. Main exports</w:t>
            </w:r>
            <w:r>
              <w:rPr>
                <w:noProof/>
                <w:sz w:val="20"/>
                <w:szCs w:val="20"/>
              </w:rPr>
              <w:t xml:space="preserve"> to SA</w:t>
            </w:r>
            <w:r w:rsidRPr="00B46E9E">
              <w:rPr>
                <w:noProof/>
                <w:sz w:val="20"/>
                <w:szCs w:val="20"/>
              </w:rPr>
              <w:t xml:space="preserve"> are D120 and D220. Quantit</w:t>
            </w:r>
            <w:r>
              <w:rPr>
                <w:noProof/>
                <w:sz w:val="20"/>
                <w:szCs w:val="20"/>
              </w:rPr>
              <w:t>ies are</w:t>
            </w:r>
            <w:r w:rsidRPr="00B46E9E">
              <w:rPr>
                <w:noProof/>
                <w:sz w:val="20"/>
                <w:szCs w:val="20"/>
              </w:rPr>
              <w:t xml:space="preserve"> much greater than total</w:t>
            </w:r>
            <w:r>
              <w:rPr>
                <w:noProof/>
                <w:sz w:val="20"/>
                <w:szCs w:val="20"/>
              </w:rPr>
              <w:t>s</w:t>
            </w:r>
            <w:r w:rsidRPr="00B46E9E">
              <w:rPr>
                <w:noProof/>
                <w:sz w:val="20"/>
                <w:szCs w:val="20"/>
              </w:rPr>
              <w:t xml:space="preserve"> </w:t>
            </w:r>
            <w:r>
              <w:rPr>
                <w:noProof/>
                <w:sz w:val="20"/>
                <w:szCs w:val="20"/>
              </w:rPr>
              <w:t>reported in SA.</w:t>
            </w:r>
          </w:p>
        </w:tc>
        <w:tc>
          <w:tcPr>
            <w:tcW w:w="1417" w:type="dxa"/>
            <w:shd w:val="clear" w:color="auto" w:fill="auto"/>
          </w:tcPr>
          <w:p w14:paraId="00645A13" w14:textId="77777777" w:rsidR="007957CB" w:rsidRPr="00B46E9E" w:rsidRDefault="007957CB" w:rsidP="00B723DA">
            <w:pPr>
              <w:spacing w:after="0" w:line="240" w:lineRule="auto"/>
              <w:rPr>
                <w:noProof/>
                <w:sz w:val="20"/>
                <w:szCs w:val="20"/>
              </w:rPr>
            </w:pPr>
          </w:p>
        </w:tc>
        <w:tc>
          <w:tcPr>
            <w:tcW w:w="5103" w:type="dxa"/>
            <w:shd w:val="clear" w:color="auto" w:fill="auto"/>
          </w:tcPr>
          <w:p w14:paraId="24E02FC5" w14:textId="77777777" w:rsidR="007957CB" w:rsidRPr="00B46E9E" w:rsidRDefault="007957CB" w:rsidP="00B723DA">
            <w:pPr>
              <w:pStyle w:val="BodyText"/>
              <w:spacing w:line="240" w:lineRule="auto"/>
              <w:rPr>
                <w:noProof/>
              </w:rPr>
            </w:pPr>
            <w:r w:rsidRPr="00B46E9E">
              <w:rPr>
                <w:noProof/>
                <w:sz w:val="20"/>
                <w:szCs w:val="20"/>
              </w:rPr>
              <w:t>Tas data to be used. Subtract Tas waste recorded in other jurisdictions' data. Estimate this amount for SA as shown above.</w:t>
            </w:r>
          </w:p>
        </w:tc>
      </w:tr>
      <w:tr w:rsidR="007957CB" w:rsidRPr="00B46E9E" w14:paraId="21FA809D" w14:textId="77777777" w:rsidTr="007957CB">
        <w:tc>
          <w:tcPr>
            <w:tcW w:w="703" w:type="dxa"/>
            <w:shd w:val="clear" w:color="auto" w:fill="auto"/>
          </w:tcPr>
          <w:p w14:paraId="34440B20" w14:textId="77777777" w:rsidR="007957CB" w:rsidRPr="00B46E9E" w:rsidRDefault="007957CB" w:rsidP="00B723DA">
            <w:pPr>
              <w:pStyle w:val="BodyText"/>
              <w:spacing w:line="240" w:lineRule="auto"/>
              <w:rPr>
                <w:noProof/>
              </w:rPr>
            </w:pPr>
            <w:r w:rsidRPr="00B46E9E">
              <w:rPr>
                <w:noProof/>
                <w:sz w:val="20"/>
                <w:szCs w:val="20"/>
              </w:rPr>
              <w:t>Vic</w:t>
            </w:r>
          </w:p>
        </w:tc>
        <w:tc>
          <w:tcPr>
            <w:tcW w:w="4076" w:type="dxa"/>
            <w:shd w:val="clear" w:color="auto" w:fill="auto"/>
          </w:tcPr>
          <w:p w14:paraId="316BA0F2" w14:textId="77777777" w:rsidR="007957CB" w:rsidRPr="00B46E9E" w:rsidRDefault="007957CB" w:rsidP="00B723DA">
            <w:pPr>
              <w:pStyle w:val="BodyText"/>
              <w:spacing w:line="240" w:lineRule="auto"/>
              <w:rPr>
                <w:noProof/>
              </w:rPr>
            </w:pPr>
            <w:r w:rsidRPr="00B46E9E">
              <w:rPr>
                <w:noProof/>
                <w:sz w:val="20"/>
                <w:szCs w:val="20"/>
              </w:rPr>
              <w:t>Data identifies jurisdiction where waste is produced and jurisdiction where it is managed.</w:t>
            </w:r>
          </w:p>
        </w:tc>
        <w:tc>
          <w:tcPr>
            <w:tcW w:w="1595" w:type="dxa"/>
            <w:shd w:val="clear" w:color="auto" w:fill="auto"/>
          </w:tcPr>
          <w:p w14:paraId="090A20FC" w14:textId="77777777" w:rsidR="007957CB" w:rsidRPr="00B46E9E" w:rsidRDefault="007957CB" w:rsidP="00B723DA">
            <w:pPr>
              <w:spacing w:after="0" w:line="240" w:lineRule="auto"/>
              <w:rPr>
                <w:noProof/>
                <w:sz w:val="20"/>
                <w:szCs w:val="20"/>
              </w:rPr>
            </w:pPr>
          </w:p>
        </w:tc>
        <w:tc>
          <w:tcPr>
            <w:tcW w:w="2552" w:type="dxa"/>
            <w:shd w:val="clear" w:color="auto" w:fill="auto"/>
          </w:tcPr>
          <w:p w14:paraId="64A01872" w14:textId="77777777" w:rsidR="007957CB" w:rsidRPr="00B46E9E" w:rsidRDefault="007957CB" w:rsidP="00B723DA">
            <w:pPr>
              <w:spacing w:after="0" w:line="240" w:lineRule="auto"/>
              <w:rPr>
                <w:noProof/>
                <w:sz w:val="20"/>
                <w:szCs w:val="20"/>
              </w:rPr>
            </w:pPr>
          </w:p>
        </w:tc>
        <w:tc>
          <w:tcPr>
            <w:tcW w:w="1417" w:type="dxa"/>
            <w:shd w:val="clear" w:color="auto" w:fill="auto"/>
          </w:tcPr>
          <w:p w14:paraId="6CD6B064" w14:textId="77777777" w:rsidR="007957CB" w:rsidRPr="00B46E9E" w:rsidRDefault="007957CB" w:rsidP="00B723DA">
            <w:pPr>
              <w:spacing w:after="0" w:line="240" w:lineRule="auto"/>
              <w:rPr>
                <w:noProof/>
                <w:sz w:val="20"/>
                <w:szCs w:val="20"/>
              </w:rPr>
            </w:pPr>
          </w:p>
        </w:tc>
        <w:tc>
          <w:tcPr>
            <w:tcW w:w="5103" w:type="dxa"/>
            <w:shd w:val="clear" w:color="auto" w:fill="auto"/>
          </w:tcPr>
          <w:p w14:paraId="0339EA83" w14:textId="77777777" w:rsidR="007957CB" w:rsidRPr="00B46E9E" w:rsidRDefault="007957CB" w:rsidP="00B723DA">
            <w:pPr>
              <w:pStyle w:val="BodyText"/>
              <w:spacing w:line="240" w:lineRule="auto"/>
              <w:rPr>
                <w:noProof/>
              </w:rPr>
            </w:pPr>
            <w:r w:rsidRPr="00B46E9E">
              <w:rPr>
                <w:noProof/>
                <w:sz w:val="20"/>
                <w:szCs w:val="20"/>
              </w:rPr>
              <w:t>Subtract waste recorded in Vic data as produced elsewhere. Add data from other states recorded as produced in Vic.</w:t>
            </w:r>
          </w:p>
        </w:tc>
      </w:tr>
      <w:tr w:rsidR="007957CB" w:rsidRPr="00B46E9E" w14:paraId="424E1195" w14:textId="77777777" w:rsidTr="007957CB">
        <w:tc>
          <w:tcPr>
            <w:tcW w:w="703" w:type="dxa"/>
            <w:shd w:val="clear" w:color="auto" w:fill="auto"/>
          </w:tcPr>
          <w:p w14:paraId="2224BBC9" w14:textId="77777777" w:rsidR="007957CB" w:rsidRPr="00B46E9E" w:rsidRDefault="007957CB" w:rsidP="00B723DA">
            <w:pPr>
              <w:pStyle w:val="BodyText"/>
              <w:spacing w:line="240" w:lineRule="auto"/>
              <w:rPr>
                <w:noProof/>
              </w:rPr>
            </w:pPr>
            <w:r w:rsidRPr="00B46E9E">
              <w:rPr>
                <w:noProof/>
                <w:sz w:val="20"/>
                <w:szCs w:val="20"/>
              </w:rPr>
              <w:t>WA</w:t>
            </w:r>
          </w:p>
        </w:tc>
        <w:tc>
          <w:tcPr>
            <w:tcW w:w="4076" w:type="dxa"/>
            <w:shd w:val="clear" w:color="auto" w:fill="auto"/>
          </w:tcPr>
          <w:p w14:paraId="7644E30F" w14:textId="21AD22FE" w:rsidR="007957CB" w:rsidRPr="00B46E9E" w:rsidRDefault="007957CB" w:rsidP="00B723DA">
            <w:pPr>
              <w:pStyle w:val="BodyText"/>
              <w:spacing w:line="240" w:lineRule="auto"/>
              <w:rPr>
                <w:noProof/>
              </w:rPr>
            </w:pPr>
            <w:r w:rsidRPr="00B46E9E">
              <w:rPr>
                <w:noProof/>
                <w:sz w:val="20"/>
                <w:szCs w:val="20"/>
              </w:rPr>
              <w:t>Data does not identify jurisdiction where waste is produced or managed.</w:t>
            </w:r>
          </w:p>
        </w:tc>
        <w:tc>
          <w:tcPr>
            <w:tcW w:w="1595" w:type="dxa"/>
            <w:shd w:val="clear" w:color="auto" w:fill="auto"/>
          </w:tcPr>
          <w:p w14:paraId="4BC7BCDF" w14:textId="77777777" w:rsidR="007957CB" w:rsidRPr="00B46E9E" w:rsidRDefault="007957CB" w:rsidP="00B723DA">
            <w:pPr>
              <w:spacing w:after="0" w:line="240" w:lineRule="auto"/>
              <w:rPr>
                <w:noProof/>
                <w:sz w:val="20"/>
                <w:szCs w:val="20"/>
              </w:rPr>
            </w:pPr>
          </w:p>
        </w:tc>
        <w:tc>
          <w:tcPr>
            <w:tcW w:w="2552" w:type="dxa"/>
            <w:shd w:val="clear" w:color="auto" w:fill="auto"/>
          </w:tcPr>
          <w:p w14:paraId="48A58BC1" w14:textId="77777777" w:rsidR="007957CB" w:rsidRPr="00B46E9E" w:rsidRDefault="007957CB" w:rsidP="00B723DA">
            <w:pPr>
              <w:spacing w:after="0" w:line="240" w:lineRule="auto"/>
              <w:rPr>
                <w:noProof/>
                <w:sz w:val="20"/>
                <w:szCs w:val="20"/>
              </w:rPr>
            </w:pPr>
          </w:p>
        </w:tc>
        <w:tc>
          <w:tcPr>
            <w:tcW w:w="1417" w:type="dxa"/>
            <w:shd w:val="clear" w:color="auto" w:fill="auto"/>
          </w:tcPr>
          <w:p w14:paraId="11EF55AA" w14:textId="77777777" w:rsidR="007957CB" w:rsidRPr="00B46E9E" w:rsidRDefault="007957CB" w:rsidP="00B723DA">
            <w:pPr>
              <w:spacing w:after="0" w:line="240" w:lineRule="auto"/>
              <w:rPr>
                <w:noProof/>
                <w:sz w:val="20"/>
                <w:szCs w:val="20"/>
              </w:rPr>
            </w:pPr>
          </w:p>
        </w:tc>
        <w:tc>
          <w:tcPr>
            <w:tcW w:w="5103" w:type="dxa"/>
            <w:shd w:val="clear" w:color="auto" w:fill="auto"/>
          </w:tcPr>
          <w:p w14:paraId="25B6197A" w14:textId="77777777" w:rsidR="007957CB" w:rsidRPr="00B46E9E" w:rsidRDefault="007957CB" w:rsidP="00B723DA">
            <w:pPr>
              <w:pStyle w:val="BodyText"/>
              <w:spacing w:line="240" w:lineRule="auto"/>
              <w:rPr>
                <w:noProof/>
              </w:rPr>
            </w:pPr>
            <w:r w:rsidRPr="00B46E9E">
              <w:rPr>
                <w:noProof/>
                <w:sz w:val="20"/>
                <w:szCs w:val="20"/>
              </w:rPr>
              <w:t>Add data from other states recorded as produced in WA.</w:t>
            </w:r>
          </w:p>
        </w:tc>
      </w:tr>
    </w:tbl>
    <w:p w14:paraId="2C0D04AD" w14:textId="77777777" w:rsidR="00FA64B7" w:rsidRPr="00B46E9E" w:rsidRDefault="00FA64B7" w:rsidP="00060D92">
      <w:pPr>
        <w:pStyle w:val="BodyText"/>
      </w:pPr>
    </w:p>
    <w:p w14:paraId="6557BFEE" w14:textId="77777777" w:rsidR="00FA64B7" w:rsidRPr="00B46E9E" w:rsidRDefault="00FA64B7" w:rsidP="00060D92">
      <w:pPr>
        <w:pStyle w:val="BodyText"/>
        <w:sectPr w:rsidR="00FA64B7" w:rsidRPr="00B46E9E" w:rsidSect="00B723DA">
          <w:footerReference w:type="default" r:id="rId27"/>
          <w:pgSz w:w="16838" w:h="11906" w:orient="landscape" w:code="9"/>
          <w:pgMar w:top="1134" w:right="1440" w:bottom="1077" w:left="1440" w:header="709" w:footer="454" w:gutter="0"/>
          <w:cols w:space="708"/>
          <w:docGrid w:linePitch="360"/>
        </w:sectPr>
      </w:pPr>
    </w:p>
    <w:p w14:paraId="5D282908" w14:textId="77777777" w:rsidR="007957CB" w:rsidRPr="00B46E9E" w:rsidRDefault="007957CB" w:rsidP="003B219F">
      <w:pPr>
        <w:pStyle w:val="Heading3"/>
        <w:spacing w:before="0"/>
      </w:pPr>
      <w:bookmarkStart w:id="33" w:name="_Ref474159702"/>
      <w:bookmarkStart w:id="34" w:name="_Toc423361696"/>
      <w:r w:rsidRPr="00B46E9E">
        <w:lastRenderedPageBreak/>
        <w:t>Data quality</w:t>
      </w:r>
    </w:p>
    <w:p w14:paraId="68BAF2F1" w14:textId="36A9F03D" w:rsidR="007957CB" w:rsidRPr="00B46E9E" w:rsidRDefault="007957CB" w:rsidP="007957CB">
      <w:pPr>
        <w:pStyle w:val="BodyText"/>
      </w:pPr>
      <w:r w:rsidRPr="00B46E9E">
        <w:t xml:space="preserve">Item 25 of the </w:t>
      </w:r>
      <w:r w:rsidR="003B219F">
        <w:t>Standard</w:t>
      </w:r>
      <w:r w:rsidRPr="00B46E9E">
        <w:t xml:space="preserve"> states (with respect to jurisdictional validation of the quality of hazardous waste data it submits to the Australian Government for various reporting purposes):</w:t>
      </w:r>
    </w:p>
    <w:p w14:paraId="670709A0" w14:textId="77777777" w:rsidR="007957CB" w:rsidRPr="00B46E9E" w:rsidRDefault="007957CB" w:rsidP="007957CB">
      <w:pPr>
        <w:pStyle w:val="BodyText"/>
        <w:spacing w:before="120"/>
        <w:ind w:left="567" w:right="493"/>
        <w:rPr>
          <w:i/>
        </w:rPr>
      </w:pPr>
      <w:r w:rsidRPr="00B46E9E">
        <w:t>“</w:t>
      </w:r>
      <w:r w:rsidRPr="00B46E9E">
        <w:rPr>
          <w:i/>
        </w:rPr>
        <w:t>Prior to provision to the Australian Government, states and territories should ensure hazardous waste data is validated through data quality checks and cleaning. The checks should consider completeness, accuracy, consistency and reasonableness. In particular, checks should be made to look for:</w:t>
      </w:r>
    </w:p>
    <w:p w14:paraId="1409258E" w14:textId="77777777" w:rsidR="007957CB" w:rsidRPr="00B46E9E" w:rsidRDefault="007957CB" w:rsidP="003B219F">
      <w:pPr>
        <w:pStyle w:val="Bullet1"/>
        <w:spacing w:before="0"/>
        <w:ind w:left="1134" w:right="491" w:hanging="425"/>
        <w:rPr>
          <w:i/>
        </w:rPr>
      </w:pPr>
      <w:r w:rsidRPr="00B46E9E">
        <w:rPr>
          <w:i/>
        </w:rPr>
        <w:t>unit errors (such as mistaking kilograms for tonnes)</w:t>
      </w:r>
    </w:p>
    <w:p w14:paraId="3DF277AD" w14:textId="77777777" w:rsidR="007957CB" w:rsidRPr="00B46E9E" w:rsidRDefault="007957CB" w:rsidP="003B219F">
      <w:pPr>
        <w:pStyle w:val="Bullet1"/>
        <w:spacing w:before="0"/>
        <w:ind w:left="1134" w:right="491" w:hanging="425"/>
        <w:rPr>
          <w:i/>
        </w:rPr>
      </w:pPr>
      <w:r w:rsidRPr="00B46E9E">
        <w:rPr>
          <w:i/>
        </w:rPr>
        <w:t>inconsistent coding of wastes from the same company or of the same type</w:t>
      </w:r>
    </w:p>
    <w:p w14:paraId="19E5FF71" w14:textId="77777777" w:rsidR="007957CB" w:rsidRPr="00B46E9E" w:rsidRDefault="007957CB" w:rsidP="003B219F">
      <w:pPr>
        <w:pStyle w:val="Bullet1"/>
        <w:spacing w:before="0"/>
        <w:ind w:left="1134" w:right="491" w:hanging="425"/>
        <w:rPr>
          <w:i/>
        </w:rPr>
      </w:pPr>
      <w:r w:rsidRPr="00B46E9E">
        <w:rPr>
          <w:i/>
        </w:rPr>
        <w:t>major gaps (for example, hazardous wastes that are not included in tracking systems)</w:t>
      </w:r>
    </w:p>
    <w:p w14:paraId="2785527E" w14:textId="77777777" w:rsidR="007957CB" w:rsidRPr="00B46E9E" w:rsidRDefault="007957CB" w:rsidP="003B219F">
      <w:pPr>
        <w:pStyle w:val="Bullet1"/>
        <w:spacing w:before="0"/>
        <w:ind w:left="1134" w:right="491" w:hanging="425"/>
        <w:rPr>
          <w:i/>
        </w:rPr>
      </w:pPr>
      <w:r w:rsidRPr="00B46E9E">
        <w:rPr>
          <w:i/>
        </w:rPr>
        <w:t>major differences from previous years (e.g. in the quantity of a particular waste type</w:t>
      </w:r>
    </w:p>
    <w:p w14:paraId="40BA6757" w14:textId="77777777" w:rsidR="007957CB" w:rsidRPr="00B46E9E" w:rsidRDefault="007957CB" w:rsidP="003B219F">
      <w:pPr>
        <w:pStyle w:val="Bullet1"/>
        <w:spacing w:before="0"/>
        <w:ind w:left="1134" w:right="491" w:hanging="425"/>
        <w:rPr>
          <w:i/>
        </w:rPr>
      </w:pPr>
      <w:r w:rsidRPr="00B46E9E">
        <w:rPr>
          <w:i/>
        </w:rPr>
        <w:t>use of historical reporting codes (these should be converted to modern codes).</w:t>
      </w:r>
    </w:p>
    <w:p w14:paraId="4A1B5DF4" w14:textId="77777777" w:rsidR="007957CB" w:rsidRPr="00B46E9E" w:rsidRDefault="007957CB" w:rsidP="007957CB">
      <w:pPr>
        <w:pStyle w:val="Bullet1"/>
        <w:numPr>
          <w:ilvl w:val="0"/>
          <w:numId w:val="0"/>
        </w:numPr>
        <w:ind w:left="567" w:right="491"/>
        <w:rPr>
          <w:i/>
        </w:rPr>
      </w:pPr>
      <w:r w:rsidRPr="00B46E9E">
        <w:rPr>
          <w:i/>
        </w:rPr>
        <w:t>Significant errors should be identified and removed, and significant gaps should be filled to the extent practicable. Suspect data should be identified in the submission.”</w:t>
      </w:r>
    </w:p>
    <w:p w14:paraId="16F04251" w14:textId="77777777" w:rsidR="007957CB" w:rsidRDefault="007957CB" w:rsidP="007957CB">
      <w:pPr>
        <w:pStyle w:val="BodyText"/>
      </w:pPr>
    </w:p>
    <w:p w14:paraId="0602C355" w14:textId="6619E5E9" w:rsidR="003B219F" w:rsidRDefault="007957CB" w:rsidP="003B219F">
      <w:pPr>
        <w:pStyle w:val="BodyText"/>
      </w:pPr>
      <w:r w:rsidRPr="00B46E9E">
        <w:t>The reliability of the data presented varies by jurisdiction. Data quality i</w:t>
      </w:r>
      <w:r>
        <w:t>s</w:t>
      </w:r>
      <w:r w:rsidRPr="00B46E9E">
        <w:t xml:space="preserve"> discussed in Section </w:t>
      </w:r>
      <w:r w:rsidRPr="00B46E9E">
        <w:fldChar w:fldCharType="begin"/>
      </w:r>
      <w:r w:rsidRPr="00B46E9E">
        <w:instrText xml:space="preserve"> REF _Ref474159460 \r \h </w:instrText>
      </w:r>
      <w:r w:rsidRPr="00B46E9E">
        <w:fldChar w:fldCharType="separate"/>
      </w:r>
      <w:r w:rsidR="00761823">
        <w:t>6</w:t>
      </w:r>
      <w:r w:rsidRPr="00B46E9E">
        <w:fldChar w:fldCharType="end"/>
      </w:r>
      <w:r w:rsidRPr="00B46E9E">
        <w:t xml:space="preserve">, </w:t>
      </w:r>
      <w:r>
        <w:t>which reviews</w:t>
      </w:r>
      <w:r w:rsidRPr="00B46E9E">
        <w:t xml:space="preserve"> </w:t>
      </w:r>
      <w:r>
        <w:t>several</w:t>
      </w:r>
      <w:r w:rsidRPr="00B46E9E">
        <w:t xml:space="preserve"> issues that emerged through the detailed waste data analysis </w:t>
      </w:r>
      <w:r>
        <w:t>reported</w:t>
      </w:r>
      <w:r w:rsidRPr="00B46E9E">
        <w:t xml:space="preserve"> in Section</w:t>
      </w:r>
      <w:r>
        <w:t>s</w:t>
      </w:r>
      <w:r w:rsidRPr="00B46E9E">
        <w:t xml:space="preserve"> </w:t>
      </w:r>
      <w:r w:rsidRPr="00B46E9E">
        <w:fldChar w:fldCharType="begin"/>
      </w:r>
      <w:r w:rsidRPr="00B46E9E">
        <w:instrText xml:space="preserve"> REF _Ref474159490 \r \h </w:instrText>
      </w:r>
      <w:r w:rsidRPr="00B46E9E">
        <w:fldChar w:fldCharType="separate"/>
      </w:r>
      <w:r w:rsidR="00761823">
        <w:t>8.1</w:t>
      </w:r>
      <w:r w:rsidRPr="00B46E9E">
        <w:fldChar w:fldCharType="end"/>
      </w:r>
      <w:r w:rsidRPr="00B46E9E">
        <w:t xml:space="preserve"> – </w:t>
      </w:r>
      <w:r w:rsidRPr="00B46E9E">
        <w:fldChar w:fldCharType="begin"/>
      </w:r>
      <w:r w:rsidRPr="00B46E9E">
        <w:instrText xml:space="preserve"> REF _Ref474159502 \r \h </w:instrText>
      </w:r>
      <w:r w:rsidRPr="00B46E9E">
        <w:fldChar w:fldCharType="separate"/>
      </w:r>
      <w:r w:rsidR="00761823">
        <w:t>8.28</w:t>
      </w:r>
      <w:r w:rsidRPr="00B46E9E">
        <w:fldChar w:fldCharType="end"/>
      </w:r>
      <w:r w:rsidRPr="00B46E9E">
        <w:t xml:space="preserve">. </w:t>
      </w:r>
      <w:r w:rsidR="00C01741">
        <w:fldChar w:fldCharType="begin"/>
      </w:r>
      <w:r w:rsidR="00C01741">
        <w:instrText xml:space="preserve"> REF _Ref482886670 \h </w:instrText>
      </w:r>
      <w:r w:rsidR="00C01741">
        <w:fldChar w:fldCharType="separate"/>
      </w:r>
      <w:r w:rsidR="00761823" w:rsidRPr="00B46E9E">
        <w:t xml:space="preserve">Table </w:t>
      </w:r>
      <w:r w:rsidR="00761823">
        <w:rPr>
          <w:noProof/>
        </w:rPr>
        <w:t>4</w:t>
      </w:r>
      <w:r w:rsidR="00C01741">
        <w:fldChar w:fldCharType="end"/>
      </w:r>
      <w:r w:rsidRPr="00B46E9E">
        <w:t xml:space="preserve"> summarises </w:t>
      </w:r>
      <w:r>
        <w:t>changes</w:t>
      </w:r>
      <w:r w:rsidRPr="00B46E9E">
        <w:t xml:space="preserve"> in the quality of jurisdictional data supplied since the collection exercise was last undertaken for this report’s predecessor, HWiA 2015.</w:t>
      </w:r>
      <w:r w:rsidR="003B219F">
        <w:t xml:space="preserve"> Shortcomings in</w:t>
      </w:r>
      <w:r w:rsidR="003B219F" w:rsidRPr="00B46E9E">
        <w:t xml:space="preserve"> waste source code</w:t>
      </w:r>
      <w:r w:rsidR="003B219F">
        <w:t>s</w:t>
      </w:r>
      <w:r w:rsidR="003B219F" w:rsidRPr="00B46E9E">
        <w:t xml:space="preserve">, the weakest aspect of the national dataset, </w:t>
      </w:r>
      <w:r w:rsidR="003B219F">
        <w:t>are</w:t>
      </w:r>
      <w:r w:rsidR="003B219F" w:rsidRPr="00B46E9E">
        <w:t xml:space="preserve"> explored in greater detail in Section </w:t>
      </w:r>
      <w:r w:rsidR="003B219F" w:rsidRPr="00B46E9E">
        <w:fldChar w:fldCharType="begin"/>
      </w:r>
      <w:r w:rsidR="003B219F" w:rsidRPr="00B46E9E">
        <w:instrText xml:space="preserve"> REF _Ref474159732 \r \h </w:instrText>
      </w:r>
      <w:r w:rsidR="003B219F" w:rsidRPr="00B46E9E">
        <w:fldChar w:fldCharType="separate"/>
      </w:r>
      <w:r w:rsidR="00761823">
        <w:t>4.2</w:t>
      </w:r>
      <w:r w:rsidR="003B219F" w:rsidRPr="00B46E9E">
        <w:fldChar w:fldCharType="end"/>
      </w:r>
      <w:r w:rsidR="003B219F" w:rsidRPr="00B46E9E">
        <w:t>.</w:t>
      </w:r>
    </w:p>
    <w:p w14:paraId="16B81D4A" w14:textId="77777777" w:rsidR="003B219F" w:rsidRPr="00B46E9E" w:rsidRDefault="003B219F" w:rsidP="003B219F">
      <w:pPr>
        <w:pStyle w:val="Heading3"/>
      </w:pPr>
      <w:r>
        <w:t>Data gaps</w:t>
      </w:r>
    </w:p>
    <w:p w14:paraId="30486531" w14:textId="7D85BF75" w:rsidR="003B219F" w:rsidRDefault="003B219F" w:rsidP="003B219F">
      <w:pPr>
        <w:pStyle w:val="Bullet1"/>
        <w:numPr>
          <w:ilvl w:val="0"/>
          <w:numId w:val="0"/>
        </w:numPr>
      </w:pPr>
      <w:r>
        <w:t>Although generically similar, there is some</w:t>
      </w:r>
      <w:r w:rsidRPr="004B20BF">
        <w:t xml:space="preserve"> variation in hazardous waste classification, tracking and data collection throughout the </w:t>
      </w:r>
      <w:r>
        <w:t>states and territories. This leads to significant gaps in hazardous waste data, particularly where tracking systems alone are used for input data, that need to be filled in collating a credible national dataset. In accordance with the Standard, the project’s team’s approach in this, and previous annual data collations, has been to fill these gaps where possible, using alternative data sources and estimation methods. Expertise, judgement and potentially consultation are needed to determine whether a jurisdictional datum or an empty cell should be adjusted with data from an alternative source. In undertaking the assessment, the following principles were considered:</w:t>
      </w:r>
    </w:p>
    <w:p w14:paraId="645EE350" w14:textId="08F893ED" w:rsidR="003B219F" w:rsidRPr="005F2747" w:rsidRDefault="003B219F" w:rsidP="003B219F">
      <w:pPr>
        <w:pStyle w:val="ListNumber"/>
        <w:numPr>
          <w:ilvl w:val="0"/>
          <w:numId w:val="12"/>
        </w:numPr>
        <w:spacing w:before="80" w:after="0" w:line="240" w:lineRule="auto"/>
      </w:pPr>
      <w:r w:rsidRPr="005F2747">
        <w:t xml:space="preserve">Is a waste for which no data is provided likely to have been generated in significant quantities? </w:t>
      </w:r>
    </w:p>
    <w:p w14:paraId="27435E16" w14:textId="77777777" w:rsidR="003B219F" w:rsidRPr="005F2747" w:rsidRDefault="003B219F" w:rsidP="003B219F">
      <w:pPr>
        <w:pStyle w:val="ListNumber"/>
        <w:numPr>
          <w:ilvl w:val="0"/>
          <w:numId w:val="12"/>
        </w:numPr>
        <w:spacing w:before="80" w:after="0" w:line="240" w:lineRule="auto"/>
      </w:pPr>
      <w:r w:rsidRPr="005F2747">
        <w:t xml:space="preserve">Are there other reasons, such as policy priorities, existing programs or particular hazards posed, that </w:t>
      </w:r>
      <w:r>
        <w:t>justify seeking data that a jurisdiction was not able to provide</w:t>
      </w:r>
      <w:r w:rsidRPr="005F2747">
        <w:t>?</w:t>
      </w:r>
    </w:p>
    <w:p w14:paraId="5E7D4CA7" w14:textId="77777777" w:rsidR="003B219F" w:rsidRPr="005F2747" w:rsidRDefault="003B219F" w:rsidP="003B219F">
      <w:pPr>
        <w:pStyle w:val="ListNumber"/>
        <w:numPr>
          <w:ilvl w:val="0"/>
          <w:numId w:val="12"/>
        </w:numPr>
        <w:spacing w:before="80" w:after="0" w:line="240" w:lineRule="auto"/>
      </w:pPr>
      <w:r w:rsidRPr="005F2747">
        <w:t>Is a reasonable data source or estimation method available (such as a nationally consistent data set</w:t>
      </w:r>
      <w:r>
        <w:t xml:space="preserve"> or average quantity per capita</w:t>
      </w:r>
      <w:r w:rsidRPr="005F2747">
        <w:t>) that is likely to produce a more accurate or more consistent national figure than the data</w:t>
      </w:r>
      <w:r>
        <w:t xml:space="preserve"> (or blank entry)</w:t>
      </w:r>
      <w:r w:rsidRPr="005F2747">
        <w:t xml:space="preserve"> </w:t>
      </w:r>
      <w:r>
        <w:t>collected</w:t>
      </w:r>
      <w:r w:rsidRPr="005F2747">
        <w:t xml:space="preserve"> from </w:t>
      </w:r>
      <w:r>
        <w:t>a</w:t>
      </w:r>
      <w:r w:rsidRPr="005F2747">
        <w:t xml:space="preserve"> jurisdiction?</w:t>
      </w:r>
    </w:p>
    <w:p w14:paraId="07F29AA2" w14:textId="77777777" w:rsidR="003B219F" w:rsidRDefault="003B219F" w:rsidP="003B219F">
      <w:pPr>
        <w:pStyle w:val="BodyText"/>
      </w:pPr>
    </w:p>
    <w:p w14:paraId="0122E4EA" w14:textId="4A4D966D" w:rsidR="003B219F" w:rsidRDefault="003B219F" w:rsidP="003B219F">
      <w:pPr>
        <w:pStyle w:val="BodyText"/>
      </w:pPr>
      <w:r>
        <w:t xml:space="preserve">Various adjustments are provided for in the </w:t>
      </w:r>
      <w:r>
        <w:rPr>
          <w:i/>
        </w:rPr>
        <w:t>Basel data workbook</w:t>
      </w:r>
      <w:r>
        <w:t>, in the ‘Gap data’ worksheet</w:t>
      </w:r>
      <w:r w:rsidR="00D33DD7">
        <w:t xml:space="preserve"> </w:t>
      </w:r>
      <w:r>
        <w:t>based on:</w:t>
      </w:r>
    </w:p>
    <w:p w14:paraId="32B490FE" w14:textId="77777777" w:rsidR="003B219F" w:rsidRDefault="003B219F" w:rsidP="003B219F">
      <w:pPr>
        <w:pStyle w:val="Bullet1"/>
        <w:spacing w:line="240" w:lineRule="auto"/>
        <w:ind w:left="454" w:hanging="454"/>
      </w:pPr>
      <w:r>
        <w:t>Using figures from various sources and reports to estimate waste quantities (tyres, biosolids and wastes collected from households [Basel code Y46])</w:t>
      </w:r>
    </w:p>
    <w:p w14:paraId="542B2BA7" w14:textId="404AECE0" w:rsidR="003B219F" w:rsidRDefault="00C34114" w:rsidP="003B219F">
      <w:pPr>
        <w:pStyle w:val="Bullet1"/>
        <w:spacing w:line="240" w:lineRule="auto"/>
        <w:ind w:left="454" w:hanging="454"/>
      </w:pPr>
      <w:r>
        <w:t>Calculating</w:t>
      </w:r>
      <w:r w:rsidR="003B219F">
        <w:t xml:space="preserve"> </w:t>
      </w:r>
      <w:r>
        <w:t>the average quantity of the waste generated per capita in jurisdictions providing the data</w:t>
      </w:r>
      <w:r w:rsidR="003B219F">
        <w:t>. This figure is applied to population data to estimate the quantity generated in a jurisdiction that did not provide data for that waste type.</w:t>
      </w:r>
    </w:p>
    <w:p w14:paraId="173680AC" w14:textId="77777777" w:rsidR="003B219F" w:rsidRDefault="003B219F" w:rsidP="003B219F">
      <w:pPr>
        <w:pStyle w:val="Bullet2"/>
        <w:numPr>
          <w:ilvl w:val="0"/>
          <w:numId w:val="0"/>
        </w:numPr>
        <w:ind w:left="907"/>
      </w:pPr>
    </w:p>
    <w:p w14:paraId="3229A25D" w14:textId="08711E6D" w:rsidR="00C414EA" w:rsidRDefault="003B219F" w:rsidP="00C34114">
      <w:pPr>
        <w:pStyle w:val="BodyText"/>
      </w:pPr>
      <w:r>
        <w:t xml:space="preserve">Various adjustments have been applied by the project team to 2014-15 (and 2015) data, while other gaps are left uncorrected, due to a lack of reasonable estimation method. These are summarised by jurisdiction in </w:t>
      </w:r>
      <w:r>
        <w:fldChar w:fldCharType="begin"/>
      </w:r>
      <w:r>
        <w:instrText xml:space="preserve"> REF _Ref425875412 \h </w:instrText>
      </w:r>
      <w:r>
        <w:fldChar w:fldCharType="separate"/>
      </w:r>
      <w:r w:rsidR="00761823">
        <w:t>T</w:t>
      </w:r>
      <w:r w:rsidR="00761823" w:rsidRPr="001D2480">
        <w:t xml:space="preserve">able </w:t>
      </w:r>
      <w:r w:rsidR="00761823">
        <w:rPr>
          <w:noProof/>
        </w:rPr>
        <w:t>5</w:t>
      </w:r>
      <w:r>
        <w:fldChar w:fldCharType="end"/>
      </w:r>
      <w:r>
        <w:t>, along with some suggested reasons as to why the data gaps and weaknesses still prevail.</w:t>
      </w:r>
    </w:p>
    <w:p w14:paraId="1CCE6C45" w14:textId="27D3F849" w:rsidR="00007803" w:rsidRPr="00B46E9E" w:rsidRDefault="00007803" w:rsidP="00007803">
      <w:pPr>
        <w:pStyle w:val="Caption"/>
      </w:pPr>
      <w:bookmarkStart w:id="35" w:name="_Ref482886670"/>
      <w:bookmarkStart w:id="36" w:name="_Toc482536202"/>
      <w:r w:rsidRPr="00B46E9E">
        <w:lastRenderedPageBreak/>
        <w:t xml:space="preserve">Table </w:t>
      </w:r>
      <w:fldSimple w:instr=" SEQ Table \* ARABIC ">
        <w:r w:rsidR="00761823">
          <w:rPr>
            <w:noProof/>
          </w:rPr>
          <w:t>4</w:t>
        </w:r>
      </w:fldSimple>
      <w:bookmarkEnd w:id="33"/>
      <w:bookmarkEnd w:id="35"/>
      <w:r w:rsidRPr="00B46E9E">
        <w:t>: Quality characteristics of jurisdictionally-supplied data</w:t>
      </w:r>
      <w:bookmarkEnd w:id="36"/>
    </w:p>
    <w:tbl>
      <w:tblPr>
        <w:tblStyle w:val="TableGrid"/>
        <w:tblpPr w:leftFromText="181" w:rightFromText="181" w:vertAnchor="text" w:tblpY="1"/>
        <w:tblOverlap w:val="never"/>
        <w:tblW w:w="9634"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555"/>
        <w:gridCol w:w="3772"/>
        <w:gridCol w:w="4307"/>
      </w:tblGrid>
      <w:tr w:rsidR="00007803" w:rsidRPr="00B46E9E" w14:paraId="3B697C33" w14:textId="77777777" w:rsidTr="003B219F">
        <w:trPr>
          <w:trHeight w:val="510"/>
        </w:trPr>
        <w:tc>
          <w:tcPr>
            <w:tcW w:w="1555" w:type="dxa"/>
            <w:tcBorders>
              <w:top w:val="single" w:sz="4" w:space="0" w:color="A6A6A6" w:themeColor="background1" w:themeShade="A6"/>
            </w:tcBorders>
            <w:shd w:val="clear" w:color="auto" w:fill="4D4DB8"/>
            <w:vAlign w:val="center"/>
          </w:tcPr>
          <w:p w14:paraId="1EFAE963" w14:textId="38E036EA" w:rsidR="00007803" w:rsidRPr="00B46E9E" w:rsidRDefault="00007803" w:rsidP="00007803">
            <w:pPr>
              <w:pStyle w:val="TableHeading"/>
              <w:framePr w:hSpace="0" w:wrap="auto" w:vAnchor="margin" w:yAlign="inline"/>
              <w:suppressOverlap w:val="0"/>
              <w:rPr>
                <w:noProof/>
                <w:sz w:val="20"/>
                <w:szCs w:val="20"/>
              </w:rPr>
            </w:pPr>
            <w:r w:rsidRPr="00B46E9E">
              <w:rPr>
                <w:noProof/>
                <w:sz w:val="20"/>
                <w:szCs w:val="20"/>
              </w:rPr>
              <w:t>Data type</w:t>
            </w:r>
          </w:p>
        </w:tc>
        <w:tc>
          <w:tcPr>
            <w:tcW w:w="3772" w:type="dxa"/>
            <w:tcBorders>
              <w:top w:val="single" w:sz="4" w:space="0" w:color="A6A6A6" w:themeColor="background1" w:themeShade="A6"/>
            </w:tcBorders>
            <w:shd w:val="clear" w:color="auto" w:fill="4D4DB8"/>
            <w:vAlign w:val="center"/>
          </w:tcPr>
          <w:p w14:paraId="1AD83A48" w14:textId="0CA78C39" w:rsidR="00007803" w:rsidRPr="00B46E9E" w:rsidRDefault="00007803" w:rsidP="00007803">
            <w:pPr>
              <w:pStyle w:val="TableHeading"/>
              <w:framePr w:hSpace="0" w:wrap="auto" w:vAnchor="margin" w:yAlign="inline"/>
              <w:suppressOverlap w:val="0"/>
              <w:rPr>
                <w:noProof/>
                <w:sz w:val="20"/>
                <w:szCs w:val="20"/>
              </w:rPr>
            </w:pPr>
            <w:r w:rsidRPr="00B46E9E">
              <w:rPr>
                <w:noProof/>
                <w:sz w:val="20"/>
                <w:szCs w:val="20"/>
              </w:rPr>
              <w:t>Strengths</w:t>
            </w:r>
          </w:p>
        </w:tc>
        <w:tc>
          <w:tcPr>
            <w:tcW w:w="4307" w:type="dxa"/>
            <w:tcBorders>
              <w:top w:val="single" w:sz="4" w:space="0" w:color="A6A6A6" w:themeColor="background1" w:themeShade="A6"/>
            </w:tcBorders>
            <w:shd w:val="clear" w:color="auto" w:fill="4D4DB8"/>
            <w:vAlign w:val="center"/>
          </w:tcPr>
          <w:p w14:paraId="5CEAEBEB" w14:textId="12BB18B0" w:rsidR="00007803" w:rsidRPr="00B46E9E" w:rsidRDefault="00007803" w:rsidP="00007803">
            <w:pPr>
              <w:pStyle w:val="TableHeading"/>
              <w:framePr w:hSpace="0" w:wrap="auto" w:vAnchor="margin" w:yAlign="inline"/>
              <w:suppressOverlap w:val="0"/>
              <w:rPr>
                <w:noProof/>
                <w:sz w:val="20"/>
                <w:szCs w:val="20"/>
              </w:rPr>
            </w:pPr>
            <w:r w:rsidRPr="00B46E9E">
              <w:rPr>
                <w:noProof/>
                <w:sz w:val="20"/>
                <w:szCs w:val="20"/>
              </w:rPr>
              <w:t>Weaknesses</w:t>
            </w:r>
          </w:p>
        </w:tc>
      </w:tr>
      <w:tr w:rsidR="00007803" w:rsidRPr="00B46E9E" w14:paraId="6553D61A" w14:textId="77777777" w:rsidTr="003B219F">
        <w:tc>
          <w:tcPr>
            <w:tcW w:w="1555" w:type="dxa"/>
          </w:tcPr>
          <w:p w14:paraId="58CE8498" w14:textId="1D949B7C" w:rsidR="00007803" w:rsidRPr="00B46E9E" w:rsidRDefault="00007803" w:rsidP="00060D92">
            <w:pPr>
              <w:pStyle w:val="BodyText"/>
              <w:rPr>
                <w:noProof/>
                <w:sz w:val="20"/>
                <w:szCs w:val="20"/>
              </w:rPr>
            </w:pPr>
            <w:r w:rsidRPr="00B46E9E">
              <w:rPr>
                <w:sz w:val="20"/>
                <w:szCs w:val="20"/>
              </w:rPr>
              <w:t>General</w:t>
            </w:r>
          </w:p>
        </w:tc>
        <w:tc>
          <w:tcPr>
            <w:tcW w:w="3772" w:type="dxa"/>
          </w:tcPr>
          <w:p w14:paraId="691DA54F" w14:textId="008D0754" w:rsidR="00007803" w:rsidRPr="00B46E9E" w:rsidRDefault="00007803" w:rsidP="00060D92">
            <w:pPr>
              <w:pStyle w:val="BodyText"/>
              <w:rPr>
                <w:sz w:val="20"/>
                <w:szCs w:val="20"/>
              </w:rPr>
            </w:pPr>
            <w:r w:rsidRPr="00B46E9E">
              <w:rPr>
                <w:color w:val="590941" w:themeColor="accent2" w:themeShade="80"/>
                <w:sz w:val="20"/>
                <w:szCs w:val="20"/>
              </w:rPr>
              <w:t>Qld</w:t>
            </w:r>
            <w:r w:rsidRPr="00B46E9E">
              <w:rPr>
                <w:sz w:val="20"/>
                <w:szCs w:val="20"/>
              </w:rPr>
              <w:t xml:space="preserve">, </w:t>
            </w:r>
            <w:r w:rsidRPr="00B46E9E">
              <w:rPr>
                <w:color w:val="3EA3F5" w:themeColor="accent5" w:themeShade="BF"/>
                <w:sz w:val="20"/>
                <w:szCs w:val="20"/>
              </w:rPr>
              <w:t>NSW</w:t>
            </w:r>
            <w:r w:rsidRPr="00B46E9E">
              <w:rPr>
                <w:sz w:val="20"/>
                <w:szCs w:val="20"/>
              </w:rPr>
              <w:t xml:space="preserve">, </w:t>
            </w:r>
            <w:r w:rsidRPr="00B46E9E">
              <w:rPr>
                <w:color w:val="000099" w:themeColor="text2"/>
                <w:sz w:val="20"/>
                <w:szCs w:val="20"/>
              </w:rPr>
              <w:t>Vic</w:t>
            </w:r>
            <w:r w:rsidRPr="00B46E9E">
              <w:rPr>
                <w:sz w:val="20"/>
                <w:szCs w:val="20"/>
              </w:rPr>
              <w:t xml:space="preserve">, </w:t>
            </w:r>
            <w:r w:rsidRPr="00B46E9E">
              <w:rPr>
                <w:color w:val="FF0000"/>
                <w:sz w:val="20"/>
                <w:szCs w:val="20"/>
              </w:rPr>
              <w:t>SA</w:t>
            </w:r>
            <w:r w:rsidRPr="00B46E9E">
              <w:rPr>
                <w:sz w:val="20"/>
                <w:szCs w:val="20"/>
              </w:rPr>
              <w:t xml:space="preserve"> and </w:t>
            </w:r>
            <w:r w:rsidRPr="00B46E9E">
              <w:rPr>
                <w:color w:val="FFC000"/>
                <w:sz w:val="20"/>
                <w:szCs w:val="20"/>
              </w:rPr>
              <w:t xml:space="preserve">WA </w:t>
            </w:r>
            <w:r w:rsidRPr="00B46E9E">
              <w:rPr>
                <w:sz w:val="20"/>
                <w:szCs w:val="20"/>
              </w:rPr>
              <w:t xml:space="preserve">have tracking systems which provides exceptionally rich detail of data. Tas, </w:t>
            </w:r>
            <w:r w:rsidRPr="00B46E9E">
              <w:rPr>
                <w:color w:val="12B352" w:themeColor="accent3"/>
                <w:sz w:val="20"/>
                <w:szCs w:val="20"/>
              </w:rPr>
              <w:t>ACT</w:t>
            </w:r>
            <w:r w:rsidRPr="00B46E9E">
              <w:rPr>
                <w:sz w:val="20"/>
                <w:szCs w:val="20"/>
              </w:rPr>
              <w:t xml:space="preserve"> and </w:t>
            </w:r>
            <w:r w:rsidRPr="00B46E9E">
              <w:rPr>
                <w:color w:val="ED54C0" w:themeColor="accent2" w:themeTint="99"/>
                <w:sz w:val="20"/>
                <w:szCs w:val="20"/>
              </w:rPr>
              <w:t>NT</w:t>
            </w:r>
            <w:r w:rsidRPr="00B46E9E">
              <w:rPr>
                <w:sz w:val="20"/>
                <w:szCs w:val="20"/>
              </w:rPr>
              <w:t xml:space="preserve"> use data from interstate transport certificates, which is quite accurate given the lack of haz</w:t>
            </w:r>
            <w:r w:rsidR="009E1F2F">
              <w:rPr>
                <w:sz w:val="20"/>
                <w:szCs w:val="20"/>
              </w:rPr>
              <w:t>ardous</w:t>
            </w:r>
            <w:r w:rsidRPr="00B46E9E">
              <w:rPr>
                <w:sz w:val="20"/>
                <w:szCs w:val="20"/>
              </w:rPr>
              <w:t xml:space="preserve"> waste facilities in these jurisdictions</w:t>
            </w:r>
            <w:r w:rsidR="00DF3D54">
              <w:rPr>
                <w:sz w:val="20"/>
                <w:szCs w:val="20"/>
              </w:rPr>
              <w:t>.</w:t>
            </w:r>
          </w:p>
          <w:p w14:paraId="315BA98F" w14:textId="6C46A374" w:rsidR="00007803" w:rsidRPr="00B46E9E" w:rsidRDefault="00007803" w:rsidP="00060D92">
            <w:pPr>
              <w:pStyle w:val="BodyText"/>
              <w:rPr>
                <w:sz w:val="20"/>
                <w:szCs w:val="20"/>
              </w:rPr>
            </w:pPr>
            <w:r w:rsidRPr="00B46E9E">
              <w:rPr>
                <w:color w:val="590941" w:themeColor="accent2" w:themeShade="80"/>
                <w:sz w:val="20"/>
                <w:szCs w:val="20"/>
              </w:rPr>
              <w:t>Qld</w:t>
            </w:r>
            <w:r w:rsidRPr="00B46E9E">
              <w:rPr>
                <w:sz w:val="20"/>
                <w:szCs w:val="20"/>
              </w:rPr>
              <w:t xml:space="preserve">, </w:t>
            </w:r>
            <w:r w:rsidRPr="00B46E9E">
              <w:rPr>
                <w:color w:val="3EA3F5" w:themeColor="accent5" w:themeShade="BF"/>
                <w:sz w:val="20"/>
                <w:szCs w:val="20"/>
              </w:rPr>
              <w:t>NSW</w:t>
            </w:r>
            <w:r w:rsidRPr="00B46E9E">
              <w:rPr>
                <w:sz w:val="20"/>
                <w:szCs w:val="20"/>
              </w:rPr>
              <w:t>: Complete dataset supplied – allows ‘full window’ for in</w:t>
            </w:r>
            <w:r w:rsidR="00DF3D54">
              <w:rPr>
                <w:sz w:val="20"/>
                <w:szCs w:val="20"/>
              </w:rPr>
              <w:t>terpretation, finding anomalies.</w:t>
            </w:r>
          </w:p>
          <w:p w14:paraId="24848EF8" w14:textId="360543B7" w:rsidR="00007803" w:rsidRPr="00B46E9E" w:rsidRDefault="00007803" w:rsidP="00060D92">
            <w:pPr>
              <w:pStyle w:val="BodyText"/>
              <w:rPr>
                <w:sz w:val="20"/>
                <w:szCs w:val="20"/>
              </w:rPr>
            </w:pPr>
            <w:r w:rsidRPr="00B46E9E">
              <w:rPr>
                <w:color w:val="000099" w:themeColor="text2"/>
                <w:sz w:val="20"/>
                <w:szCs w:val="20"/>
              </w:rPr>
              <w:t>Vic</w:t>
            </w:r>
            <w:r w:rsidRPr="00B46E9E">
              <w:rPr>
                <w:sz w:val="20"/>
                <w:szCs w:val="20"/>
              </w:rPr>
              <w:t xml:space="preserve"> tightly control</w:t>
            </w:r>
            <w:r w:rsidR="00B46E9E">
              <w:rPr>
                <w:sz w:val="20"/>
                <w:szCs w:val="20"/>
              </w:rPr>
              <w:t>s</w:t>
            </w:r>
            <w:r w:rsidRPr="00B46E9E">
              <w:rPr>
                <w:sz w:val="20"/>
                <w:szCs w:val="20"/>
              </w:rPr>
              <w:t xml:space="preserve"> data integrity through pre-set user-fields where possible (for e-certificates)</w:t>
            </w:r>
            <w:r w:rsidR="00DF3D54">
              <w:rPr>
                <w:sz w:val="20"/>
                <w:szCs w:val="20"/>
              </w:rPr>
              <w:t>.</w:t>
            </w:r>
          </w:p>
          <w:p w14:paraId="05C1B3C8" w14:textId="7A0C59B6" w:rsidR="00007803" w:rsidRPr="00B46E9E" w:rsidRDefault="00007803" w:rsidP="00060D92">
            <w:pPr>
              <w:pStyle w:val="BodyText"/>
              <w:rPr>
                <w:noProof/>
                <w:sz w:val="20"/>
                <w:szCs w:val="20"/>
              </w:rPr>
            </w:pPr>
            <w:r w:rsidRPr="00B46E9E">
              <w:rPr>
                <w:color w:val="12B352" w:themeColor="accent3"/>
                <w:sz w:val="20"/>
                <w:szCs w:val="20"/>
              </w:rPr>
              <w:t>ACT</w:t>
            </w:r>
            <w:r w:rsidRPr="00B46E9E">
              <w:rPr>
                <w:sz w:val="20"/>
                <w:szCs w:val="20"/>
              </w:rPr>
              <w:t xml:space="preserve"> and </w:t>
            </w:r>
            <w:r w:rsidRPr="00B46E9E">
              <w:rPr>
                <w:color w:val="ED54C0" w:themeColor="accent2" w:themeTint="99"/>
                <w:sz w:val="20"/>
                <w:szCs w:val="20"/>
              </w:rPr>
              <w:t>NT</w:t>
            </w:r>
            <w:r w:rsidRPr="00B46E9E">
              <w:rPr>
                <w:sz w:val="20"/>
                <w:szCs w:val="20"/>
              </w:rPr>
              <w:t xml:space="preserve"> data supplied in full from collated interstate paper tracking dockets</w:t>
            </w:r>
            <w:r w:rsidR="00DF3D54">
              <w:rPr>
                <w:sz w:val="20"/>
                <w:szCs w:val="20"/>
              </w:rPr>
              <w:t>.</w:t>
            </w:r>
          </w:p>
        </w:tc>
        <w:tc>
          <w:tcPr>
            <w:tcW w:w="4307" w:type="dxa"/>
          </w:tcPr>
          <w:p w14:paraId="60CEB8FD" w14:textId="1630C28A" w:rsidR="00007803" w:rsidRPr="00B46E9E" w:rsidRDefault="00007803" w:rsidP="00060D92">
            <w:pPr>
              <w:pStyle w:val="BodyText"/>
              <w:rPr>
                <w:sz w:val="20"/>
                <w:szCs w:val="20"/>
              </w:rPr>
            </w:pPr>
            <w:r w:rsidRPr="00B46E9E">
              <w:rPr>
                <w:sz w:val="20"/>
                <w:szCs w:val="20"/>
              </w:rPr>
              <w:t xml:space="preserve">Tas, </w:t>
            </w:r>
            <w:r w:rsidRPr="00B46E9E">
              <w:rPr>
                <w:color w:val="12B352" w:themeColor="accent3"/>
                <w:sz w:val="20"/>
                <w:szCs w:val="20"/>
              </w:rPr>
              <w:t>ACT</w:t>
            </w:r>
            <w:r w:rsidRPr="00B46E9E">
              <w:rPr>
                <w:sz w:val="20"/>
                <w:szCs w:val="20"/>
              </w:rPr>
              <w:t xml:space="preserve"> and </w:t>
            </w:r>
            <w:r w:rsidRPr="00B46E9E">
              <w:rPr>
                <w:color w:val="ED54C0" w:themeColor="accent2" w:themeTint="99"/>
                <w:sz w:val="20"/>
                <w:szCs w:val="20"/>
              </w:rPr>
              <w:t>NT</w:t>
            </w:r>
            <w:r w:rsidRPr="00B46E9E">
              <w:rPr>
                <w:sz w:val="20"/>
                <w:szCs w:val="20"/>
              </w:rPr>
              <w:t xml:space="preserve"> do not have tracking systems, making compilation labour-intensive</w:t>
            </w:r>
            <w:r w:rsidR="00DF3D54">
              <w:rPr>
                <w:sz w:val="20"/>
                <w:szCs w:val="20"/>
              </w:rPr>
              <w:t>.</w:t>
            </w:r>
          </w:p>
          <w:p w14:paraId="759BBAD7" w14:textId="77777777" w:rsidR="00007803" w:rsidRPr="00B46E9E" w:rsidRDefault="00007803" w:rsidP="00060D92">
            <w:pPr>
              <w:pStyle w:val="BodyText"/>
              <w:rPr>
                <w:sz w:val="20"/>
                <w:szCs w:val="20"/>
              </w:rPr>
            </w:pPr>
            <w:r w:rsidRPr="00B46E9E">
              <w:rPr>
                <w:color w:val="FF0000"/>
                <w:sz w:val="20"/>
                <w:szCs w:val="20"/>
              </w:rPr>
              <w:t>SA</w:t>
            </w:r>
            <w:r w:rsidRPr="00B46E9E">
              <w:rPr>
                <w:sz w:val="20"/>
                <w:szCs w:val="20"/>
              </w:rPr>
              <w:t xml:space="preserve">, </w:t>
            </w:r>
            <w:r w:rsidRPr="00B46E9E">
              <w:rPr>
                <w:color w:val="FFC000"/>
                <w:sz w:val="20"/>
                <w:szCs w:val="20"/>
              </w:rPr>
              <w:t>WA</w:t>
            </w:r>
            <w:r w:rsidRPr="00B46E9E">
              <w:rPr>
                <w:sz w:val="20"/>
                <w:szCs w:val="20"/>
              </w:rPr>
              <w:t xml:space="preserve">, </w:t>
            </w:r>
            <w:r w:rsidRPr="00B46E9E">
              <w:rPr>
                <w:color w:val="000099" w:themeColor="text2"/>
                <w:sz w:val="20"/>
                <w:szCs w:val="20"/>
              </w:rPr>
              <w:t>Vic</w:t>
            </w:r>
            <w:r w:rsidRPr="00B46E9E">
              <w:rPr>
                <w:sz w:val="20"/>
                <w:szCs w:val="20"/>
              </w:rPr>
              <w:t xml:space="preserve"> deny access to key data details</w:t>
            </w:r>
          </w:p>
          <w:p w14:paraId="725BD0C0" w14:textId="77777777" w:rsidR="00007803" w:rsidRPr="00B46E9E" w:rsidRDefault="00007803" w:rsidP="00060D92">
            <w:pPr>
              <w:pStyle w:val="BodyText"/>
              <w:rPr>
                <w:sz w:val="20"/>
                <w:szCs w:val="20"/>
              </w:rPr>
            </w:pPr>
            <w:r w:rsidRPr="00B46E9E">
              <w:rPr>
                <w:color w:val="000099" w:themeColor="text2"/>
                <w:sz w:val="20"/>
                <w:szCs w:val="20"/>
              </w:rPr>
              <w:t>Vic</w:t>
            </w:r>
            <w:r w:rsidRPr="00B46E9E">
              <w:rPr>
                <w:sz w:val="20"/>
                <w:szCs w:val="20"/>
              </w:rPr>
              <w:t xml:space="preserve"> have poor control of data integrity when paper certificates are used.</w:t>
            </w:r>
          </w:p>
          <w:p w14:paraId="06FE501B" w14:textId="2C756E49" w:rsidR="00007803" w:rsidRPr="00B46E9E" w:rsidRDefault="00007803" w:rsidP="002B67F4">
            <w:pPr>
              <w:pStyle w:val="BodyText"/>
              <w:rPr>
                <w:noProof/>
                <w:sz w:val="20"/>
                <w:szCs w:val="20"/>
              </w:rPr>
            </w:pPr>
            <w:r w:rsidRPr="00B46E9E">
              <w:rPr>
                <w:color w:val="590941" w:themeColor="accent2" w:themeShade="80"/>
                <w:sz w:val="20"/>
                <w:szCs w:val="20"/>
              </w:rPr>
              <w:t>Qld</w:t>
            </w:r>
            <w:r w:rsidRPr="00B46E9E">
              <w:rPr>
                <w:sz w:val="20"/>
                <w:szCs w:val="20"/>
              </w:rPr>
              <w:t xml:space="preserve">, </w:t>
            </w:r>
            <w:r w:rsidRPr="00B46E9E">
              <w:rPr>
                <w:color w:val="00B0F0"/>
                <w:sz w:val="20"/>
                <w:szCs w:val="20"/>
              </w:rPr>
              <w:t>NSW</w:t>
            </w:r>
            <w:r w:rsidRPr="00B46E9E">
              <w:rPr>
                <w:sz w:val="20"/>
                <w:szCs w:val="20"/>
              </w:rPr>
              <w:t xml:space="preserve">, </w:t>
            </w:r>
            <w:r w:rsidRPr="00B46E9E">
              <w:rPr>
                <w:color w:val="FF0000"/>
                <w:sz w:val="20"/>
                <w:szCs w:val="20"/>
              </w:rPr>
              <w:t>SA</w:t>
            </w:r>
            <w:r w:rsidRPr="00B46E9E">
              <w:rPr>
                <w:sz w:val="20"/>
                <w:szCs w:val="20"/>
              </w:rPr>
              <w:t xml:space="preserve"> do not use pre-set user fields as routinely, which allows for inconsistency and errors</w:t>
            </w:r>
            <w:r w:rsidR="002B67F4">
              <w:rPr>
                <w:sz w:val="20"/>
                <w:szCs w:val="20"/>
              </w:rPr>
              <w:t xml:space="preserve"> </w:t>
            </w:r>
            <w:r w:rsidR="002B67F4" w:rsidRPr="002B67F4">
              <w:rPr>
                <w:sz w:val="20"/>
                <w:szCs w:val="20"/>
              </w:rPr>
              <w:t xml:space="preserve">(although </w:t>
            </w:r>
            <w:r w:rsidR="002B67F4">
              <w:rPr>
                <w:sz w:val="20"/>
                <w:szCs w:val="20"/>
              </w:rPr>
              <w:t>free-entry fields</w:t>
            </w:r>
            <w:r w:rsidR="002B67F4" w:rsidRPr="002B67F4">
              <w:rPr>
                <w:sz w:val="20"/>
                <w:szCs w:val="20"/>
              </w:rPr>
              <w:t xml:space="preserve"> can pick up unlicensed and therefore potentially unlawful</w:t>
            </w:r>
            <w:r w:rsidR="002B67F4" w:rsidRPr="00D13E25">
              <w:rPr>
                <w:rFonts w:asciiTheme="minorHAnsi" w:hAnsiTheme="minorHAnsi" w:cstheme="minorHAnsi"/>
                <w:sz w:val="20"/>
                <w:szCs w:val="20"/>
              </w:rPr>
              <w:t xml:space="preserve"> operators).</w:t>
            </w:r>
          </w:p>
        </w:tc>
      </w:tr>
      <w:tr w:rsidR="00007803" w:rsidRPr="00B46E9E" w14:paraId="46BAE46E" w14:textId="77777777" w:rsidTr="003B219F">
        <w:tc>
          <w:tcPr>
            <w:tcW w:w="1555" w:type="dxa"/>
          </w:tcPr>
          <w:p w14:paraId="5C49896C" w14:textId="02EC6FAC" w:rsidR="00007803" w:rsidRPr="00B46E9E" w:rsidRDefault="00007803" w:rsidP="00060D92">
            <w:pPr>
              <w:pStyle w:val="BodyText"/>
              <w:rPr>
                <w:noProof/>
                <w:sz w:val="20"/>
                <w:szCs w:val="20"/>
              </w:rPr>
            </w:pPr>
            <w:r w:rsidRPr="00B46E9E">
              <w:rPr>
                <w:sz w:val="20"/>
                <w:szCs w:val="20"/>
              </w:rPr>
              <w:t>Waste arisings</w:t>
            </w:r>
          </w:p>
        </w:tc>
        <w:tc>
          <w:tcPr>
            <w:tcW w:w="3772" w:type="dxa"/>
          </w:tcPr>
          <w:p w14:paraId="4384B848" w14:textId="4A305122" w:rsidR="00007803" w:rsidRPr="00B46E9E" w:rsidRDefault="00007803" w:rsidP="00060D92">
            <w:pPr>
              <w:pStyle w:val="BodyText"/>
              <w:rPr>
                <w:sz w:val="20"/>
                <w:szCs w:val="20"/>
              </w:rPr>
            </w:pPr>
            <w:r w:rsidRPr="00B46E9E">
              <w:rPr>
                <w:color w:val="00B0F0"/>
                <w:sz w:val="20"/>
                <w:szCs w:val="20"/>
              </w:rPr>
              <w:t>NSW</w:t>
            </w:r>
            <w:r w:rsidRPr="00B46E9E">
              <w:rPr>
                <w:sz w:val="20"/>
                <w:szCs w:val="20"/>
              </w:rPr>
              <w:t xml:space="preserve"> data sometimes contains descriptive fields which helps in assessing the waste type</w:t>
            </w:r>
            <w:r w:rsidR="00DF3D54">
              <w:rPr>
                <w:sz w:val="20"/>
                <w:szCs w:val="20"/>
              </w:rPr>
              <w:t>.</w:t>
            </w:r>
          </w:p>
          <w:p w14:paraId="559E6EBC" w14:textId="7A0126D1" w:rsidR="00007803" w:rsidRPr="00B46E9E" w:rsidRDefault="00007803" w:rsidP="00060D92">
            <w:pPr>
              <w:pStyle w:val="BodyText"/>
              <w:rPr>
                <w:sz w:val="20"/>
                <w:szCs w:val="20"/>
              </w:rPr>
            </w:pPr>
            <w:r w:rsidRPr="00B46E9E">
              <w:rPr>
                <w:color w:val="00B0F0"/>
                <w:sz w:val="20"/>
                <w:szCs w:val="20"/>
              </w:rPr>
              <w:t>NSW</w:t>
            </w:r>
            <w:r w:rsidRPr="00B46E9E">
              <w:rPr>
                <w:sz w:val="20"/>
                <w:szCs w:val="20"/>
              </w:rPr>
              <w:t xml:space="preserve"> data contains reliable records of wastes imported from other jurisdictions</w:t>
            </w:r>
            <w:r w:rsidR="00DF3D54">
              <w:rPr>
                <w:sz w:val="20"/>
                <w:szCs w:val="20"/>
              </w:rPr>
              <w:t>.</w:t>
            </w:r>
          </w:p>
          <w:p w14:paraId="0C29D63E" w14:textId="0D04AE21" w:rsidR="00007803" w:rsidRPr="00B46E9E" w:rsidRDefault="00007803" w:rsidP="00060D92">
            <w:pPr>
              <w:pStyle w:val="BodyText"/>
              <w:rPr>
                <w:noProof/>
                <w:sz w:val="20"/>
                <w:szCs w:val="20"/>
              </w:rPr>
            </w:pPr>
            <w:r w:rsidRPr="00B46E9E">
              <w:rPr>
                <w:color w:val="00B050"/>
                <w:sz w:val="20"/>
                <w:szCs w:val="20"/>
              </w:rPr>
              <w:t>ACT</w:t>
            </w:r>
            <w:r w:rsidRPr="00B46E9E">
              <w:rPr>
                <w:sz w:val="20"/>
                <w:szCs w:val="20"/>
              </w:rPr>
              <w:t xml:space="preserve"> supplied accurate asbestos data</w:t>
            </w:r>
            <w:r w:rsidR="00DF3D54">
              <w:rPr>
                <w:sz w:val="20"/>
                <w:szCs w:val="20"/>
              </w:rPr>
              <w:t>.</w:t>
            </w:r>
          </w:p>
        </w:tc>
        <w:tc>
          <w:tcPr>
            <w:tcW w:w="4307" w:type="dxa"/>
          </w:tcPr>
          <w:p w14:paraId="53D36CBD" w14:textId="5BE0D8A8" w:rsidR="00007803" w:rsidRPr="00B46E9E" w:rsidRDefault="00007803" w:rsidP="00060D92">
            <w:pPr>
              <w:pStyle w:val="BodyText"/>
              <w:rPr>
                <w:sz w:val="20"/>
                <w:szCs w:val="20"/>
              </w:rPr>
            </w:pPr>
            <w:bookmarkStart w:id="37" w:name="_Hlk482271833"/>
            <w:r w:rsidRPr="00B46E9E">
              <w:rPr>
                <w:color w:val="590941" w:themeColor="accent2" w:themeShade="80"/>
                <w:sz w:val="20"/>
                <w:szCs w:val="20"/>
              </w:rPr>
              <w:t>Qld</w:t>
            </w:r>
            <w:r w:rsidRPr="00B46E9E">
              <w:rPr>
                <w:sz w:val="20"/>
                <w:szCs w:val="20"/>
              </w:rPr>
              <w:t xml:space="preserve"> data contains </w:t>
            </w:r>
            <w:r w:rsidR="00DF3D54">
              <w:rPr>
                <w:sz w:val="20"/>
                <w:szCs w:val="20"/>
              </w:rPr>
              <w:t>many</w:t>
            </w:r>
            <w:r w:rsidRPr="00B46E9E">
              <w:rPr>
                <w:sz w:val="20"/>
                <w:szCs w:val="20"/>
              </w:rPr>
              <w:t xml:space="preserve"> errors </w:t>
            </w:r>
            <w:r w:rsidR="00DF3D54">
              <w:rPr>
                <w:sz w:val="20"/>
                <w:szCs w:val="20"/>
              </w:rPr>
              <w:t xml:space="preserve">apparently </w:t>
            </w:r>
            <w:r w:rsidRPr="00B46E9E">
              <w:rPr>
                <w:sz w:val="20"/>
                <w:szCs w:val="20"/>
              </w:rPr>
              <w:t>due to</w:t>
            </w:r>
            <w:r w:rsidR="00DF3D54">
              <w:rPr>
                <w:sz w:val="20"/>
                <w:szCs w:val="20"/>
              </w:rPr>
              <w:t xml:space="preserve"> users choosing</w:t>
            </w:r>
            <w:r w:rsidRPr="00B46E9E">
              <w:rPr>
                <w:sz w:val="20"/>
                <w:szCs w:val="20"/>
              </w:rPr>
              <w:t xml:space="preserve"> </w:t>
            </w:r>
            <w:r w:rsidR="00DF3D54">
              <w:rPr>
                <w:sz w:val="20"/>
                <w:szCs w:val="20"/>
              </w:rPr>
              <w:t>incorrect units</w:t>
            </w:r>
            <w:r w:rsidR="000D502C">
              <w:rPr>
                <w:rStyle w:val="FootnoteReference"/>
                <w:sz w:val="20"/>
                <w:szCs w:val="20"/>
              </w:rPr>
              <w:footnoteReference w:id="9"/>
            </w:r>
            <w:r w:rsidR="00DF3D54">
              <w:rPr>
                <w:sz w:val="20"/>
                <w:szCs w:val="20"/>
              </w:rPr>
              <w:t>.</w:t>
            </w:r>
          </w:p>
          <w:bookmarkEnd w:id="37"/>
          <w:p w14:paraId="70FF681F" w14:textId="582C27A8" w:rsidR="00007803" w:rsidRPr="00B46E9E" w:rsidRDefault="00007803" w:rsidP="00060D92">
            <w:pPr>
              <w:pStyle w:val="BodyText"/>
              <w:rPr>
                <w:sz w:val="20"/>
                <w:szCs w:val="20"/>
              </w:rPr>
            </w:pPr>
            <w:r w:rsidRPr="00B46E9E">
              <w:rPr>
                <w:color w:val="590941" w:themeColor="accent2" w:themeShade="80"/>
                <w:sz w:val="20"/>
                <w:szCs w:val="20"/>
              </w:rPr>
              <w:t>Qld</w:t>
            </w:r>
            <w:r w:rsidRPr="00B46E9E">
              <w:rPr>
                <w:sz w:val="20"/>
                <w:szCs w:val="20"/>
              </w:rPr>
              <w:t xml:space="preserve"> data contain</w:t>
            </w:r>
            <w:r w:rsidR="00B46E9E">
              <w:rPr>
                <w:sz w:val="20"/>
                <w:szCs w:val="20"/>
              </w:rPr>
              <w:t>s</w:t>
            </w:r>
            <w:r w:rsidRPr="00B46E9E">
              <w:rPr>
                <w:sz w:val="20"/>
                <w:szCs w:val="20"/>
              </w:rPr>
              <w:t xml:space="preserve"> a number of waste coding errors</w:t>
            </w:r>
            <w:r w:rsidR="00DF3D54">
              <w:rPr>
                <w:sz w:val="20"/>
                <w:szCs w:val="20"/>
              </w:rPr>
              <w:t>.</w:t>
            </w:r>
          </w:p>
          <w:p w14:paraId="114A68D2" w14:textId="12EDBA44" w:rsidR="00007803" w:rsidRPr="00B46E9E" w:rsidRDefault="00007803" w:rsidP="00060D92">
            <w:pPr>
              <w:pStyle w:val="BodyText"/>
              <w:rPr>
                <w:sz w:val="20"/>
                <w:szCs w:val="20"/>
              </w:rPr>
            </w:pPr>
            <w:bookmarkStart w:id="38" w:name="_Hlk482271554"/>
            <w:r w:rsidRPr="00B46E9E">
              <w:rPr>
                <w:color w:val="F79E00" w:themeColor="accent4"/>
                <w:sz w:val="20"/>
                <w:szCs w:val="20"/>
              </w:rPr>
              <w:t>WA</w:t>
            </w:r>
            <w:bookmarkEnd w:id="38"/>
            <w:r w:rsidR="00DF3D54" w:rsidRPr="00DF3D54">
              <w:rPr>
                <w:rFonts w:asciiTheme="minorHAnsi" w:hAnsiTheme="minorHAnsi" w:cstheme="minorHAnsi"/>
                <w:sz w:val="20"/>
                <w:szCs w:val="20"/>
              </w:rPr>
              <w:t xml:space="preserve"> did not supply asbestos data (asbestos is not tracked in WA and landfill data was not supplied due to confidentiality concerns)</w:t>
            </w:r>
            <w:r w:rsidR="00DF3D54">
              <w:rPr>
                <w:rFonts w:asciiTheme="minorHAnsi" w:hAnsiTheme="minorHAnsi" w:cstheme="minorHAnsi"/>
                <w:sz w:val="20"/>
                <w:szCs w:val="20"/>
              </w:rPr>
              <w:t>.</w:t>
            </w:r>
          </w:p>
          <w:p w14:paraId="61244012" w14:textId="182E601D" w:rsidR="00007803" w:rsidRPr="00B46E9E" w:rsidRDefault="00007803" w:rsidP="00060D92">
            <w:pPr>
              <w:pStyle w:val="BodyText"/>
              <w:rPr>
                <w:noProof/>
                <w:sz w:val="20"/>
                <w:szCs w:val="20"/>
              </w:rPr>
            </w:pPr>
            <w:r w:rsidRPr="00B46E9E">
              <w:rPr>
                <w:color w:val="00B0F0"/>
                <w:sz w:val="20"/>
                <w:szCs w:val="20"/>
              </w:rPr>
              <w:t>NSW</w:t>
            </w:r>
            <w:r w:rsidRPr="00B46E9E">
              <w:rPr>
                <w:sz w:val="20"/>
                <w:szCs w:val="20"/>
              </w:rPr>
              <w:t xml:space="preserve"> regulatory exemptions results in under-reporting, particularly of D220 and J100</w:t>
            </w:r>
            <w:r w:rsidR="00DF3D54">
              <w:rPr>
                <w:sz w:val="20"/>
                <w:szCs w:val="20"/>
              </w:rPr>
              <w:t>.</w:t>
            </w:r>
          </w:p>
        </w:tc>
      </w:tr>
      <w:tr w:rsidR="00007803" w:rsidRPr="00B46E9E" w14:paraId="17D02931" w14:textId="77777777" w:rsidTr="003B219F">
        <w:tc>
          <w:tcPr>
            <w:tcW w:w="1555" w:type="dxa"/>
          </w:tcPr>
          <w:p w14:paraId="0ADA2D66" w14:textId="25D394F5" w:rsidR="00007803" w:rsidRPr="00B46E9E" w:rsidRDefault="00007803" w:rsidP="00060D92">
            <w:pPr>
              <w:pStyle w:val="BodyText"/>
              <w:rPr>
                <w:noProof/>
                <w:sz w:val="20"/>
                <w:szCs w:val="20"/>
              </w:rPr>
            </w:pPr>
            <w:r w:rsidRPr="00B46E9E">
              <w:rPr>
                <w:sz w:val="20"/>
                <w:szCs w:val="20"/>
              </w:rPr>
              <w:t>Source data</w:t>
            </w:r>
          </w:p>
        </w:tc>
        <w:tc>
          <w:tcPr>
            <w:tcW w:w="3772" w:type="dxa"/>
          </w:tcPr>
          <w:p w14:paraId="6F0C68EF" w14:textId="68342F7F" w:rsidR="00007803" w:rsidRPr="00B46E9E" w:rsidRDefault="00007803" w:rsidP="00007803">
            <w:pPr>
              <w:rPr>
                <w:noProof/>
                <w:sz w:val="20"/>
                <w:szCs w:val="20"/>
              </w:rPr>
            </w:pPr>
          </w:p>
        </w:tc>
        <w:tc>
          <w:tcPr>
            <w:tcW w:w="4307" w:type="dxa"/>
          </w:tcPr>
          <w:p w14:paraId="4106543E" w14:textId="77777777" w:rsidR="00007803" w:rsidRPr="00B46E9E" w:rsidRDefault="00007803" w:rsidP="00060D92">
            <w:pPr>
              <w:pStyle w:val="BodyText"/>
              <w:rPr>
                <w:sz w:val="20"/>
                <w:szCs w:val="20"/>
              </w:rPr>
            </w:pPr>
            <w:r w:rsidRPr="00B46E9E">
              <w:rPr>
                <w:color w:val="000099" w:themeColor="text2"/>
                <w:sz w:val="20"/>
                <w:szCs w:val="20"/>
              </w:rPr>
              <w:t xml:space="preserve">Vic </w:t>
            </w:r>
            <w:r w:rsidRPr="00B46E9E">
              <w:rPr>
                <w:sz w:val="20"/>
                <w:szCs w:val="20"/>
              </w:rPr>
              <w:t>source data coverage has dropped from 80% to 16% of all tonnes making it unusable.</w:t>
            </w:r>
          </w:p>
          <w:p w14:paraId="2ADAB52D" w14:textId="77777777" w:rsidR="00007803" w:rsidRPr="00B46E9E" w:rsidRDefault="00007803" w:rsidP="00060D92">
            <w:pPr>
              <w:pStyle w:val="BodyText"/>
              <w:rPr>
                <w:sz w:val="20"/>
                <w:szCs w:val="20"/>
              </w:rPr>
            </w:pPr>
            <w:r w:rsidRPr="00B46E9E">
              <w:rPr>
                <w:color w:val="590941" w:themeColor="accent2" w:themeShade="80"/>
                <w:sz w:val="20"/>
                <w:szCs w:val="20"/>
              </w:rPr>
              <w:t>Qld</w:t>
            </w:r>
            <w:r w:rsidRPr="00B46E9E">
              <w:rPr>
                <w:sz w:val="20"/>
                <w:szCs w:val="20"/>
              </w:rPr>
              <w:t xml:space="preserve"> source data coverage is good (69% of all tonnes) but allocations are typically incorrect and often nonsensical, making it unusable.</w:t>
            </w:r>
          </w:p>
          <w:p w14:paraId="23655358" w14:textId="793925B9" w:rsidR="00007803" w:rsidRPr="00B46E9E" w:rsidRDefault="00007803" w:rsidP="00060D92">
            <w:pPr>
              <w:pStyle w:val="BodyText"/>
              <w:rPr>
                <w:sz w:val="20"/>
                <w:szCs w:val="20"/>
              </w:rPr>
            </w:pPr>
            <w:r w:rsidRPr="00B46E9E">
              <w:rPr>
                <w:color w:val="3EA3F5" w:themeColor="accent5" w:themeShade="BF"/>
                <w:sz w:val="20"/>
                <w:szCs w:val="20"/>
              </w:rPr>
              <w:t>NSW</w:t>
            </w:r>
            <w:r w:rsidRPr="00B46E9E">
              <w:rPr>
                <w:sz w:val="20"/>
                <w:szCs w:val="20"/>
              </w:rPr>
              <w:t xml:space="preserve"> source data continues to be unusable (2% of all tonnes)</w:t>
            </w:r>
            <w:r w:rsidR="00DF3D54">
              <w:rPr>
                <w:sz w:val="20"/>
                <w:szCs w:val="20"/>
              </w:rPr>
              <w:t>.</w:t>
            </w:r>
          </w:p>
          <w:p w14:paraId="013B2233" w14:textId="77777777" w:rsidR="00007803" w:rsidRPr="00B46E9E" w:rsidRDefault="00007803" w:rsidP="00060D92">
            <w:pPr>
              <w:pStyle w:val="BodyText"/>
              <w:rPr>
                <w:sz w:val="20"/>
                <w:szCs w:val="20"/>
              </w:rPr>
            </w:pPr>
            <w:r w:rsidRPr="00B46E9E">
              <w:rPr>
                <w:color w:val="FF0000"/>
                <w:sz w:val="20"/>
                <w:szCs w:val="20"/>
              </w:rPr>
              <w:t>SA</w:t>
            </w:r>
            <w:r w:rsidRPr="00B46E9E">
              <w:rPr>
                <w:sz w:val="20"/>
                <w:szCs w:val="20"/>
              </w:rPr>
              <w:t xml:space="preserve"> source data is not very usable (despite 34% of all tonnes) because good coverage only available for limited wastes. </w:t>
            </w:r>
          </w:p>
          <w:p w14:paraId="598D2BA4" w14:textId="16DDE1A5" w:rsidR="00007803" w:rsidRPr="00B46E9E" w:rsidRDefault="00007803" w:rsidP="00060D92">
            <w:pPr>
              <w:pStyle w:val="BodyText"/>
              <w:rPr>
                <w:noProof/>
                <w:sz w:val="20"/>
                <w:szCs w:val="20"/>
              </w:rPr>
            </w:pPr>
            <w:r w:rsidRPr="00B46E9E">
              <w:rPr>
                <w:color w:val="F79E00" w:themeColor="accent4"/>
                <w:sz w:val="20"/>
                <w:szCs w:val="20"/>
              </w:rPr>
              <w:t>WA</w:t>
            </w:r>
            <w:r w:rsidRPr="00B46E9E">
              <w:rPr>
                <w:sz w:val="20"/>
                <w:szCs w:val="20"/>
              </w:rPr>
              <w:t xml:space="preserve"> source data is absent</w:t>
            </w:r>
            <w:r w:rsidR="00DF3D54">
              <w:rPr>
                <w:sz w:val="20"/>
                <w:szCs w:val="20"/>
              </w:rPr>
              <w:t>.</w:t>
            </w:r>
          </w:p>
        </w:tc>
      </w:tr>
      <w:tr w:rsidR="00007803" w:rsidRPr="00B46E9E" w14:paraId="5FF26A02" w14:textId="77777777" w:rsidTr="003B219F">
        <w:tc>
          <w:tcPr>
            <w:tcW w:w="1555" w:type="dxa"/>
            <w:tcBorders>
              <w:bottom w:val="single" w:sz="4" w:space="0" w:color="E7E6E6" w:themeColor="background2"/>
            </w:tcBorders>
          </w:tcPr>
          <w:p w14:paraId="27C904E2" w14:textId="762509B8" w:rsidR="00007803" w:rsidRPr="00B46E9E" w:rsidRDefault="00007803" w:rsidP="00060D92">
            <w:pPr>
              <w:pStyle w:val="BodyText"/>
              <w:rPr>
                <w:noProof/>
                <w:sz w:val="20"/>
                <w:szCs w:val="20"/>
              </w:rPr>
            </w:pPr>
            <w:r w:rsidRPr="00B46E9E">
              <w:rPr>
                <w:sz w:val="20"/>
                <w:szCs w:val="20"/>
              </w:rPr>
              <w:t>Management data</w:t>
            </w:r>
          </w:p>
        </w:tc>
        <w:tc>
          <w:tcPr>
            <w:tcW w:w="3772" w:type="dxa"/>
            <w:tcBorders>
              <w:bottom w:val="single" w:sz="4" w:space="0" w:color="E7E6E6" w:themeColor="background2"/>
            </w:tcBorders>
          </w:tcPr>
          <w:p w14:paraId="05F2DB92" w14:textId="77777777" w:rsidR="00007803" w:rsidRPr="00B46E9E" w:rsidRDefault="00007803" w:rsidP="00060D92">
            <w:pPr>
              <w:pStyle w:val="BodyText"/>
              <w:rPr>
                <w:sz w:val="20"/>
                <w:szCs w:val="20"/>
              </w:rPr>
            </w:pPr>
            <w:r w:rsidRPr="00B46E9E">
              <w:rPr>
                <w:color w:val="590941" w:themeColor="accent2" w:themeShade="80"/>
                <w:sz w:val="20"/>
                <w:szCs w:val="20"/>
              </w:rPr>
              <w:t>Qld</w:t>
            </w:r>
            <w:r w:rsidRPr="00B46E9E">
              <w:rPr>
                <w:sz w:val="20"/>
                <w:szCs w:val="20"/>
              </w:rPr>
              <w:t xml:space="preserve"> and </w:t>
            </w:r>
            <w:r w:rsidRPr="00B46E9E">
              <w:rPr>
                <w:color w:val="2828FF" w:themeColor="text2" w:themeTint="99"/>
                <w:sz w:val="20"/>
                <w:szCs w:val="20"/>
              </w:rPr>
              <w:t>Vic</w:t>
            </w:r>
            <w:r w:rsidRPr="00B46E9E">
              <w:rPr>
                <w:sz w:val="20"/>
                <w:szCs w:val="20"/>
              </w:rPr>
              <w:t xml:space="preserve"> management codes are based on Basel so are more detailed than NSW and WA, allowing clearer identification of management types</w:t>
            </w:r>
          </w:p>
          <w:p w14:paraId="65CD21E6" w14:textId="67F185BB" w:rsidR="00007803" w:rsidRPr="00B46E9E" w:rsidRDefault="00007803" w:rsidP="00060D92">
            <w:pPr>
              <w:pStyle w:val="BodyText"/>
              <w:rPr>
                <w:noProof/>
                <w:sz w:val="20"/>
                <w:szCs w:val="20"/>
              </w:rPr>
            </w:pPr>
          </w:p>
        </w:tc>
        <w:tc>
          <w:tcPr>
            <w:tcW w:w="4307" w:type="dxa"/>
            <w:tcBorders>
              <w:bottom w:val="single" w:sz="4" w:space="0" w:color="E7E6E6" w:themeColor="background2"/>
            </w:tcBorders>
          </w:tcPr>
          <w:p w14:paraId="76E83AE5" w14:textId="69D3CC93" w:rsidR="00007803" w:rsidRPr="00B46E9E" w:rsidRDefault="00007803" w:rsidP="00060D92">
            <w:pPr>
              <w:pStyle w:val="BodyText"/>
              <w:rPr>
                <w:sz w:val="20"/>
                <w:szCs w:val="20"/>
              </w:rPr>
            </w:pPr>
            <w:r w:rsidRPr="00B46E9E">
              <w:rPr>
                <w:color w:val="FF0000"/>
                <w:sz w:val="20"/>
                <w:szCs w:val="20"/>
              </w:rPr>
              <w:t>SA</w:t>
            </w:r>
            <w:r w:rsidRPr="00B46E9E">
              <w:rPr>
                <w:sz w:val="20"/>
                <w:szCs w:val="20"/>
              </w:rPr>
              <w:t xml:space="preserve"> management data is absent</w:t>
            </w:r>
            <w:r w:rsidR="00DF3D54">
              <w:rPr>
                <w:sz w:val="20"/>
                <w:szCs w:val="20"/>
              </w:rPr>
              <w:t>.</w:t>
            </w:r>
          </w:p>
          <w:p w14:paraId="67346422" w14:textId="70032BB6" w:rsidR="00007803" w:rsidRPr="00B46E9E" w:rsidRDefault="00007803" w:rsidP="00060D92">
            <w:pPr>
              <w:pStyle w:val="BodyText"/>
              <w:rPr>
                <w:noProof/>
                <w:sz w:val="20"/>
                <w:szCs w:val="20"/>
              </w:rPr>
            </w:pPr>
            <w:r w:rsidRPr="00B46E9E">
              <w:rPr>
                <w:color w:val="00B0F0"/>
                <w:sz w:val="20"/>
                <w:szCs w:val="20"/>
              </w:rPr>
              <w:t>NSW</w:t>
            </w:r>
            <w:r w:rsidRPr="00B46E9E">
              <w:rPr>
                <w:sz w:val="20"/>
                <w:szCs w:val="20"/>
              </w:rPr>
              <w:t xml:space="preserve"> and </w:t>
            </w:r>
            <w:r w:rsidRPr="00B46E9E">
              <w:rPr>
                <w:color w:val="F79E00" w:themeColor="accent4"/>
                <w:sz w:val="20"/>
                <w:szCs w:val="20"/>
              </w:rPr>
              <w:t>WA</w:t>
            </w:r>
            <w:r w:rsidRPr="00B46E9E">
              <w:rPr>
                <w:sz w:val="20"/>
                <w:szCs w:val="20"/>
              </w:rPr>
              <w:t xml:space="preserve"> management codes are narrow which leads to confusing allocations</w:t>
            </w:r>
            <w:r w:rsidR="00DF3D54">
              <w:rPr>
                <w:sz w:val="20"/>
                <w:szCs w:val="20"/>
              </w:rPr>
              <w:t>.</w:t>
            </w:r>
          </w:p>
        </w:tc>
      </w:tr>
      <w:tr w:rsidR="00007803" w:rsidRPr="00B46E9E" w14:paraId="10F2598C" w14:textId="77777777" w:rsidTr="003B219F">
        <w:tc>
          <w:tcPr>
            <w:tcW w:w="1555" w:type="dxa"/>
            <w:tcBorders>
              <w:bottom w:val="single" w:sz="4" w:space="0" w:color="808080" w:themeColor="background1" w:themeShade="80"/>
            </w:tcBorders>
          </w:tcPr>
          <w:p w14:paraId="71D9B0A8" w14:textId="1623AF52" w:rsidR="00007803" w:rsidRPr="00B46E9E" w:rsidRDefault="00007803" w:rsidP="00060D92">
            <w:pPr>
              <w:pStyle w:val="BodyText"/>
              <w:rPr>
                <w:noProof/>
                <w:sz w:val="20"/>
                <w:szCs w:val="20"/>
              </w:rPr>
            </w:pPr>
            <w:r w:rsidRPr="00B46E9E">
              <w:rPr>
                <w:sz w:val="20"/>
                <w:szCs w:val="20"/>
              </w:rPr>
              <w:t>Historical arisings trends</w:t>
            </w:r>
          </w:p>
        </w:tc>
        <w:tc>
          <w:tcPr>
            <w:tcW w:w="3772" w:type="dxa"/>
            <w:tcBorders>
              <w:bottom w:val="single" w:sz="4" w:space="0" w:color="808080" w:themeColor="background1" w:themeShade="80"/>
            </w:tcBorders>
          </w:tcPr>
          <w:p w14:paraId="475B0661" w14:textId="4E3EC614" w:rsidR="00007803" w:rsidRPr="00B46E9E" w:rsidRDefault="00007803" w:rsidP="00007803">
            <w:pPr>
              <w:rPr>
                <w:noProof/>
                <w:sz w:val="20"/>
                <w:szCs w:val="20"/>
              </w:rPr>
            </w:pPr>
          </w:p>
        </w:tc>
        <w:tc>
          <w:tcPr>
            <w:tcW w:w="4307" w:type="dxa"/>
            <w:tcBorders>
              <w:bottom w:val="single" w:sz="4" w:space="0" w:color="808080" w:themeColor="background1" w:themeShade="80"/>
            </w:tcBorders>
          </w:tcPr>
          <w:p w14:paraId="40E0F3B6" w14:textId="586FE12B" w:rsidR="00007803" w:rsidRPr="00B46E9E" w:rsidRDefault="00007803" w:rsidP="00060D92">
            <w:pPr>
              <w:pStyle w:val="BodyText"/>
              <w:rPr>
                <w:noProof/>
                <w:sz w:val="20"/>
                <w:szCs w:val="20"/>
              </w:rPr>
            </w:pPr>
            <w:r w:rsidRPr="00B46E9E">
              <w:rPr>
                <w:color w:val="590941" w:themeColor="accent2" w:themeShade="80"/>
                <w:sz w:val="20"/>
                <w:szCs w:val="20"/>
              </w:rPr>
              <w:t>Qld</w:t>
            </w:r>
            <w:r w:rsidRPr="00B46E9E">
              <w:rPr>
                <w:sz w:val="20"/>
                <w:szCs w:val="20"/>
              </w:rPr>
              <w:t xml:space="preserve"> data includes some gross increases in historical trend data around mid-2000s compared to previously supplied data</w:t>
            </w:r>
            <w:r w:rsidR="00DF3D54">
              <w:rPr>
                <w:sz w:val="20"/>
                <w:szCs w:val="20"/>
              </w:rPr>
              <w:t>.</w:t>
            </w:r>
          </w:p>
        </w:tc>
      </w:tr>
    </w:tbl>
    <w:p w14:paraId="24268975" w14:textId="4E49C8A9" w:rsidR="004A68B5" w:rsidRDefault="004A68B5" w:rsidP="0063576D">
      <w:pPr>
        <w:pStyle w:val="BodyText"/>
      </w:pPr>
    </w:p>
    <w:p w14:paraId="7FA3E318" w14:textId="77777777" w:rsidR="004A68B5" w:rsidRPr="004B20BF" w:rsidRDefault="004A68B5" w:rsidP="0063576D">
      <w:pPr>
        <w:pStyle w:val="BodyText"/>
        <w:sectPr w:rsidR="004A68B5" w:rsidRPr="004B20BF" w:rsidSect="003B219F">
          <w:headerReference w:type="default" r:id="rId28"/>
          <w:footerReference w:type="default" r:id="rId29"/>
          <w:pgSz w:w="11907" w:h="16840" w:code="9"/>
          <w:pgMar w:top="1418" w:right="1077" w:bottom="1418" w:left="1304" w:header="709" w:footer="709" w:gutter="0"/>
          <w:cols w:space="708"/>
          <w:docGrid w:linePitch="360"/>
        </w:sectPr>
      </w:pPr>
    </w:p>
    <w:p w14:paraId="7E66D0C7" w14:textId="10D3DA25" w:rsidR="0063576D" w:rsidRPr="00B44C66" w:rsidRDefault="0063576D" w:rsidP="004E1EC8">
      <w:pPr>
        <w:pStyle w:val="Caption"/>
      </w:pPr>
      <w:bookmarkStart w:id="39" w:name="_Ref425875412"/>
      <w:bookmarkStart w:id="40" w:name="_Toc308623316"/>
      <w:bookmarkStart w:id="41" w:name="_Toc425882734"/>
      <w:bookmarkStart w:id="42" w:name="_Toc482536203"/>
      <w:r>
        <w:lastRenderedPageBreak/>
        <w:t>T</w:t>
      </w:r>
      <w:r w:rsidRPr="001D2480">
        <w:t xml:space="preserve">able </w:t>
      </w:r>
      <w:fldSimple w:instr=" SEQ Table \* ARABIC ">
        <w:r w:rsidR="00761823">
          <w:rPr>
            <w:noProof/>
          </w:rPr>
          <w:t>5</w:t>
        </w:r>
      </w:fldSimple>
      <w:bookmarkEnd w:id="39"/>
      <w:r w:rsidRPr="001D2480">
        <w:t xml:space="preserve">: </w:t>
      </w:r>
      <w:bookmarkEnd w:id="40"/>
      <w:r w:rsidRPr="00B44C66">
        <w:t xml:space="preserve">Gaps and weaknesses in jurisdictional </w:t>
      </w:r>
      <w:r>
        <w:t xml:space="preserve">tracking system </w:t>
      </w:r>
      <w:r w:rsidRPr="00B44C66">
        <w:t xml:space="preserve">data and methods for </w:t>
      </w:r>
      <w:r>
        <w:t>adjusting</w:t>
      </w:r>
      <w:r w:rsidRPr="00B44C66">
        <w:t xml:space="preserve"> them</w:t>
      </w:r>
      <w:bookmarkEnd w:id="41"/>
      <w:bookmarkEnd w:id="42"/>
    </w:p>
    <w:tbl>
      <w:tblPr>
        <w:tblStyle w:val="BETable1"/>
        <w:tblW w:w="9639" w:type="dxa"/>
        <w:tblInd w:w="-5" w:type="dxa"/>
        <w:tblLayout w:type="fixed"/>
        <w:tblLook w:val="04A0" w:firstRow="1" w:lastRow="0" w:firstColumn="1" w:lastColumn="0" w:noHBand="0" w:noVBand="1"/>
      </w:tblPr>
      <w:tblGrid>
        <w:gridCol w:w="1282"/>
        <w:gridCol w:w="992"/>
        <w:gridCol w:w="3261"/>
        <w:gridCol w:w="4104"/>
      </w:tblGrid>
      <w:tr w:rsidR="006D389D" w:rsidRPr="0063576D" w14:paraId="5EE32143" w14:textId="01EE8158" w:rsidTr="00C341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2" w:type="dxa"/>
            <w:tcBorders>
              <w:top w:val="single" w:sz="4" w:space="0" w:color="4D4DB8"/>
              <w:left w:val="single" w:sz="4" w:space="0" w:color="4D4DB8"/>
              <w:right w:val="single" w:sz="4" w:space="0" w:color="4D4DB8"/>
            </w:tcBorders>
            <w:shd w:val="clear" w:color="auto" w:fill="4D4DB8"/>
          </w:tcPr>
          <w:p w14:paraId="496470CE" w14:textId="501C9077" w:rsidR="001C7486" w:rsidRPr="0063576D" w:rsidRDefault="001C7486" w:rsidP="007A7D62">
            <w:pPr>
              <w:rPr>
                <w:color w:val="FFFFFF" w:themeColor="background1"/>
              </w:rPr>
            </w:pPr>
            <w:r>
              <w:rPr>
                <w:color w:val="FFFFFF" w:themeColor="background1"/>
              </w:rPr>
              <w:t>Waste</w:t>
            </w:r>
            <w:r w:rsidRPr="0063576D">
              <w:rPr>
                <w:color w:val="FFFFFF" w:themeColor="background1"/>
              </w:rPr>
              <w:t xml:space="preserve"> </w:t>
            </w:r>
          </w:p>
        </w:tc>
        <w:tc>
          <w:tcPr>
            <w:tcW w:w="992" w:type="dxa"/>
            <w:tcBorders>
              <w:top w:val="single" w:sz="4" w:space="0" w:color="4D4DB8"/>
              <w:left w:val="single" w:sz="4" w:space="0" w:color="4D4DB8"/>
              <w:right w:val="single" w:sz="4" w:space="0" w:color="4D4DB8"/>
            </w:tcBorders>
            <w:shd w:val="clear" w:color="auto" w:fill="4D4DB8"/>
          </w:tcPr>
          <w:p w14:paraId="50AD6672" w14:textId="64F52E73" w:rsidR="001C7486" w:rsidRPr="0063576D" w:rsidRDefault="001C7486" w:rsidP="007A7D6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Adjusted?</w:t>
            </w:r>
          </w:p>
        </w:tc>
        <w:tc>
          <w:tcPr>
            <w:tcW w:w="3261" w:type="dxa"/>
            <w:tcBorders>
              <w:top w:val="single" w:sz="4" w:space="0" w:color="4D4DB8"/>
              <w:left w:val="single" w:sz="4" w:space="0" w:color="4D4DB8"/>
              <w:right w:val="single" w:sz="4" w:space="0" w:color="4D4DB8"/>
            </w:tcBorders>
            <w:shd w:val="clear" w:color="auto" w:fill="4D4DB8"/>
          </w:tcPr>
          <w:p w14:paraId="27400A98" w14:textId="55238BAB" w:rsidR="001C7486" w:rsidRPr="0063576D" w:rsidRDefault="001C7486" w:rsidP="001C7486">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Adjustment m</w:t>
            </w:r>
            <w:r w:rsidRPr="0063576D">
              <w:rPr>
                <w:color w:val="FFFFFF" w:themeColor="background1"/>
              </w:rPr>
              <w:t>ethod</w:t>
            </w:r>
          </w:p>
        </w:tc>
        <w:tc>
          <w:tcPr>
            <w:tcW w:w="4104" w:type="dxa"/>
            <w:tcBorders>
              <w:top w:val="single" w:sz="4" w:space="0" w:color="4D4DB8"/>
              <w:left w:val="single" w:sz="4" w:space="0" w:color="4D4DB8"/>
              <w:right w:val="single" w:sz="4" w:space="0" w:color="4D4DB8"/>
            </w:tcBorders>
            <w:shd w:val="clear" w:color="auto" w:fill="4D4DB8"/>
          </w:tcPr>
          <w:p w14:paraId="35E4B74E" w14:textId="53BEE600" w:rsidR="001C7486" w:rsidRDefault="001C7486" w:rsidP="001C7486">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Possible reason for gap</w:t>
            </w:r>
          </w:p>
        </w:tc>
      </w:tr>
      <w:tr w:rsidR="00AD2AD0" w:rsidRPr="004B20BF" w14:paraId="2BEAB9F7" w14:textId="2258F6DE" w:rsidTr="00C34114">
        <w:tc>
          <w:tcPr>
            <w:cnfStyle w:val="001000000000" w:firstRow="0" w:lastRow="0" w:firstColumn="1" w:lastColumn="0" w:oddVBand="0" w:evenVBand="0" w:oddHBand="0" w:evenHBand="0" w:firstRowFirstColumn="0" w:firstRowLastColumn="0" w:lastRowFirstColumn="0" w:lastRowLastColumn="0"/>
            <w:tcW w:w="9639" w:type="dxa"/>
            <w:gridSpan w:val="4"/>
            <w:tcBorders>
              <w:left w:val="single" w:sz="4" w:space="0" w:color="4D4DB8"/>
              <w:right w:val="single" w:sz="4" w:space="0" w:color="4D4DB8"/>
            </w:tcBorders>
            <w:shd w:val="clear" w:color="auto" w:fill="B7B7FF" w:themeFill="text2" w:themeFillTint="33"/>
          </w:tcPr>
          <w:p w14:paraId="4A0370B9" w14:textId="1501184C" w:rsidR="00AD2AD0" w:rsidRPr="004B20BF" w:rsidRDefault="00AD2AD0" w:rsidP="005D23A2">
            <w:pPr>
              <w:spacing w:after="0" w:line="240" w:lineRule="auto"/>
              <w:rPr>
                <w:rFonts w:asciiTheme="minorHAnsi" w:hAnsiTheme="minorHAnsi"/>
                <w:color w:val="000000"/>
                <w:szCs w:val="18"/>
              </w:rPr>
            </w:pPr>
            <w:r w:rsidRPr="00586DE4">
              <w:rPr>
                <w:rFonts w:asciiTheme="minorHAnsi" w:hAnsiTheme="minorHAnsi"/>
                <w:b/>
                <w:color w:val="000000"/>
                <w:szCs w:val="18"/>
              </w:rPr>
              <w:t>All jurisdictions</w:t>
            </w:r>
          </w:p>
        </w:tc>
      </w:tr>
      <w:tr w:rsidR="00FB13D3" w:rsidRPr="004B20BF" w14:paraId="7628AA77" w14:textId="01084D64"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66ECF772" w14:textId="79E9FC40" w:rsidR="001C7486" w:rsidRPr="004B20BF" w:rsidRDefault="001C7486" w:rsidP="005D23A2">
            <w:pPr>
              <w:spacing w:after="0"/>
              <w:rPr>
                <w:rFonts w:asciiTheme="minorHAnsi" w:hAnsiTheme="minorHAnsi"/>
                <w:sz w:val="18"/>
                <w:szCs w:val="18"/>
              </w:rPr>
            </w:pPr>
            <w:r>
              <w:rPr>
                <w:rFonts w:asciiTheme="minorHAnsi" w:hAnsiTheme="minorHAnsi"/>
                <w:sz w:val="18"/>
                <w:szCs w:val="18"/>
              </w:rPr>
              <w:t>Biosolids (N205a)</w:t>
            </w:r>
          </w:p>
        </w:tc>
        <w:tc>
          <w:tcPr>
            <w:tcW w:w="992" w:type="dxa"/>
            <w:tcBorders>
              <w:left w:val="single" w:sz="4" w:space="0" w:color="4D4DB8"/>
              <w:right w:val="single" w:sz="4" w:space="0" w:color="4D4DB8"/>
            </w:tcBorders>
          </w:tcPr>
          <w:p w14:paraId="720A2F15" w14:textId="08FA17CB" w:rsidR="001C7486" w:rsidRPr="004B20BF" w:rsidRDefault="001C7486"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Yes</w:t>
            </w:r>
          </w:p>
        </w:tc>
        <w:tc>
          <w:tcPr>
            <w:tcW w:w="3261" w:type="dxa"/>
            <w:tcBorders>
              <w:left w:val="single" w:sz="4" w:space="0" w:color="4D4DB8"/>
              <w:right w:val="single" w:sz="4" w:space="0" w:color="4D4DB8"/>
            </w:tcBorders>
          </w:tcPr>
          <w:p w14:paraId="0BBD3F0E" w14:textId="44C99D25" w:rsidR="001C7486" w:rsidRPr="004B20BF" w:rsidRDefault="001C7486" w:rsidP="001C748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181818"/>
                <w:sz w:val="18"/>
                <w:szCs w:val="18"/>
              </w:rPr>
            </w:pPr>
            <w:r w:rsidRPr="004B20BF">
              <w:rPr>
                <w:rFonts w:asciiTheme="minorHAnsi" w:hAnsiTheme="minorHAnsi"/>
                <w:color w:val="181818"/>
                <w:sz w:val="18"/>
                <w:szCs w:val="18"/>
              </w:rPr>
              <w:t>Re</w:t>
            </w:r>
            <w:r>
              <w:rPr>
                <w:rFonts w:asciiTheme="minorHAnsi" w:hAnsiTheme="minorHAnsi"/>
                <w:color w:val="181818"/>
                <w:sz w:val="18"/>
                <w:szCs w:val="18"/>
              </w:rPr>
              <w:t xml:space="preserve">move tracking data where reported and replace </w:t>
            </w:r>
            <w:r w:rsidRPr="004B20BF">
              <w:rPr>
                <w:rFonts w:asciiTheme="minorHAnsi" w:hAnsiTheme="minorHAnsi"/>
                <w:color w:val="181818"/>
                <w:sz w:val="18"/>
                <w:szCs w:val="18"/>
              </w:rPr>
              <w:t xml:space="preserve">with estimations from biosolids data </w:t>
            </w:r>
            <w:r>
              <w:rPr>
                <w:rFonts w:asciiTheme="minorHAnsi" w:hAnsiTheme="minorHAnsi"/>
                <w:color w:val="181818"/>
                <w:sz w:val="18"/>
                <w:szCs w:val="18"/>
              </w:rPr>
              <w:t xml:space="preserve">(latest ANZBP survey) </w:t>
            </w:r>
            <w:r w:rsidRPr="004B20BF">
              <w:rPr>
                <w:rFonts w:asciiTheme="minorHAnsi" w:hAnsiTheme="minorHAnsi"/>
                <w:color w:val="181818"/>
                <w:sz w:val="18"/>
                <w:szCs w:val="18"/>
              </w:rPr>
              <w:t xml:space="preserve">reported on a </w:t>
            </w:r>
            <w:r w:rsidR="00DE62F6">
              <w:rPr>
                <w:rFonts w:asciiTheme="minorHAnsi" w:hAnsiTheme="minorHAnsi"/>
                <w:color w:val="181818"/>
                <w:sz w:val="18"/>
                <w:szCs w:val="18"/>
              </w:rPr>
              <w:t>‘</w:t>
            </w:r>
            <w:r w:rsidRPr="004B20BF">
              <w:rPr>
                <w:rFonts w:asciiTheme="minorHAnsi" w:hAnsiTheme="minorHAnsi"/>
                <w:color w:val="181818"/>
                <w:sz w:val="18"/>
                <w:szCs w:val="18"/>
              </w:rPr>
              <w:t>wet</w:t>
            </w:r>
            <w:r w:rsidR="00DE62F6">
              <w:rPr>
                <w:rFonts w:asciiTheme="minorHAnsi" w:hAnsiTheme="minorHAnsi"/>
                <w:color w:val="181818"/>
                <w:sz w:val="18"/>
                <w:szCs w:val="18"/>
              </w:rPr>
              <w:t>’</w:t>
            </w:r>
            <w:r w:rsidRPr="004B20BF">
              <w:rPr>
                <w:rFonts w:asciiTheme="minorHAnsi" w:hAnsiTheme="minorHAnsi"/>
                <w:color w:val="181818"/>
                <w:sz w:val="18"/>
                <w:szCs w:val="18"/>
              </w:rPr>
              <w:t xml:space="preserve"> basis</w:t>
            </w:r>
          </w:p>
        </w:tc>
        <w:tc>
          <w:tcPr>
            <w:tcW w:w="4104" w:type="dxa"/>
            <w:tcBorders>
              <w:left w:val="single" w:sz="4" w:space="0" w:color="4D4DB8"/>
              <w:right w:val="single" w:sz="4" w:space="0" w:color="4D4DB8"/>
            </w:tcBorders>
          </w:tcPr>
          <w:p w14:paraId="368DA32F" w14:textId="1C84A0B5" w:rsidR="001C7486" w:rsidRPr="004B20BF" w:rsidRDefault="006C542D" w:rsidP="006C542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181818"/>
                <w:sz w:val="18"/>
                <w:szCs w:val="18"/>
              </w:rPr>
            </w:pPr>
            <w:r>
              <w:rPr>
                <w:rFonts w:asciiTheme="minorHAnsi" w:hAnsiTheme="minorHAnsi"/>
                <w:color w:val="181818"/>
                <w:sz w:val="18"/>
                <w:szCs w:val="18"/>
              </w:rPr>
              <w:t>T</w:t>
            </w:r>
            <w:r w:rsidR="001C7486">
              <w:rPr>
                <w:rFonts w:asciiTheme="minorHAnsi" w:hAnsiTheme="minorHAnsi"/>
                <w:color w:val="181818"/>
                <w:sz w:val="18"/>
                <w:szCs w:val="18"/>
              </w:rPr>
              <w:t>he state-based K130</w:t>
            </w:r>
            <w:r>
              <w:rPr>
                <w:rFonts w:asciiTheme="minorHAnsi" w:hAnsiTheme="minorHAnsi"/>
                <w:color w:val="181818"/>
                <w:sz w:val="18"/>
                <w:szCs w:val="18"/>
              </w:rPr>
              <w:t xml:space="preserve"> is unreliably tracked in WA, Qld, SA and Tas and not at all in the remaining jurisdictions. This is not an official NEPM code – biosolids are not uniformly recognised across jurisdictions as hazardous (or trackable) waste.</w:t>
            </w:r>
          </w:p>
        </w:tc>
      </w:tr>
      <w:tr w:rsidR="00FB13D3" w:rsidRPr="004B20BF" w14:paraId="5CAFDB9B" w14:textId="72BA2235"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15FFDD03" w14:textId="207F1225" w:rsidR="001C7486" w:rsidRPr="004B20BF" w:rsidRDefault="001C7486" w:rsidP="005D23A2">
            <w:pPr>
              <w:spacing w:after="0"/>
              <w:rPr>
                <w:rFonts w:asciiTheme="minorHAnsi" w:hAnsiTheme="minorHAnsi"/>
                <w:sz w:val="18"/>
                <w:szCs w:val="18"/>
              </w:rPr>
            </w:pPr>
            <w:r w:rsidRPr="004B20BF">
              <w:rPr>
                <w:rFonts w:asciiTheme="minorHAnsi" w:hAnsiTheme="minorHAnsi"/>
                <w:sz w:val="18"/>
                <w:szCs w:val="18"/>
              </w:rPr>
              <w:t>Tyres</w:t>
            </w:r>
            <w:r>
              <w:rPr>
                <w:rFonts w:asciiTheme="minorHAnsi" w:hAnsiTheme="minorHAnsi"/>
                <w:sz w:val="18"/>
                <w:szCs w:val="18"/>
              </w:rPr>
              <w:t xml:space="preserve"> (T140)</w:t>
            </w:r>
          </w:p>
        </w:tc>
        <w:tc>
          <w:tcPr>
            <w:tcW w:w="992" w:type="dxa"/>
            <w:tcBorders>
              <w:left w:val="single" w:sz="4" w:space="0" w:color="4D4DB8"/>
              <w:right w:val="single" w:sz="4" w:space="0" w:color="4D4DB8"/>
            </w:tcBorders>
          </w:tcPr>
          <w:p w14:paraId="70646D50" w14:textId="7D6F8190" w:rsidR="001C7486" w:rsidRPr="004B20BF" w:rsidRDefault="001C7486"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Yes</w:t>
            </w:r>
          </w:p>
        </w:tc>
        <w:tc>
          <w:tcPr>
            <w:tcW w:w="3261" w:type="dxa"/>
            <w:tcBorders>
              <w:left w:val="single" w:sz="4" w:space="0" w:color="4D4DB8"/>
              <w:right w:val="single" w:sz="4" w:space="0" w:color="4D4DB8"/>
            </w:tcBorders>
          </w:tcPr>
          <w:p w14:paraId="57C28687" w14:textId="6DFF97A1" w:rsidR="001C7486" w:rsidRPr="00BA31F4" w:rsidRDefault="001C7486" w:rsidP="00A82DB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4B20BF">
              <w:rPr>
                <w:rFonts w:asciiTheme="minorHAnsi" w:hAnsiTheme="minorHAnsi"/>
                <w:color w:val="181818"/>
                <w:sz w:val="18"/>
                <w:szCs w:val="18"/>
              </w:rPr>
              <w:t>Re</w:t>
            </w:r>
            <w:r>
              <w:rPr>
                <w:rFonts w:asciiTheme="minorHAnsi" w:hAnsiTheme="minorHAnsi"/>
                <w:color w:val="181818"/>
                <w:sz w:val="18"/>
                <w:szCs w:val="18"/>
              </w:rPr>
              <w:t xml:space="preserve">move tracking data where reported and replace </w:t>
            </w:r>
            <w:r w:rsidRPr="004B20BF">
              <w:rPr>
                <w:rFonts w:asciiTheme="minorHAnsi" w:hAnsiTheme="minorHAnsi"/>
                <w:color w:val="181818"/>
                <w:sz w:val="18"/>
                <w:szCs w:val="18"/>
              </w:rPr>
              <w:t>with</w:t>
            </w:r>
            <w:r w:rsidR="00A82DBE">
              <w:rPr>
                <w:rFonts w:asciiTheme="minorHAnsi" w:hAnsiTheme="minorHAnsi"/>
                <w:color w:val="000000"/>
                <w:sz w:val="18"/>
                <w:szCs w:val="18"/>
              </w:rPr>
              <w:t xml:space="preserve"> estimates from</w:t>
            </w:r>
            <w:r w:rsidRPr="00BA31F4">
              <w:rPr>
                <w:rFonts w:asciiTheme="minorHAnsi" w:hAnsiTheme="minorHAnsi"/>
                <w:color w:val="000000"/>
                <w:sz w:val="18"/>
                <w:szCs w:val="18"/>
              </w:rPr>
              <w:t xml:space="preserve"> </w:t>
            </w:r>
            <w:r w:rsidR="00A82DBE">
              <w:rPr>
                <w:rFonts w:asciiTheme="minorHAnsi" w:hAnsiTheme="minorHAnsi"/>
                <w:color w:val="000000"/>
                <w:sz w:val="18"/>
                <w:szCs w:val="18"/>
              </w:rPr>
              <w:t>Hyder</w:t>
            </w:r>
            <w:r w:rsidRPr="00BA31F4">
              <w:rPr>
                <w:rFonts w:asciiTheme="minorHAnsi" w:hAnsiTheme="minorHAnsi"/>
                <w:color w:val="000000"/>
                <w:sz w:val="18"/>
                <w:szCs w:val="18"/>
              </w:rPr>
              <w:t xml:space="preserve"> 2015</w:t>
            </w:r>
          </w:p>
        </w:tc>
        <w:tc>
          <w:tcPr>
            <w:tcW w:w="4104" w:type="dxa"/>
            <w:tcBorders>
              <w:left w:val="single" w:sz="4" w:space="0" w:color="4D4DB8"/>
              <w:right w:val="single" w:sz="4" w:space="0" w:color="4D4DB8"/>
            </w:tcBorders>
          </w:tcPr>
          <w:p w14:paraId="69BF3247" w14:textId="0D265F8A" w:rsidR="001C7486" w:rsidRPr="004B20BF" w:rsidRDefault="006C542D" w:rsidP="003D7BA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181818"/>
                <w:sz w:val="18"/>
                <w:szCs w:val="18"/>
              </w:rPr>
            </w:pPr>
            <w:r>
              <w:rPr>
                <w:rFonts w:asciiTheme="minorHAnsi" w:hAnsiTheme="minorHAnsi"/>
                <w:color w:val="181818"/>
                <w:sz w:val="18"/>
                <w:szCs w:val="18"/>
              </w:rPr>
              <w:t>Unreliably tracked since tyres are not uniformly recognised across jurisdictions as hazardous (or trackable) waste.</w:t>
            </w:r>
          </w:p>
        </w:tc>
      </w:tr>
      <w:tr w:rsidR="00AD2AD0" w:rsidRPr="004B20BF" w14:paraId="74A9346D" w14:textId="66F8C4B4" w:rsidTr="00C34114">
        <w:tc>
          <w:tcPr>
            <w:cnfStyle w:val="001000000000" w:firstRow="0" w:lastRow="0" w:firstColumn="1" w:lastColumn="0" w:oddVBand="0" w:evenVBand="0" w:oddHBand="0" w:evenHBand="0" w:firstRowFirstColumn="0" w:firstRowLastColumn="0" w:lastRowFirstColumn="0" w:lastRowLastColumn="0"/>
            <w:tcW w:w="9639" w:type="dxa"/>
            <w:gridSpan w:val="4"/>
            <w:tcBorders>
              <w:left w:val="single" w:sz="4" w:space="0" w:color="4D4DB8"/>
              <w:right w:val="single" w:sz="4" w:space="0" w:color="4D4DB8"/>
            </w:tcBorders>
            <w:shd w:val="clear" w:color="auto" w:fill="B7B7FF" w:themeFill="text2" w:themeFillTint="33"/>
          </w:tcPr>
          <w:p w14:paraId="709F1158" w14:textId="0A4154BB" w:rsidR="00AD2AD0" w:rsidRPr="004B20BF" w:rsidRDefault="00AD2AD0" w:rsidP="005D23A2">
            <w:pPr>
              <w:spacing w:after="0" w:line="240" w:lineRule="auto"/>
              <w:rPr>
                <w:rFonts w:asciiTheme="minorHAnsi" w:hAnsiTheme="minorHAnsi"/>
                <w:color w:val="000000"/>
                <w:szCs w:val="18"/>
              </w:rPr>
            </w:pPr>
            <w:r w:rsidRPr="00586DE4">
              <w:rPr>
                <w:rFonts w:asciiTheme="minorHAnsi" w:hAnsiTheme="minorHAnsi"/>
                <w:b/>
                <w:color w:val="000000"/>
                <w:szCs w:val="18"/>
              </w:rPr>
              <w:t>Several jurisdictions: NSW, Vic, Qld, Tas</w:t>
            </w:r>
          </w:p>
        </w:tc>
      </w:tr>
      <w:tr w:rsidR="00FB13D3" w:rsidRPr="004B20BF" w14:paraId="4B42C2EC" w14:textId="216942A6"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1A4D21FA" w14:textId="77777777" w:rsidR="001C7486" w:rsidRPr="004B20BF" w:rsidRDefault="001C7486" w:rsidP="005D23A2">
            <w:pPr>
              <w:spacing w:after="0"/>
              <w:rPr>
                <w:rFonts w:asciiTheme="minorHAnsi" w:hAnsiTheme="minorHAnsi"/>
                <w:color w:val="000000"/>
                <w:sz w:val="18"/>
                <w:szCs w:val="18"/>
              </w:rPr>
            </w:pPr>
            <w:r>
              <w:rPr>
                <w:rFonts w:asciiTheme="minorHAnsi" w:hAnsiTheme="minorHAnsi"/>
                <w:sz w:val="18"/>
                <w:szCs w:val="18"/>
              </w:rPr>
              <w:t>Spent pot lining (D110)</w:t>
            </w:r>
          </w:p>
        </w:tc>
        <w:tc>
          <w:tcPr>
            <w:tcW w:w="992" w:type="dxa"/>
            <w:tcBorders>
              <w:left w:val="single" w:sz="4" w:space="0" w:color="4D4DB8"/>
              <w:right w:val="single" w:sz="4" w:space="0" w:color="4D4DB8"/>
            </w:tcBorders>
          </w:tcPr>
          <w:p w14:paraId="25A19E79" w14:textId="39CA61B5" w:rsidR="001C7486" w:rsidRPr="004B20BF" w:rsidRDefault="001C7486"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Yes</w:t>
            </w:r>
          </w:p>
        </w:tc>
        <w:tc>
          <w:tcPr>
            <w:tcW w:w="3261" w:type="dxa"/>
            <w:tcBorders>
              <w:left w:val="single" w:sz="4" w:space="0" w:color="4D4DB8"/>
              <w:right w:val="single" w:sz="4" w:space="0" w:color="4D4DB8"/>
            </w:tcBorders>
          </w:tcPr>
          <w:p w14:paraId="44494E04" w14:textId="4E9E77CA" w:rsidR="001C7486" w:rsidRPr="004B20BF" w:rsidRDefault="00EC40DC" w:rsidP="00DE12B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D</w:t>
            </w:r>
            <w:r w:rsidRPr="00EC40DC">
              <w:rPr>
                <w:rFonts w:asciiTheme="minorHAnsi" w:hAnsiTheme="minorHAnsi"/>
                <w:color w:val="000000"/>
                <w:sz w:val="18"/>
                <w:szCs w:val="18"/>
              </w:rPr>
              <w:t xml:space="preserve">erived </w:t>
            </w:r>
            <w:r>
              <w:rPr>
                <w:rFonts w:asciiTheme="minorHAnsi" w:hAnsiTheme="minorHAnsi"/>
                <w:color w:val="000000"/>
                <w:sz w:val="18"/>
                <w:szCs w:val="18"/>
              </w:rPr>
              <w:t xml:space="preserve">as a </w:t>
            </w:r>
            <w:r w:rsidR="00DE12B3">
              <w:rPr>
                <w:rFonts w:asciiTheme="minorHAnsi" w:hAnsiTheme="minorHAnsi"/>
                <w:color w:val="000000"/>
                <w:sz w:val="18"/>
                <w:szCs w:val="18"/>
              </w:rPr>
              <w:t>proportion of aluminium produced</w:t>
            </w:r>
            <w:r w:rsidRPr="00EC40DC">
              <w:rPr>
                <w:rFonts w:asciiTheme="minorHAnsi" w:hAnsiTheme="minorHAnsi"/>
                <w:color w:val="000000"/>
                <w:sz w:val="18"/>
                <w:szCs w:val="18"/>
              </w:rPr>
              <w:t xml:space="preserve"> in NSW, Qld, Tas and Vic </w:t>
            </w:r>
            <w:r w:rsidR="00DE12B3">
              <w:rPr>
                <w:rFonts w:asciiTheme="minorHAnsi" w:hAnsiTheme="minorHAnsi"/>
                <w:color w:val="000000"/>
                <w:sz w:val="18"/>
                <w:szCs w:val="18"/>
              </w:rPr>
              <w:t>(22kg/t Al produced based on Holywell et al 2013)</w:t>
            </w:r>
          </w:p>
        </w:tc>
        <w:tc>
          <w:tcPr>
            <w:tcW w:w="4104" w:type="dxa"/>
            <w:tcBorders>
              <w:left w:val="single" w:sz="4" w:space="0" w:color="4D4DB8"/>
              <w:right w:val="single" w:sz="4" w:space="0" w:color="4D4DB8"/>
            </w:tcBorders>
          </w:tcPr>
          <w:p w14:paraId="5E2EA083" w14:textId="3597305D" w:rsidR="001C7486" w:rsidRPr="004B20BF" w:rsidRDefault="00A82DBE" w:rsidP="00A82DB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O</w:t>
            </w:r>
            <w:r w:rsidR="00DE12B3">
              <w:rPr>
                <w:rFonts w:asciiTheme="minorHAnsi" w:hAnsiTheme="minorHAnsi"/>
                <w:color w:val="000000"/>
                <w:sz w:val="18"/>
                <w:szCs w:val="18"/>
              </w:rPr>
              <w:t xml:space="preserve">nsite stockpiling is commonplace, </w:t>
            </w:r>
            <w:r>
              <w:rPr>
                <w:rFonts w:asciiTheme="minorHAnsi" w:hAnsiTheme="minorHAnsi"/>
                <w:color w:val="000000"/>
                <w:sz w:val="18"/>
                <w:szCs w:val="18"/>
              </w:rPr>
              <w:t xml:space="preserve">so </w:t>
            </w:r>
            <w:r w:rsidR="00DE12B3">
              <w:rPr>
                <w:rFonts w:asciiTheme="minorHAnsi" w:hAnsiTheme="minorHAnsi"/>
                <w:color w:val="000000"/>
                <w:sz w:val="18"/>
                <w:szCs w:val="18"/>
              </w:rPr>
              <w:t>tracking only shows sporadic releases from these stockpiles, which is a poor guide to annual generation. Estimation method is more reliable.</w:t>
            </w:r>
          </w:p>
        </w:tc>
      </w:tr>
      <w:tr w:rsidR="00AD2AD0" w:rsidRPr="004B20BF" w14:paraId="5FAB3A77" w14:textId="3DD0A2FF" w:rsidTr="00C34114">
        <w:tc>
          <w:tcPr>
            <w:cnfStyle w:val="001000000000" w:firstRow="0" w:lastRow="0" w:firstColumn="1" w:lastColumn="0" w:oddVBand="0" w:evenVBand="0" w:oddHBand="0" w:evenHBand="0" w:firstRowFirstColumn="0" w:firstRowLastColumn="0" w:lastRowFirstColumn="0" w:lastRowLastColumn="0"/>
            <w:tcW w:w="9639" w:type="dxa"/>
            <w:gridSpan w:val="4"/>
            <w:tcBorders>
              <w:left w:val="single" w:sz="4" w:space="0" w:color="4D4DB8"/>
              <w:right w:val="single" w:sz="4" w:space="0" w:color="4D4DB8"/>
            </w:tcBorders>
            <w:shd w:val="clear" w:color="auto" w:fill="B7B7FF" w:themeFill="text2" w:themeFillTint="33"/>
          </w:tcPr>
          <w:p w14:paraId="0809EF93" w14:textId="64DA41F1" w:rsidR="00AD2AD0" w:rsidRPr="004B20BF" w:rsidRDefault="00AD2AD0" w:rsidP="005D23A2">
            <w:pPr>
              <w:spacing w:after="0" w:line="240" w:lineRule="auto"/>
              <w:rPr>
                <w:rFonts w:asciiTheme="minorHAnsi" w:hAnsiTheme="minorHAnsi"/>
                <w:color w:val="000000"/>
                <w:szCs w:val="18"/>
              </w:rPr>
            </w:pPr>
            <w:r w:rsidRPr="00586DE4">
              <w:rPr>
                <w:rFonts w:asciiTheme="minorHAnsi" w:hAnsiTheme="minorHAnsi"/>
                <w:b/>
                <w:color w:val="000000"/>
                <w:szCs w:val="18"/>
              </w:rPr>
              <w:t>Several jurisdictions: NSW, SA, NT</w:t>
            </w:r>
          </w:p>
        </w:tc>
      </w:tr>
      <w:tr w:rsidR="006D389D" w:rsidRPr="004B20BF" w14:paraId="24B6E6A7" w14:textId="00389334"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34BF14A1" w14:textId="77777777" w:rsidR="00A82DBE" w:rsidRPr="004B20BF" w:rsidRDefault="00A82DBE" w:rsidP="005D23A2">
            <w:pPr>
              <w:spacing w:after="0"/>
              <w:rPr>
                <w:rFonts w:asciiTheme="minorHAnsi" w:hAnsiTheme="minorHAnsi"/>
                <w:color w:val="000000"/>
                <w:sz w:val="18"/>
                <w:szCs w:val="18"/>
              </w:rPr>
            </w:pPr>
            <w:r w:rsidRPr="004B20BF">
              <w:rPr>
                <w:rFonts w:asciiTheme="minorHAnsi" w:hAnsiTheme="minorHAnsi"/>
                <w:color w:val="000000"/>
                <w:sz w:val="18"/>
                <w:szCs w:val="18"/>
              </w:rPr>
              <w:t>Animal effluent and residues</w:t>
            </w:r>
            <w:r>
              <w:rPr>
                <w:rFonts w:asciiTheme="minorHAnsi" w:hAnsiTheme="minorHAnsi"/>
                <w:color w:val="000000"/>
                <w:sz w:val="18"/>
                <w:szCs w:val="18"/>
              </w:rPr>
              <w:t xml:space="preserve"> (</w:t>
            </w:r>
            <w:r w:rsidRPr="004B20BF">
              <w:rPr>
                <w:rFonts w:asciiTheme="minorHAnsi" w:hAnsiTheme="minorHAnsi"/>
                <w:color w:val="000000"/>
                <w:sz w:val="18"/>
                <w:szCs w:val="18"/>
              </w:rPr>
              <w:t>K100</w:t>
            </w:r>
            <w:r>
              <w:rPr>
                <w:rFonts w:asciiTheme="minorHAnsi" w:hAnsiTheme="minorHAnsi"/>
                <w:color w:val="000000"/>
                <w:sz w:val="18"/>
                <w:szCs w:val="18"/>
              </w:rPr>
              <w:t>)</w:t>
            </w:r>
          </w:p>
        </w:tc>
        <w:tc>
          <w:tcPr>
            <w:tcW w:w="992" w:type="dxa"/>
            <w:tcBorders>
              <w:left w:val="single" w:sz="4" w:space="0" w:color="4D4DB8"/>
              <w:right w:val="single" w:sz="4" w:space="0" w:color="4D4DB8"/>
            </w:tcBorders>
          </w:tcPr>
          <w:p w14:paraId="5AD9A06C" w14:textId="27B67865" w:rsidR="00A82DBE" w:rsidRPr="004B20BF" w:rsidRDefault="00A82DBE"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Yes</w:t>
            </w:r>
          </w:p>
        </w:tc>
        <w:tc>
          <w:tcPr>
            <w:tcW w:w="3261" w:type="dxa"/>
            <w:vMerge w:val="restart"/>
            <w:tcBorders>
              <w:left w:val="single" w:sz="4" w:space="0" w:color="4D4DB8"/>
              <w:right w:val="single" w:sz="4" w:space="0" w:color="4D4DB8"/>
            </w:tcBorders>
          </w:tcPr>
          <w:p w14:paraId="69EC2E3E" w14:textId="67F48F7F" w:rsidR="00A82DBE" w:rsidRPr="004B20BF" w:rsidRDefault="00A82DBE"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4B20BF">
              <w:rPr>
                <w:rFonts w:asciiTheme="minorHAnsi" w:hAnsiTheme="minorHAnsi"/>
                <w:color w:val="000000"/>
                <w:sz w:val="18"/>
                <w:szCs w:val="18"/>
              </w:rPr>
              <w:t>Use average of data reported by other states to obtain a t/capita figure. Multiply t/capita by population in NSW</w:t>
            </w:r>
            <w:r>
              <w:rPr>
                <w:rFonts w:asciiTheme="minorHAnsi" w:hAnsiTheme="minorHAnsi"/>
                <w:color w:val="000000"/>
                <w:sz w:val="18"/>
                <w:szCs w:val="18"/>
              </w:rPr>
              <w:t>, SA and NT respectively</w:t>
            </w:r>
          </w:p>
        </w:tc>
        <w:tc>
          <w:tcPr>
            <w:tcW w:w="4104" w:type="dxa"/>
            <w:vMerge w:val="restart"/>
            <w:tcBorders>
              <w:left w:val="single" w:sz="4" w:space="0" w:color="4D4DB8"/>
              <w:right w:val="single" w:sz="4" w:space="0" w:color="4D4DB8"/>
            </w:tcBorders>
            <w:vAlign w:val="center"/>
          </w:tcPr>
          <w:p w14:paraId="1573D93B" w14:textId="387E5ABF" w:rsidR="00A82DBE" w:rsidRPr="004B20BF" w:rsidRDefault="00A82DBE" w:rsidP="00A82DB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Wastes not tracked in these jurisdictions – probably due to perception that hazard is not as acute as other tracked wastes</w:t>
            </w:r>
          </w:p>
        </w:tc>
      </w:tr>
      <w:tr w:rsidR="006D389D" w:rsidRPr="004B20BF" w14:paraId="0CB945C3" w14:textId="18616DC6"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17BB5E40" w14:textId="77777777" w:rsidR="00A82DBE" w:rsidRPr="004B20BF" w:rsidRDefault="00A82DBE" w:rsidP="005D23A2">
            <w:pPr>
              <w:spacing w:after="0"/>
              <w:rPr>
                <w:rFonts w:asciiTheme="minorHAnsi" w:hAnsiTheme="minorHAnsi"/>
                <w:color w:val="000000"/>
                <w:sz w:val="18"/>
                <w:szCs w:val="18"/>
              </w:rPr>
            </w:pPr>
            <w:r w:rsidRPr="004B20BF">
              <w:rPr>
                <w:rFonts w:asciiTheme="minorHAnsi" w:hAnsiTheme="minorHAnsi"/>
                <w:color w:val="000000"/>
                <w:sz w:val="18"/>
                <w:szCs w:val="18"/>
              </w:rPr>
              <w:t>Grease trap waste</w:t>
            </w:r>
            <w:r>
              <w:rPr>
                <w:rFonts w:asciiTheme="minorHAnsi" w:hAnsiTheme="minorHAnsi"/>
                <w:color w:val="000000"/>
                <w:sz w:val="18"/>
                <w:szCs w:val="18"/>
              </w:rPr>
              <w:t xml:space="preserve"> (</w:t>
            </w:r>
            <w:r w:rsidRPr="004B20BF">
              <w:rPr>
                <w:rFonts w:asciiTheme="minorHAnsi" w:hAnsiTheme="minorHAnsi"/>
                <w:color w:val="000000"/>
                <w:sz w:val="18"/>
                <w:szCs w:val="18"/>
              </w:rPr>
              <w:t>K110</w:t>
            </w:r>
            <w:r>
              <w:rPr>
                <w:rFonts w:asciiTheme="minorHAnsi" w:hAnsiTheme="minorHAnsi"/>
                <w:color w:val="000000"/>
                <w:sz w:val="18"/>
                <w:szCs w:val="18"/>
              </w:rPr>
              <w:t>)</w:t>
            </w:r>
          </w:p>
        </w:tc>
        <w:tc>
          <w:tcPr>
            <w:tcW w:w="992" w:type="dxa"/>
            <w:tcBorders>
              <w:left w:val="single" w:sz="4" w:space="0" w:color="4D4DB8"/>
              <w:right w:val="single" w:sz="4" w:space="0" w:color="4D4DB8"/>
            </w:tcBorders>
          </w:tcPr>
          <w:p w14:paraId="5BE288AB" w14:textId="1E35949C" w:rsidR="00A82DBE" w:rsidRPr="004B20BF" w:rsidRDefault="00A82DBE"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Yes</w:t>
            </w:r>
          </w:p>
        </w:tc>
        <w:tc>
          <w:tcPr>
            <w:tcW w:w="3261" w:type="dxa"/>
            <w:vMerge/>
            <w:tcBorders>
              <w:left w:val="single" w:sz="4" w:space="0" w:color="4D4DB8"/>
              <w:right w:val="single" w:sz="4" w:space="0" w:color="4D4DB8"/>
            </w:tcBorders>
          </w:tcPr>
          <w:p w14:paraId="1CA1F824" w14:textId="7A8B8DCA" w:rsidR="00A82DBE" w:rsidRPr="004B20BF" w:rsidRDefault="00A82DBE"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p>
        </w:tc>
        <w:tc>
          <w:tcPr>
            <w:tcW w:w="4104" w:type="dxa"/>
            <w:vMerge/>
            <w:tcBorders>
              <w:left w:val="single" w:sz="4" w:space="0" w:color="4D4DB8"/>
              <w:right w:val="single" w:sz="4" w:space="0" w:color="4D4DB8"/>
            </w:tcBorders>
          </w:tcPr>
          <w:p w14:paraId="6CBD15C2" w14:textId="77777777" w:rsidR="00A82DBE" w:rsidRPr="004B20BF" w:rsidRDefault="00A82DBE"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p>
        </w:tc>
      </w:tr>
      <w:tr w:rsidR="00FB13D3" w:rsidRPr="004B20BF" w14:paraId="5E33EE3D" w14:textId="2CF894CB"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5FC0DC4C" w14:textId="5D1B88FB" w:rsidR="00A82DBE" w:rsidRPr="004B20BF" w:rsidRDefault="00A82DBE" w:rsidP="005D23A2">
            <w:pPr>
              <w:spacing w:after="0"/>
              <w:rPr>
                <w:rFonts w:asciiTheme="minorHAnsi" w:hAnsiTheme="minorHAnsi"/>
                <w:color w:val="000000"/>
                <w:sz w:val="18"/>
                <w:szCs w:val="18"/>
              </w:rPr>
            </w:pPr>
            <w:r w:rsidRPr="004B20BF">
              <w:rPr>
                <w:rFonts w:asciiTheme="minorHAnsi" w:hAnsiTheme="minorHAnsi"/>
                <w:color w:val="000000"/>
                <w:sz w:val="18"/>
                <w:szCs w:val="18"/>
              </w:rPr>
              <w:t xml:space="preserve">Tannery wastes </w:t>
            </w:r>
            <w:r>
              <w:rPr>
                <w:rFonts w:asciiTheme="minorHAnsi" w:hAnsiTheme="minorHAnsi"/>
                <w:color w:val="000000"/>
                <w:sz w:val="18"/>
                <w:szCs w:val="18"/>
              </w:rPr>
              <w:t>(</w:t>
            </w:r>
            <w:r w:rsidRPr="004B20BF">
              <w:rPr>
                <w:rFonts w:asciiTheme="minorHAnsi" w:hAnsiTheme="minorHAnsi"/>
                <w:color w:val="000000"/>
                <w:sz w:val="18"/>
                <w:szCs w:val="18"/>
              </w:rPr>
              <w:t>K140</w:t>
            </w:r>
            <w:r>
              <w:rPr>
                <w:rFonts w:asciiTheme="minorHAnsi" w:hAnsiTheme="minorHAnsi"/>
                <w:color w:val="000000"/>
                <w:sz w:val="18"/>
                <w:szCs w:val="18"/>
              </w:rPr>
              <w:t>)</w:t>
            </w:r>
          </w:p>
        </w:tc>
        <w:tc>
          <w:tcPr>
            <w:tcW w:w="992" w:type="dxa"/>
            <w:tcBorders>
              <w:left w:val="single" w:sz="4" w:space="0" w:color="4D4DB8"/>
              <w:right w:val="single" w:sz="4" w:space="0" w:color="4D4DB8"/>
            </w:tcBorders>
          </w:tcPr>
          <w:p w14:paraId="433A16C6" w14:textId="0892D6F4" w:rsidR="00A82DBE" w:rsidRPr="004B20BF" w:rsidRDefault="00A82DBE"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No</w:t>
            </w:r>
          </w:p>
        </w:tc>
        <w:tc>
          <w:tcPr>
            <w:tcW w:w="3261" w:type="dxa"/>
            <w:vMerge w:val="restart"/>
            <w:tcBorders>
              <w:left w:val="single" w:sz="4" w:space="0" w:color="4D4DB8"/>
              <w:right w:val="single" w:sz="4" w:space="0" w:color="4D4DB8"/>
            </w:tcBorders>
            <w:vAlign w:val="center"/>
          </w:tcPr>
          <w:p w14:paraId="268883C5" w14:textId="77777777" w:rsidR="00A82DBE" w:rsidRPr="004B20BF" w:rsidRDefault="00A82DBE" w:rsidP="00A82DB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181818"/>
                <w:sz w:val="18"/>
                <w:szCs w:val="18"/>
              </w:rPr>
            </w:pPr>
            <w:r w:rsidRPr="004B20BF">
              <w:rPr>
                <w:rFonts w:asciiTheme="minorHAnsi" w:hAnsiTheme="minorHAnsi"/>
                <w:color w:val="181818"/>
                <w:sz w:val="18"/>
                <w:szCs w:val="18"/>
              </w:rPr>
              <w:t>No estimates made - no defensible principle-based method available</w:t>
            </w:r>
          </w:p>
        </w:tc>
        <w:tc>
          <w:tcPr>
            <w:tcW w:w="4104" w:type="dxa"/>
            <w:vMerge w:val="restart"/>
            <w:tcBorders>
              <w:left w:val="single" w:sz="4" w:space="0" w:color="4D4DB8"/>
              <w:right w:val="single" w:sz="4" w:space="0" w:color="4D4DB8"/>
            </w:tcBorders>
            <w:vAlign w:val="center"/>
          </w:tcPr>
          <w:p w14:paraId="5770E937" w14:textId="764CA6CB" w:rsidR="00A82DBE" w:rsidRPr="004B20BF" w:rsidRDefault="00A82DBE" w:rsidP="00A82DB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181818"/>
                <w:sz w:val="18"/>
                <w:szCs w:val="18"/>
              </w:rPr>
            </w:pPr>
            <w:r>
              <w:rPr>
                <w:rFonts w:asciiTheme="minorHAnsi" w:hAnsiTheme="minorHAnsi"/>
                <w:color w:val="181818"/>
                <w:sz w:val="18"/>
                <w:szCs w:val="18"/>
              </w:rPr>
              <w:t>Limited tannery and wool scouring operations in Australia – largely historical industry so waste not as relevant today.</w:t>
            </w:r>
          </w:p>
        </w:tc>
      </w:tr>
      <w:tr w:rsidR="00FB13D3" w:rsidRPr="004B20BF" w14:paraId="4B90F67C" w14:textId="21AFC909"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0947738E" w14:textId="604398A7" w:rsidR="00A82DBE" w:rsidRPr="004B20BF" w:rsidRDefault="00A82DBE" w:rsidP="005D23A2">
            <w:pPr>
              <w:spacing w:after="0"/>
              <w:rPr>
                <w:rFonts w:asciiTheme="minorHAnsi" w:hAnsiTheme="minorHAnsi"/>
                <w:color w:val="000000"/>
                <w:sz w:val="18"/>
                <w:szCs w:val="18"/>
              </w:rPr>
            </w:pPr>
            <w:r w:rsidRPr="004B20BF">
              <w:rPr>
                <w:rFonts w:asciiTheme="minorHAnsi" w:hAnsiTheme="minorHAnsi"/>
                <w:color w:val="000000"/>
                <w:sz w:val="18"/>
                <w:szCs w:val="18"/>
              </w:rPr>
              <w:t xml:space="preserve">Wool scouring wastes </w:t>
            </w:r>
            <w:r>
              <w:rPr>
                <w:rFonts w:asciiTheme="minorHAnsi" w:hAnsiTheme="minorHAnsi"/>
                <w:color w:val="000000"/>
                <w:sz w:val="18"/>
                <w:szCs w:val="18"/>
              </w:rPr>
              <w:t>(</w:t>
            </w:r>
            <w:r w:rsidRPr="004B20BF">
              <w:rPr>
                <w:rFonts w:asciiTheme="minorHAnsi" w:hAnsiTheme="minorHAnsi"/>
                <w:color w:val="000000"/>
                <w:sz w:val="18"/>
                <w:szCs w:val="18"/>
              </w:rPr>
              <w:t>K190</w:t>
            </w:r>
            <w:r>
              <w:rPr>
                <w:rFonts w:asciiTheme="minorHAnsi" w:hAnsiTheme="minorHAnsi"/>
                <w:color w:val="000000"/>
                <w:sz w:val="18"/>
                <w:szCs w:val="18"/>
              </w:rPr>
              <w:t>)</w:t>
            </w:r>
          </w:p>
        </w:tc>
        <w:tc>
          <w:tcPr>
            <w:tcW w:w="992" w:type="dxa"/>
            <w:tcBorders>
              <w:left w:val="single" w:sz="4" w:space="0" w:color="4D4DB8"/>
              <w:right w:val="single" w:sz="4" w:space="0" w:color="4D4DB8"/>
            </w:tcBorders>
          </w:tcPr>
          <w:p w14:paraId="55EC2587" w14:textId="044CFD8D" w:rsidR="00A82DBE" w:rsidRPr="004B20BF" w:rsidRDefault="00A82DBE"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No</w:t>
            </w:r>
          </w:p>
        </w:tc>
        <w:tc>
          <w:tcPr>
            <w:tcW w:w="3261" w:type="dxa"/>
            <w:vMerge/>
            <w:tcBorders>
              <w:left w:val="single" w:sz="4" w:space="0" w:color="4D4DB8"/>
              <w:right w:val="single" w:sz="4" w:space="0" w:color="4D4DB8"/>
            </w:tcBorders>
          </w:tcPr>
          <w:p w14:paraId="5F689E62" w14:textId="31792746" w:rsidR="00A82DBE" w:rsidRPr="004B20BF" w:rsidRDefault="00A82DBE"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181818"/>
                <w:sz w:val="18"/>
                <w:szCs w:val="18"/>
              </w:rPr>
            </w:pPr>
          </w:p>
        </w:tc>
        <w:tc>
          <w:tcPr>
            <w:tcW w:w="4104" w:type="dxa"/>
            <w:vMerge/>
            <w:tcBorders>
              <w:left w:val="single" w:sz="4" w:space="0" w:color="4D4DB8"/>
              <w:right w:val="single" w:sz="4" w:space="0" w:color="4D4DB8"/>
            </w:tcBorders>
          </w:tcPr>
          <w:p w14:paraId="6FC020E1" w14:textId="77777777" w:rsidR="00A82DBE" w:rsidRPr="004B20BF" w:rsidRDefault="00A82DBE"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181818"/>
                <w:sz w:val="18"/>
                <w:szCs w:val="18"/>
              </w:rPr>
            </w:pPr>
          </w:p>
        </w:tc>
      </w:tr>
      <w:tr w:rsidR="00AD2AD0" w:rsidRPr="004B20BF" w14:paraId="7225B6DC" w14:textId="38BA43EF" w:rsidTr="00C34114">
        <w:tc>
          <w:tcPr>
            <w:cnfStyle w:val="001000000000" w:firstRow="0" w:lastRow="0" w:firstColumn="1" w:lastColumn="0" w:oddVBand="0" w:evenVBand="0" w:oddHBand="0" w:evenHBand="0" w:firstRowFirstColumn="0" w:firstRowLastColumn="0" w:lastRowFirstColumn="0" w:lastRowLastColumn="0"/>
            <w:tcW w:w="9639" w:type="dxa"/>
            <w:gridSpan w:val="4"/>
            <w:tcBorders>
              <w:left w:val="single" w:sz="4" w:space="0" w:color="4D4DB8"/>
              <w:right w:val="single" w:sz="4" w:space="0" w:color="4D4DB8"/>
            </w:tcBorders>
            <w:shd w:val="clear" w:color="auto" w:fill="B7B7FF" w:themeFill="text2" w:themeFillTint="33"/>
          </w:tcPr>
          <w:p w14:paraId="5CCD0CC0" w14:textId="32622FF3" w:rsidR="00AD2AD0" w:rsidRPr="004B20BF" w:rsidRDefault="00AD2AD0" w:rsidP="005D23A2">
            <w:pPr>
              <w:spacing w:after="0" w:line="240" w:lineRule="auto"/>
              <w:rPr>
                <w:rFonts w:asciiTheme="minorHAnsi" w:hAnsiTheme="minorHAnsi"/>
                <w:color w:val="000000"/>
                <w:szCs w:val="18"/>
              </w:rPr>
            </w:pPr>
            <w:r>
              <w:rPr>
                <w:rFonts w:asciiTheme="minorHAnsi" w:hAnsiTheme="minorHAnsi"/>
                <w:b/>
                <w:color w:val="000000"/>
                <w:szCs w:val="18"/>
              </w:rPr>
              <w:t>NSW</w:t>
            </w:r>
          </w:p>
        </w:tc>
      </w:tr>
      <w:tr w:rsidR="00FB13D3" w:rsidRPr="004B20BF" w14:paraId="66DA761A" w14:textId="416F154A"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2BE50BC9" w14:textId="44C70AE2" w:rsidR="001C7486" w:rsidRPr="004B20BF" w:rsidRDefault="001C7486" w:rsidP="005D23A2">
            <w:pPr>
              <w:spacing w:after="0"/>
              <w:rPr>
                <w:rFonts w:asciiTheme="minorHAnsi" w:hAnsiTheme="minorHAnsi"/>
                <w:color w:val="000000"/>
                <w:sz w:val="18"/>
                <w:szCs w:val="18"/>
              </w:rPr>
            </w:pPr>
            <w:r>
              <w:rPr>
                <w:rFonts w:asciiTheme="minorHAnsi" w:hAnsiTheme="minorHAnsi"/>
                <w:color w:val="000000"/>
                <w:sz w:val="18"/>
                <w:szCs w:val="18"/>
              </w:rPr>
              <w:t>Acids (B100)</w:t>
            </w:r>
          </w:p>
        </w:tc>
        <w:tc>
          <w:tcPr>
            <w:tcW w:w="992" w:type="dxa"/>
            <w:tcBorders>
              <w:left w:val="single" w:sz="4" w:space="0" w:color="4D4DB8"/>
              <w:right w:val="single" w:sz="4" w:space="0" w:color="4D4DB8"/>
            </w:tcBorders>
          </w:tcPr>
          <w:p w14:paraId="1DF656F6" w14:textId="18A7B276" w:rsidR="001C7486" w:rsidRPr="004B20BF" w:rsidRDefault="001C7486"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No</w:t>
            </w:r>
          </w:p>
        </w:tc>
        <w:tc>
          <w:tcPr>
            <w:tcW w:w="3261" w:type="dxa"/>
            <w:tcBorders>
              <w:left w:val="single" w:sz="4" w:space="0" w:color="4D4DB8"/>
              <w:right w:val="single" w:sz="4" w:space="0" w:color="4D4DB8"/>
            </w:tcBorders>
          </w:tcPr>
          <w:p w14:paraId="0E72D823" w14:textId="35B1270C" w:rsidR="001C7486" w:rsidRPr="004B20BF" w:rsidRDefault="00A82DBE" w:rsidP="006D389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w:t>
            </w:r>
            <w:r w:rsidR="001C7486" w:rsidRPr="00E619A1">
              <w:rPr>
                <w:rFonts w:asciiTheme="minorHAnsi" w:hAnsiTheme="minorHAnsi"/>
                <w:color w:val="000000"/>
                <w:sz w:val="18"/>
                <w:szCs w:val="18"/>
              </w:rPr>
              <w:t>o defensible principle-based method to estimate</w:t>
            </w:r>
            <w:r w:rsidR="006D389D">
              <w:rPr>
                <w:rFonts w:asciiTheme="minorHAnsi" w:hAnsiTheme="minorHAnsi"/>
                <w:color w:val="000000"/>
                <w:sz w:val="18"/>
                <w:szCs w:val="18"/>
              </w:rPr>
              <w:t xml:space="preserve"> so data reporting in tracking is used.</w:t>
            </w:r>
          </w:p>
        </w:tc>
        <w:tc>
          <w:tcPr>
            <w:tcW w:w="4104" w:type="dxa"/>
            <w:tcBorders>
              <w:left w:val="single" w:sz="4" w:space="0" w:color="4D4DB8"/>
              <w:right w:val="single" w:sz="4" w:space="0" w:color="4D4DB8"/>
            </w:tcBorders>
          </w:tcPr>
          <w:p w14:paraId="5D90952B" w14:textId="47692F6B" w:rsidR="001C7486" w:rsidRDefault="00A82DBE"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This waste (</w:t>
            </w:r>
            <w:r w:rsidRPr="00E619A1">
              <w:rPr>
                <w:rFonts w:asciiTheme="minorHAnsi" w:hAnsiTheme="minorHAnsi"/>
                <w:color w:val="000000"/>
                <w:sz w:val="18"/>
                <w:szCs w:val="18"/>
              </w:rPr>
              <w:t xml:space="preserve">in the </w:t>
            </w:r>
            <w:r>
              <w:rPr>
                <w:rFonts w:asciiTheme="minorHAnsi" w:hAnsiTheme="minorHAnsi"/>
                <w:color w:val="000000"/>
                <w:sz w:val="18"/>
                <w:szCs w:val="18"/>
              </w:rPr>
              <w:t xml:space="preserve">specific </w:t>
            </w:r>
            <w:r w:rsidRPr="00E619A1">
              <w:rPr>
                <w:rFonts w:asciiTheme="minorHAnsi" w:hAnsiTheme="minorHAnsi"/>
                <w:color w:val="000000"/>
                <w:sz w:val="18"/>
                <w:szCs w:val="18"/>
              </w:rPr>
              <w:t>form of spent pickle liq</w:t>
            </w:r>
            <w:r>
              <w:rPr>
                <w:rFonts w:asciiTheme="minorHAnsi" w:hAnsiTheme="minorHAnsi"/>
                <w:color w:val="000000"/>
                <w:sz w:val="18"/>
                <w:szCs w:val="18"/>
              </w:rPr>
              <w:t>uor that is destined for reuse) is not tracked in NSW, on account of a regulatory exemption (from tracking).</w:t>
            </w:r>
          </w:p>
        </w:tc>
      </w:tr>
      <w:tr w:rsidR="00FB13D3" w:rsidRPr="004B20BF" w14:paraId="115DCE7F" w14:textId="0EB771EF"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65F1B6E8" w14:textId="56454450" w:rsidR="001C7486" w:rsidRPr="004B20BF" w:rsidRDefault="001C7486" w:rsidP="005D23A2">
            <w:pPr>
              <w:spacing w:after="0"/>
              <w:rPr>
                <w:rFonts w:asciiTheme="minorHAnsi" w:hAnsiTheme="minorHAnsi"/>
                <w:color w:val="000000"/>
                <w:sz w:val="18"/>
                <w:szCs w:val="18"/>
              </w:rPr>
            </w:pPr>
            <w:r>
              <w:rPr>
                <w:rFonts w:asciiTheme="minorHAnsi" w:hAnsiTheme="minorHAnsi"/>
                <w:color w:val="000000"/>
                <w:sz w:val="18"/>
                <w:szCs w:val="18"/>
              </w:rPr>
              <w:t>Lead and compounds (D220)</w:t>
            </w:r>
          </w:p>
        </w:tc>
        <w:tc>
          <w:tcPr>
            <w:tcW w:w="992" w:type="dxa"/>
            <w:tcBorders>
              <w:left w:val="single" w:sz="4" w:space="0" w:color="4D4DB8"/>
              <w:right w:val="single" w:sz="4" w:space="0" w:color="4D4DB8"/>
            </w:tcBorders>
          </w:tcPr>
          <w:p w14:paraId="5A3066CC" w14:textId="74762118" w:rsidR="001C7486" w:rsidRPr="004B20BF" w:rsidRDefault="001C7486"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No</w:t>
            </w:r>
          </w:p>
        </w:tc>
        <w:tc>
          <w:tcPr>
            <w:tcW w:w="3261" w:type="dxa"/>
            <w:tcBorders>
              <w:left w:val="single" w:sz="4" w:space="0" w:color="4D4DB8"/>
              <w:right w:val="single" w:sz="4" w:space="0" w:color="4D4DB8"/>
            </w:tcBorders>
          </w:tcPr>
          <w:p w14:paraId="0DE47B60" w14:textId="3EFE0B92" w:rsidR="001C7486" w:rsidRPr="004B20BF" w:rsidRDefault="006D389D" w:rsidP="00C2139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w:t>
            </w:r>
            <w:r w:rsidRPr="00E619A1">
              <w:rPr>
                <w:rFonts w:asciiTheme="minorHAnsi" w:hAnsiTheme="minorHAnsi"/>
                <w:color w:val="000000"/>
                <w:sz w:val="18"/>
                <w:szCs w:val="18"/>
              </w:rPr>
              <w:t>o defensible principle-based method to estimate</w:t>
            </w:r>
            <w:r>
              <w:rPr>
                <w:rFonts w:asciiTheme="minorHAnsi" w:hAnsiTheme="minorHAnsi"/>
                <w:color w:val="000000"/>
                <w:sz w:val="18"/>
                <w:szCs w:val="18"/>
              </w:rPr>
              <w:t xml:space="preserve"> so data reporting in tracking is used</w:t>
            </w:r>
            <w:r w:rsidR="00FB13D3">
              <w:rPr>
                <w:rFonts w:asciiTheme="minorHAnsi" w:hAnsiTheme="minorHAnsi"/>
                <w:color w:val="000000"/>
                <w:sz w:val="18"/>
                <w:szCs w:val="18"/>
              </w:rPr>
              <w:t>.</w:t>
            </w:r>
            <w:r w:rsidR="001C7486" w:rsidRPr="00E619A1">
              <w:rPr>
                <w:rFonts w:asciiTheme="minorHAnsi" w:hAnsiTheme="minorHAnsi"/>
                <w:color w:val="000000"/>
                <w:sz w:val="18"/>
                <w:szCs w:val="18"/>
              </w:rPr>
              <w:t xml:space="preserve"> </w:t>
            </w:r>
            <w:r w:rsidR="00C21396">
              <w:rPr>
                <w:rFonts w:asciiTheme="minorHAnsi" w:hAnsiTheme="minorHAnsi"/>
                <w:color w:val="000000"/>
                <w:sz w:val="18"/>
                <w:szCs w:val="18"/>
              </w:rPr>
              <w:t>It is suggested that NSW examine</w:t>
            </w:r>
            <w:r w:rsidR="001C7486">
              <w:rPr>
                <w:rFonts w:asciiTheme="minorHAnsi" w:hAnsiTheme="minorHAnsi"/>
                <w:color w:val="000000"/>
                <w:sz w:val="18"/>
                <w:szCs w:val="18"/>
              </w:rPr>
              <w:t xml:space="preserve"> non-tracking approaches to data gathering as this waste is large and important</w:t>
            </w:r>
            <w:r w:rsidR="00FB13D3">
              <w:rPr>
                <w:rFonts w:asciiTheme="minorHAnsi" w:hAnsiTheme="minorHAnsi"/>
                <w:color w:val="000000"/>
                <w:sz w:val="18"/>
                <w:szCs w:val="18"/>
              </w:rPr>
              <w:t>.</w:t>
            </w:r>
          </w:p>
        </w:tc>
        <w:tc>
          <w:tcPr>
            <w:tcW w:w="4104" w:type="dxa"/>
            <w:tcBorders>
              <w:left w:val="single" w:sz="4" w:space="0" w:color="4D4DB8"/>
              <w:right w:val="single" w:sz="4" w:space="0" w:color="4D4DB8"/>
            </w:tcBorders>
          </w:tcPr>
          <w:p w14:paraId="2E9A931A" w14:textId="11E93A1B" w:rsidR="001C7486" w:rsidRDefault="00FB13D3"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 xml:space="preserve">This waste (only </w:t>
            </w:r>
            <w:r w:rsidRPr="00E619A1">
              <w:rPr>
                <w:rFonts w:asciiTheme="minorHAnsi" w:hAnsiTheme="minorHAnsi"/>
                <w:color w:val="000000"/>
                <w:sz w:val="18"/>
                <w:szCs w:val="18"/>
              </w:rPr>
              <w:t xml:space="preserve">in the specific form of </w:t>
            </w:r>
            <w:r>
              <w:rPr>
                <w:rFonts w:asciiTheme="minorHAnsi" w:hAnsiTheme="minorHAnsi"/>
                <w:color w:val="000000"/>
                <w:sz w:val="18"/>
                <w:szCs w:val="18"/>
              </w:rPr>
              <w:t>lead acid batteries that are destined for reuse) is not tracked in NSW, on account of a regulatory exemption (from tracking).</w:t>
            </w:r>
          </w:p>
        </w:tc>
      </w:tr>
      <w:tr w:rsidR="00FB13D3" w:rsidRPr="004B20BF" w14:paraId="4C01A3E9" w14:textId="7B0A058A"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56C78F97" w14:textId="26869355" w:rsidR="001C7486" w:rsidRPr="004B20BF" w:rsidRDefault="001C7486" w:rsidP="005D23A2">
            <w:pPr>
              <w:spacing w:after="0"/>
              <w:rPr>
                <w:rFonts w:asciiTheme="minorHAnsi" w:hAnsiTheme="minorHAnsi"/>
                <w:color w:val="000000"/>
                <w:sz w:val="18"/>
                <w:szCs w:val="18"/>
              </w:rPr>
            </w:pPr>
            <w:r w:rsidRPr="00E619A1">
              <w:rPr>
                <w:rFonts w:asciiTheme="minorHAnsi" w:hAnsiTheme="minorHAnsi"/>
                <w:color w:val="000000"/>
                <w:sz w:val="18"/>
                <w:szCs w:val="18"/>
              </w:rPr>
              <w:t>Zinc compounds</w:t>
            </w:r>
            <w:r>
              <w:rPr>
                <w:rFonts w:asciiTheme="minorHAnsi" w:hAnsiTheme="minorHAnsi"/>
                <w:color w:val="000000"/>
                <w:sz w:val="18"/>
                <w:szCs w:val="18"/>
              </w:rPr>
              <w:t xml:space="preserve"> (D230)</w:t>
            </w:r>
          </w:p>
        </w:tc>
        <w:tc>
          <w:tcPr>
            <w:tcW w:w="992" w:type="dxa"/>
            <w:tcBorders>
              <w:left w:val="single" w:sz="4" w:space="0" w:color="4D4DB8"/>
              <w:right w:val="single" w:sz="4" w:space="0" w:color="4D4DB8"/>
            </w:tcBorders>
          </w:tcPr>
          <w:p w14:paraId="62BC9F18" w14:textId="72E099D1" w:rsidR="001C7486" w:rsidRPr="004B20BF" w:rsidRDefault="001C7486"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No</w:t>
            </w:r>
          </w:p>
        </w:tc>
        <w:tc>
          <w:tcPr>
            <w:tcW w:w="3261" w:type="dxa"/>
            <w:tcBorders>
              <w:left w:val="single" w:sz="4" w:space="0" w:color="4D4DB8"/>
              <w:right w:val="single" w:sz="4" w:space="0" w:color="4D4DB8"/>
            </w:tcBorders>
          </w:tcPr>
          <w:p w14:paraId="79304630" w14:textId="22F4832B" w:rsidR="001C7486" w:rsidRPr="004B20BF" w:rsidRDefault="006D389D"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w:t>
            </w:r>
            <w:r w:rsidRPr="00E619A1">
              <w:rPr>
                <w:rFonts w:asciiTheme="minorHAnsi" w:hAnsiTheme="minorHAnsi"/>
                <w:color w:val="000000"/>
                <w:sz w:val="18"/>
                <w:szCs w:val="18"/>
              </w:rPr>
              <w:t>o defensible principle-based method to estimate</w:t>
            </w:r>
            <w:r>
              <w:rPr>
                <w:rFonts w:asciiTheme="minorHAnsi" w:hAnsiTheme="minorHAnsi"/>
                <w:color w:val="000000"/>
                <w:sz w:val="18"/>
                <w:szCs w:val="18"/>
              </w:rPr>
              <w:t xml:space="preserve"> so data reporting in tracking is used</w:t>
            </w:r>
            <w:r w:rsidR="00FB13D3">
              <w:rPr>
                <w:rFonts w:asciiTheme="minorHAnsi" w:hAnsiTheme="minorHAnsi"/>
                <w:color w:val="000000"/>
                <w:sz w:val="18"/>
                <w:szCs w:val="18"/>
              </w:rPr>
              <w:t>.</w:t>
            </w:r>
            <w:r w:rsidR="00C21396">
              <w:rPr>
                <w:rFonts w:asciiTheme="minorHAnsi" w:hAnsiTheme="minorHAnsi"/>
                <w:color w:val="000000"/>
                <w:sz w:val="18"/>
                <w:szCs w:val="18"/>
              </w:rPr>
              <w:t xml:space="preserve"> </w:t>
            </w:r>
          </w:p>
        </w:tc>
        <w:tc>
          <w:tcPr>
            <w:tcW w:w="4104" w:type="dxa"/>
            <w:tcBorders>
              <w:left w:val="single" w:sz="4" w:space="0" w:color="4D4DB8"/>
              <w:right w:val="single" w:sz="4" w:space="0" w:color="4D4DB8"/>
            </w:tcBorders>
          </w:tcPr>
          <w:p w14:paraId="70455C8E" w14:textId="02AFCDC9" w:rsidR="001C7486" w:rsidRDefault="00FB13D3"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181818"/>
                <w:sz w:val="18"/>
                <w:szCs w:val="18"/>
              </w:rPr>
            </w:pPr>
            <w:r>
              <w:rPr>
                <w:rFonts w:asciiTheme="minorHAnsi" w:hAnsiTheme="minorHAnsi"/>
                <w:color w:val="000000"/>
                <w:sz w:val="18"/>
                <w:szCs w:val="18"/>
              </w:rPr>
              <w:t xml:space="preserve">This waste (only </w:t>
            </w:r>
            <w:r w:rsidRPr="00E619A1">
              <w:rPr>
                <w:rFonts w:asciiTheme="minorHAnsi" w:hAnsiTheme="minorHAnsi"/>
                <w:color w:val="000000"/>
                <w:sz w:val="18"/>
                <w:szCs w:val="18"/>
              </w:rPr>
              <w:t xml:space="preserve">in the specific form of </w:t>
            </w:r>
            <w:r>
              <w:rPr>
                <w:rFonts w:asciiTheme="minorHAnsi" w:hAnsiTheme="minorHAnsi"/>
                <w:color w:val="181818"/>
                <w:sz w:val="18"/>
                <w:szCs w:val="18"/>
              </w:rPr>
              <w:t>z</w:t>
            </w:r>
            <w:r w:rsidRPr="00FB13D3">
              <w:rPr>
                <w:rFonts w:asciiTheme="minorHAnsi" w:hAnsiTheme="minorHAnsi"/>
                <w:color w:val="181818"/>
                <w:sz w:val="18"/>
                <w:szCs w:val="18"/>
              </w:rPr>
              <w:t>inc wastes destined for reuse</w:t>
            </w:r>
            <w:r>
              <w:rPr>
                <w:rFonts w:asciiTheme="minorHAnsi" w:hAnsiTheme="minorHAnsi"/>
                <w:color w:val="000000"/>
                <w:sz w:val="18"/>
                <w:szCs w:val="18"/>
              </w:rPr>
              <w:t>) is not tracked in NSW, on account of a regulatory exemption (from tracking).</w:t>
            </w:r>
          </w:p>
          <w:p w14:paraId="4A8368B5" w14:textId="77777777" w:rsidR="00FB13D3" w:rsidRPr="004B20BF" w:rsidRDefault="00FB13D3" w:rsidP="00FB13D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181818"/>
                <w:sz w:val="18"/>
                <w:szCs w:val="18"/>
              </w:rPr>
            </w:pPr>
          </w:p>
        </w:tc>
      </w:tr>
      <w:tr w:rsidR="00C21396" w:rsidRPr="004B20BF" w14:paraId="51CCF3ED" w14:textId="77777777"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1B7062CE" w14:textId="3EB6B8B8" w:rsidR="00C21396" w:rsidRPr="004B20BF" w:rsidRDefault="00C21396" w:rsidP="005D23A2">
            <w:pPr>
              <w:spacing w:after="0"/>
              <w:rPr>
                <w:rFonts w:asciiTheme="minorHAnsi" w:hAnsiTheme="minorHAnsi"/>
                <w:color w:val="000000"/>
                <w:sz w:val="18"/>
                <w:szCs w:val="18"/>
              </w:rPr>
            </w:pPr>
            <w:r>
              <w:rPr>
                <w:rFonts w:asciiTheme="minorHAnsi" w:hAnsiTheme="minorHAnsi"/>
                <w:color w:val="000000"/>
                <w:sz w:val="18"/>
                <w:szCs w:val="18"/>
              </w:rPr>
              <w:t>Waste oils (J100)</w:t>
            </w:r>
          </w:p>
        </w:tc>
        <w:tc>
          <w:tcPr>
            <w:tcW w:w="992" w:type="dxa"/>
            <w:tcBorders>
              <w:left w:val="single" w:sz="4" w:space="0" w:color="4D4DB8"/>
              <w:right w:val="single" w:sz="4" w:space="0" w:color="4D4DB8"/>
            </w:tcBorders>
          </w:tcPr>
          <w:p w14:paraId="418B3634" w14:textId="02D93AB9" w:rsidR="00C21396" w:rsidRDefault="00C21396"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No</w:t>
            </w:r>
          </w:p>
        </w:tc>
        <w:tc>
          <w:tcPr>
            <w:tcW w:w="3261" w:type="dxa"/>
            <w:tcBorders>
              <w:left w:val="single" w:sz="4" w:space="0" w:color="4D4DB8"/>
              <w:right w:val="single" w:sz="4" w:space="0" w:color="4D4DB8"/>
            </w:tcBorders>
          </w:tcPr>
          <w:p w14:paraId="14AB39AB" w14:textId="462C72A9" w:rsidR="00C21396" w:rsidRPr="004B20BF" w:rsidRDefault="006D389D"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w:t>
            </w:r>
            <w:r w:rsidRPr="00E619A1">
              <w:rPr>
                <w:rFonts w:asciiTheme="minorHAnsi" w:hAnsiTheme="minorHAnsi"/>
                <w:color w:val="000000"/>
                <w:sz w:val="18"/>
                <w:szCs w:val="18"/>
              </w:rPr>
              <w:t>o defensible principle-based method to estimate</w:t>
            </w:r>
            <w:r>
              <w:rPr>
                <w:rFonts w:asciiTheme="minorHAnsi" w:hAnsiTheme="minorHAnsi"/>
                <w:color w:val="000000"/>
                <w:sz w:val="18"/>
                <w:szCs w:val="18"/>
              </w:rPr>
              <w:t xml:space="preserve"> so data reporting in tracking is used</w:t>
            </w:r>
            <w:r w:rsidR="00C21396">
              <w:rPr>
                <w:rFonts w:asciiTheme="minorHAnsi" w:hAnsiTheme="minorHAnsi"/>
                <w:color w:val="000000"/>
                <w:sz w:val="18"/>
                <w:szCs w:val="18"/>
              </w:rPr>
              <w:t>. It is suggested that NSW examine non-tracking approaches to data gathering as this waste is large and important.</w:t>
            </w:r>
          </w:p>
        </w:tc>
        <w:tc>
          <w:tcPr>
            <w:tcW w:w="4104" w:type="dxa"/>
            <w:tcBorders>
              <w:left w:val="single" w:sz="4" w:space="0" w:color="4D4DB8"/>
              <w:right w:val="single" w:sz="4" w:space="0" w:color="4D4DB8"/>
            </w:tcBorders>
          </w:tcPr>
          <w:p w14:paraId="01B5E002" w14:textId="23318C82" w:rsidR="00C21396" w:rsidRDefault="00C21396" w:rsidP="00C2139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181818"/>
                <w:sz w:val="18"/>
                <w:szCs w:val="18"/>
              </w:rPr>
            </w:pPr>
            <w:r>
              <w:rPr>
                <w:rFonts w:asciiTheme="minorHAnsi" w:hAnsiTheme="minorHAnsi"/>
                <w:color w:val="000000"/>
                <w:sz w:val="18"/>
                <w:szCs w:val="18"/>
              </w:rPr>
              <w:t xml:space="preserve">This waste (only </w:t>
            </w:r>
            <w:r w:rsidRPr="00E619A1">
              <w:rPr>
                <w:rFonts w:asciiTheme="minorHAnsi" w:hAnsiTheme="minorHAnsi"/>
                <w:color w:val="000000"/>
                <w:sz w:val="18"/>
                <w:szCs w:val="18"/>
              </w:rPr>
              <w:t xml:space="preserve">in the specific form of </w:t>
            </w:r>
            <w:r>
              <w:rPr>
                <w:rFonts w:asciiTheme="minorHAnsi" w:hAnsiTheme="minorHAnsi"/>
                <w:color w:val="181818"/>
                <w:sz w:val="18"/>
                <w:szCs w:val="18"/>
              </w:rPr>
              <w:t xml:space="preserve">non-hazardous waste hydrocarbon oil </w:t>
            </w:r>
            <w:r w:rsidRPr="00FB13D3">
              <w:rPr>
                <w:rFonts w:asciiTheme="minorHAnsi" w:hAnsiTheme="minorHAnsi"/>
                <w:color w:val="181818"/>
                <w:sz w:val="18"/>
                <w:szCs w:val="18"/>
              </w:rPr>
              <w:t>destined for reuse</w:t>
            </w:r>
            <w:r>
              <w:rPr>
                <w:rFonts w:asciiTheme="minorHAnsi" w:hAnsiTheme="minorHAnsi"/>
                <w:color w:val="000000"/>
                <w:sz w:val="18"/>
                <w:szCs w:val="18"/>
              </w:rPr>
              <w:t>) is not tracked in NSW, on account of a regulatory exemption (from tracking).</w:t>
            </w:r>
          </w:p>
          <w:p w14:paraId="07D00142" w14:textId="77777777" w:rsidR="00C21396" w:rsidRPr="004B20BF" w:rsidRDefault="00C21396"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p>
        </w:tc>
      </w:tr>
      <w:tr w:rsidR="006D389D" w:rsidRPr="004B20BF" w14:paraId="57BF1CFF" w14:textId="2E54BF0C"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5B2241BA" w14:textId="57848170" w:rsidR="006D389D" w:rsidRPr="004B20BF" w:rsidRDefault="006D389D" w:rsidP="005D23A2">
            <w:pPr>
              <w:spacing w:after="0"/>
              <w:rPr>
                <w:rFonts w:asciiTheme="minorHAnsi" w:hAnsiTheme="minorHAnsi"/>
                <w:sz w:val="18"/>
                <w:szCs w:val="18"/>
              </w:rPr>
            </w:pPr>
            <w:r w:rsidRPr="004B20BF">
              <w:rPr>
                <w:rFonts w:asciiTheme="minorHAnsi" w:hAnsiTheme="minorHAnsi"/>
                <w:color w:val="000000"/>
                <w:sz w:val="18"/>
                <w:szCs w:val="18"/>
              </w:rPr>
              <w:t>Clinical and related wastes</w:t>
            </w:r>
            <w:r w:rsidRPr="004B20BF">
              <w:rPr>
                <w:rFonts w:asciiTheme="minorHAnsi" w:hAnsiTheme="minorHAnsi"/>
                <w:sz w:val="18"/>
                <w:szCs w:val="18"/>
              </w:rPr>
              <w:t xml:space="preserve"> </w:t>
            </w:r>
            <w:r>
              <w:rPr>
                <w:rFonts w:asciiTheme="minorHAnsi" w:hAnsiTheme="minorHAnsi"/>
                <w:sz w:val="18"/>
                <w:szCs w:val="18"/>
              </w:rPr>
              <w:t>(</w:t>
            </w:r>
            <w:r w:rsidRPr="004B20BF">
              <w:rPr>
                <w:rFonts w:asciiTheme="minorHAnsi" w:hAnsiTheme="minorHAnsi"/>
                <w:sz w:val="18"/>
                <w:szCs w:val="18"/>
              </w:rPr>
              <w:t>R100</w:t>
            </w:r>
            <w:r>
              <w:rPr>
                <w:rFonts w:asciiTheme="minorHAnsi" w:hAnsiTheme="minorHAnsi"/>
                <w:sz w:val="18"/>
                <w:szCs w:val="18"/>
              </w:rPr>
              <w:t>)</w:t>
            </w:r>
          </w:p>
        </w:tc>
        <w:tc>
          <w:tcPr>
            <w:tcW w:w="992" w:type="dxa"/>
            <w:tcBorders>
              <w:left w:val="single" w:sz="4" w:space="0" w:color="4D4DB8"/>
              <w:right w:val="single" w:sz="4" w:space="0" w:color="4D4DB8"/>
            </w:tcBorders>
          </w:tcPr>
          <w:p w14:paraId="5CA71BA6" w14:textId="2D79C9C2" w:rsidR="006D389D" w:rsidRPr="004B20BF" w:rsidRDefault="006D389D"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color w:val="000000"/>
                <w:sz w:val="18"/>
                <w:szCs w:val="18"/>
              </w:rPr>
              <w:t>Yes</w:t>
            </w:r>
          </w:p>
        </w:tc>
        <w:tc>
          <w:tcPr>
            <w:tcW w:w="3261" w:type="dxa"/>
            <w:vMerge w:val="restart"/>
            <w:tcBorders>
              <w:left w:val="single" w:sz="4" w:space="0" w:color="4D4DB8"/>
              <w:right w:val="single" w:sz="4" w:space="0" w:color="4D4DB8"/>
            </w:tcBorders>
            <w:vAlign w:val="center"/>
          </w:tcPr>
          <w:p w14:paraId="11DC9EA7" w14:textId="77777777" w:rsidR="006D389D" w:rsidRPr="004B20BF" w:rsidRDefault="006D389D" w:rsidP="006D389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4B20BF">
              <w:rPr>
                <w:rFonts w:asciiTheme="minorHAnsi" w:hAnsiTheme="minorHAnsi"/>
                <w:color w:val="000000"/>
                <w:sz w:val="18"/>
                <w:szCs w:val="18"/>
              </w:rPr>
              <w:t>Use average of data reported by other states to obtain a t/capita figure. Multiply t/capita by population in NSW</w:t>
            </w:r>
          </w:p>
        </w:tc>
        <w:tc>
          <w:tcPr>
            <w:tcW w:w="4104" w:type="dxa"/>
            <w:vMerge w:val="restart"/>
            <w:tcBorders>
              <w:left w:val="single" w:sz="4" w:space="0" w:color="4D4DB8"/>
              <w:right w:val="single" w:sz="4" w:space="0" w:color="4D4DB8"/>
            </w:tcBorders>
            <w:vAlign w:val="center"/>
          </w:tcPr>
          <w:p w14:paraId="794BA99B" w14:textId="1D7105B4" w:rsidR="006D389D" w:rsidRDefault="006D389D" w:rsidP="006D389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181818"/>
                <w:sz w:val="18"/>
                <w:szCs w:val="18"/>
              </w:rPr>
            </w:pPr>
            <w:r>
              <w:rPr>
                <w:rFonts w:asciiTheme="minorHAnsi" w:hAnsiTheme="minorHAnsi"/>
                <w:color w:val="000000"/>
                <w:sz w:val="18"/>
                <w:szCs w:val="18"/>
              </w:rPr>
              <w:t>This waste is not tracked in NSW, on account of a regulatory exemption (from tracking).</w:t>
            </w:r>
          </w:p>
          <w:p w14:paraId="0431FA4B" w14:textId="77777777" w:rsidR="006D389D" w:rsidRPr="004B20BF" w:rsidRDefault="006D389D" w:rsidP="006D389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p>
        </w:tc>
      </w:tr>
      <w:tr w:rsidR="006D389D" w:rsidRPr="004B20BF" w14:paraId="524CA8EE" w14:textId="0C5BB4F0"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59C8428B" w14:textId="6F9CACAB" w:rsidR="006D389D" w:rsidRPr="004B20BF" w:rsidRDefault="006D389D" w:rsidP="005D23A2">
            <w:pPr>
              <w:spacing w:after="0"/>
              <w:rPr>
                <w:rFonts w:asciiTheme="minorHAnsi" w:hAnsiTheme="minorHAnsi"/>
                <w:sz w:val="18"/>
                <w:szCs w:val="18"/>
              </w:rPr>
            </w:pPr>
            <w:r w:rsidRPr="004B20BF">
              <w:rPr>
                <w:rFonts w:asciiTheme="minorHAnsi" w:hAnsiTheme="minorHAnsi"/>
                <w:color w:val="000000"/>
                <w:sz w:val="18"/>
                <w:szCs w:val="18"/>
              </w:rPr>
              <w:lastRenderedPageBreak/>
              <w:t>Waste pharm</w:t>
            </w:r>
            <w:r>
              <w:rPr>
                <w:rFonts w:asciiTheme="minorHAnsi" w:hAnsiTheme="minorHAnsi"/>
                <w:color w:val="000000"/>
                <w:sz w:val="18"/>
                <w:szCs w:val="18"/>
              </w:rPr>
              <w:t>s.</w:t>
            </w:r>
            <w:r w:rsidRPr="004B20BF">
              <w:rPr>
                <w:rFonts w:asciiTheme="minorHAnsi" w:hAnsiTheme="minorHAnsi"/>
                <w:color w:val="000000"/>
                <w:sz w:val="18"/>
                <w:szCs w:val="18"/>
              </w:rPr>
              <w:t>, drugs and medicines</w:t>
            </w:r>
            <w:r w:rsidRPr="004B20BF">
              <w:rPr>
                <w:rFonts w:asciiTheme="minorHAnsi" w:hAnsiTheme="minorHAnsi"/>
                <w:sz w:val="18"/>
                <w:szCs w:val="18"/>
              </w:rPr>
              <w:t xml:space="preserve"> </w:t>
            </w:r>
            <w:r>
              <w:rPr>
                <w:rFonts w:asciiTheme="minorHAnsi" w:hAnsiTheme="minorHAnsi"/>
                <w:sz w:val="18"/>
                <w:szCs w:val="18"/>
              </w:rPr>
              <w:t>(</w:t>
            </w:r>
            <w:r w:rsidRPr="004B20BF">
              <w:rPr>
                <w:rFonts w:asciiTheme="minorHAnsi" w:hAnsiTheme="minorHAnsi"/>
                <w:sz w:val="18"/>
                <w:szCs w:val="18"/>
              </w:rPr>
              <w:t>R120</w:t>
            </w:r>
            <w:r>
              <w:rPr>
                <w:rFonts w:asciiTheme="minorHAnsi" w:hAnsiTheme="minorHAnsi"/>
                <w:sz w:val="18"/>
                <w:szCs w:val="18"/>
              </w:rPr>
              <w:t>)</w:t>
            </w:r>
          </w:p>
        </w:tc>
        <w:tc>
          <w:tcPr>
            <w:tcW w:w="992" w:type="dxa"/>
            <w:tcBorders>
              <w:left w:val="single" w:sz="4" w:space="0" w:color="4D4DB8"/>
              <w:right w:val="single" w:sz="4" w:space="0" w:color="4D4DB8"/>
            </w:tcBorders>
          </w:tcPr>
          <w:p w14:paraId="0DFF9BCF" w14:textId="343DE16F" w:rsidR="006D389D" w:rsidRPr="004B20BF" w:rsidRDefault="006D389D"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color w:val="000000"/>
                <w:sz w:val="18"/>
                <w:szCs w:val="18"/>
              </w:rPr>
              <w:t>Yes</w:t>
            </w:r>
          </w:p>
        </w:tc>
        <w:tc>
          <w:tcPr>
            <w:tcW w:w="3261" w:type="dxa"/>
            <w:vMerge/>
            <w:tcBorders>
              <w:left w:val="single" w:sz="4" w:space="0" w:color="4D4DB8"/>
              <w:right w:val="single" w:sz="4" w:space="0" w:color="4D4DB8"/>
            </w:tcBorders>
          </w:tcPr>
          <w:p w14:paraId="22091A8F" w14:textId="66B68AE7" w:rsidR="006D389D" w:rsidRPr="004B20BF" w:rsidRDefault="006D389D"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p>
        </w:tc>
        <w:tc>
          <w:tcPr>
            <w:tcW w:w="4104" w:type="dxa"/>
            <w:vMerge/>
            <w:tcBorders>
              <w:left w:val="single" w:sz="4" w:space="0" w:color="4D4DB8"/>
              <w:right w:val="single" w:sz="4" w:space="0" w:color="4D4DB8"/>
            </w:tcBorders>
          </w:tcPr>
          <w:p w14:paraId="35391CAD" w14:textId="77777777" w:rsidR="006D389D" w:rsidRPr="004B20BF" w:rsidRDefault="006D389D"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p>
        </w:tc>
      </w:tr>
      <w:tr w:rsidR="00AD2AD0" w:rsidRPr="004B20BF" w14:paraId="3D0F7D14" w14:textId="6B0DE93E" w:rsidTr="00C34114">
        <w:tc>
          <w:tcPr>
            <w:cnfStyle w:val="001000000000" w:firstRow="0" w:lastRow="0" w:firstColumn="1" w:lastColumn="0" w:oddVBand="0" w:evenVBand="0" w:oddHBand="0" w:evenHBand="0" w:firstRowFirstColumn="0" w:firstRowLastColumn="0" w:lastRowFirstColumn="0" w:lastRowLastColumn="0"/>
            <w:tcW w:w="9639" w:type="dxa"/>
            <w:gridSpan w:val="4"/>
            <w:tcBorders>
              <w:left w:val="single" w:sz="4" w:space="0" w:color="4D4DB8"/>
              <w:right w:val="single" w:sz="4" w:space="0" w:color="4D4DB8"/>
            </w:tcBorders>
            <w:shd w:val="clear" w:color="auto" w:fill="B7B7FF" w:themeFill="text2" w:themeFillTint="33"/>
          </w:tcPr>
          <w:p w14:paraId="0FB9EBE8" w14:textId="4A2DD4DA" w:rsidR="00AD2AD0" w:rsidRPr="004B20BF" w:rsidRDefault="00AD2AD0" w:rsidP="005D23A2">
            <w:pPr>
              <w:spacing w:after="0" w:line="240" w:lineRule="auto"/>
              <w:rPr>
                <w:rFonts w:asciiTheme="minorHAnsi" w:hAnsiTheme="minorHAnsi"/>
                <w:color w:val="000000"/>
                <w:szCs w:val="18"/>
              </w:rPr>
            </w:pPr>
            <w:r>
              <w:rPr>
                <w:rFonts w:asciiTheme="minorHAnsi" w:hAnsiTheme="minorHAnsi"/>
                <w:b/>
                <w:color w:val="000000"/>
                <w:szCs w:val="18"/>
              </w:rPr>
              <w:t>Qld</w:t>
            </w:r>
          </w:p>
        </w:tc>
      </w:tr>
      <w:tr w:rsidR="00FB13D3" w:rsidRPr="004B20BF" w14:paraId="0DC9C548" w14:textId="6A9BEAD6"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163E2EED" w14:textId="139535DF" w:rsidR="001C7486" w:rsidRPr="004B20BF" w:rsidRDefault="001C7486" w:rsidP="005D23A2">
            <w:pPr>
              <w:spacing w:after="0"/>
              <w:rPr>
                <w:rFonts w:asciiTheme="minorHAnsi" w:hAnsiTheme="minorHAnsi"/>
                <w:color w:val="181818"/>
                <w:sz w:val="18"/>
                <w:szCs w:val="18"/>
              </w:rPr>
            </w:pPr>
            <w:r w:rsidRPr="004B20BF">
              <w:rPr>
                <w:rFonts w:asciiTheme="minorHAnsi" w:hAnsiTheme="minorHAnsi"/>
                <w:color w:val="000000"/>
                <w:sz w:val="18"/>
                <w:szCs w:val="18"/>
              </w:rPr>
              <w:t xml:space="preserve">Cobalt compounds </w:t>
            </w:r>
            <w:r>
              <w:rPr>
                <w:rFonts w:asciiTheme="minorHAnsi" w:hAnsiTheme="minorHAnsi"/>
                <w:color w:val="000000"/>
                <w:sz w:val="18"/>
                <w:szCs w:val="18"/>
              </w:rPr>
              <w:t>(</w:t>
            </w:r>
            <w:r>
              <w:rPr>
                <w:rFonts w:asciiTheme="minorHAnsi" w:hAnsiTheme="minorHAnsi"/>
                <w:color w:val="181818"/>
                <w:sz w:val="18"/>
                <w:szCs w:val="18"/>
              </w:rPr>
              <w:t>D200)</w:t>
            </w:r>
          </w:p>
        </w:tc>
        <w:tc>
          <w:tcPr>
            <w:tcW w:w="992" w:type="dxa"/>
            <w:tcBorders>
              <w:left w:val="single" w:sz="4" w:space="0" w:color="4D4DB8"/>
              <w:right w:val="single" w:sz="4" w:space="0" w:color="4D4DB8"/>
            </w:tcBorders>
          </w:tcPr>
          <w:p w14:paraId="563F7F10" w14:textId="63BF21A6" w:rsidR="001C7486" w:rsidRPr="004B20BF" w:rsidRDefault="001C7486"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81818"/>
                <w:sz w:val="18"/>
                <w:szCs w:val="18"/>
              </w:rPr>
            </w:pPr>
            <w:r>
              <w:rPr>
                <w:rFonts w:asciiTheme="minorHAnsi" w:hAnsiTheme="minorHAnsi"/>
                <w:color w:val="181818"/>
                <w:sz w:val="18"/>
                <w:szCs w:val="18"/>
              </w:rPr>
              <w:t>No</w:t>
            </w:r>
          </w:p>
        </w:tc>
        <w:tc>
          <w:tcPr>
            <w:tcW w:w="3261" w:type="dxa"/>
            <w:tcBorders>
              <w:left w:val="single" w:sz="4" w:space="0" w:color="4D4DB8"/>
              <w:right w:val="single" w:sz="4" w:space="0" w:color="4D4DB8"/>
            </w:tcBorders>
          </w:tcPr>
          <w:p w14:paraId="5CFA6A38" w14:textId="746EDDB6" w:rsidR="001C7486" w:rsidRPr="004B20BF" w:rsidRDefault="006D389D" w:rsidP="006D389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w:t>
            </w:r>
            <w:r w:rsidRPr="00E619A1">
              <w:rPr>
                <w:rFonts w:asciiTheme="minorHAnsi" w:hAnsiTheme="minorHAnsi"/>
                <w:color w:val="000000"/>
                <w:sz w:val="18"/>
                <w:szCs w:val="18"/>
              </w:rPr>
              <w:t>o defensible method to estimate</w:t>
            </w:r>
            <w:r>
              <w:rPr>
                <w:rFonts w:asciiTheme="minorHAnsi" w:hAnsiTheme="minorHAnsi"/>
                <w:color w:val="000000"/>
                <w:sz w:val="18"/>
                <w:szCs w:val="18"/>
              </w:rPr>
              <w:t>.</w:t>
            </w:r>
          </w:p>
        </w:tc>
        <w:tc>
          <w:tcPr>
            <w:tcW w:w="4104" w:type="dxa"/>
            <w:tcBorders>
              <w:left w:val="single" w:sz="4" w:space="0" w:color="4D4DB8"/>
              <w:right w:val="single" w:sz="4" w:space="0" w:color="4D4DB8"/>
            </w:tcBorders>
          </w:tcPr>
          <w:p w14:paraId="7A8CFF7C" w14:textId="77BAE54D" w:rsidR="001C7486" w:rsidRPr="004B20BF" w:rsidRDefault="006D389D"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w:t>
            </w:r>
            <w:r w:rsidRPr="004B20BF">
              <w:rPr>
                <w:rFonts w:asciiTheme="minorHAnsi" w:hAnsiTheme="minorHAnsi"/>
                <w:color w:val="000000"/>
                <w:sz w:val="18"/>
                <w:szCs w:val="18"/>
              </w:rPr>
              <w:t>o information to suggest this waste is generated in Qld</w:t>
            </w:r>
          </w:p>
        </w:tc>
      </w:tr>
      <w:tr w:rsidR="006D389D" w:rsidRPr="004B20BF" w14:paraId="62F86F37" w14:textId="0E323FE5"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2DD998E1" w14:textId="028E7AC9" w:rsidR="006D389D" w:rsidRPr="004B20BF" w:rsidRDefault="006D389D" w:rsidP="005D23A2">
            <w:pPr>
              <w:spacing w:after="0"/>
              <w:rPr>
                <w:rFonts w:asciiTheme="minorHAnsi" w:hAnsiTheme="minorHAnsi"/>
                <w:color w:val="000000"/>
                <w:sz w:val="18"/>
                <w:szCs w:val="18"/>
              </w:rPr>
            </w:pPr>
            <w:r w:rsidRPr="004B20BF">
              <w:rPr>
                <w:rFonts w:asciiTheme="minorHAnsi" w:hAnsiTheme="minorHAnsi"/>
                <w:color w:val="000000"/>
                <w:sz w:val="18"/>
                <w:szCs w:val="18"/>
              </w:rPr>
              <w:t xml:space="preserve">Ceramic-based fibres </w:t>
            </w:r>
            <w:r>
              <w:rPr>
                <w:rFonts w:asciiTheme="minorHAnsi" w:hAnsiTheme="minorHAnsi"/>
                <w:color w:val="000000"/>
                <w:sz w:val="18"/>
                <w:szCs w:val="18"/>
              </w:rPr>
              <w:t>(</w:t>
            </w:r>
            <w:r w:rsidRPr="004B20BF">
              <w:rPr>
                <w:rFonts w:asciiTheme="minorHAnsi" w:hAnsiTheme="minorHAnsi"/>
                <w:color w:val="000000"/>
                <w:sz w:val="18"/>
                <w:szCs w:val="18"/>
              </w:rPr>
              <w:t>N230</w:t>
            </w:r>
            <w:r>
              <w:rPr>
                <w:rFonts w:asciiTheme="minorHAnsi" w:hAnsiTheme="minorHAnsi"/>
                <w:color w:val="000000"/>
                <w:sz w:val="18"/>
                <w:szCs w:val="18"/>
              </w:rPr>
              <w:t>)</w:t>
            </w:r>
          </w:p>
        </w:tc>
        <w:tc>
          <w:tcPr>
            <w:tcW w:w="992" w:type="dxa"/>
            <w:tcBorders>
              <w:left w:val="single" w:sz="4" w:space="0" w:color="4D4DB8"/>
              <w:right w:val="single" w:sz="4" w:space="0" w:color="4D4DB8"/>
            </w:tcBorders>
          </w:tcPr>
          <w:p w14:paraId="71D7C21B" w14:textId="206B8E9A" w:rsidR="006D389D" w:rsidRPr="004B20BF" w:rsidRDefault="006D389D"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No</w:t>
            </w:r>
          </w:p>
        </w:tc>
        <w:tc>
          <w:tcPr>
            <w:tcW w:w="3261" w:type="dxa"/>
            <w:tcBorders>
              <w:left w:val="single" w:sz="4" w:space="0" w:color="4D4DB8"/>
              <w:right w:val="single" w:sz="4" w:space="0" w:color="4D4DB8"/>
            </w:tcBorders>
          </w:tcPr>
          <w:p w14:paraId="7D3E881B" w14:textId="57D13048" w:rsidR="006D389D" w:rsidRPr="004B20BF" w:rsidRDefault="006D389D"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w:t>
            </w:r>
            <w:r w:rsidRPr="00E619A1">
              <w:rPr>
                <w:rFonts w:asciiTheme="minorHAnsi" w:hAnsiTheme="minorHAnsi"/>
                <w:color w:val="000000"/>
                <w:sz w:val="18"/>
                <w:szCs w:val="18"/>
              </w:rPr>
              <w:t>o defensible method to estimate</w:t>
            </w:r>
            <w:r>
              <w:rPr>
                <w:rFonts w:asciiTheme="minorHAnsi" w:hAnsiTheme="minorHAnsi"/>
                <w:color w:val="000000"/>
                <w:sz w:val="18"/>
                <w:szCs w:val="18"/>
              </w:rPr>
              <w:t>.</w:t>
            </w:r>
          </w:p>
        </w:tc>
        <w:tc>
          <w:tcPr>
            <w:tcW w:w="4104" w:type="dxa"/>
            <w:tcBorders>
              <w:left w:val="single" w:sz="4" w:space="0" w:color="4D4DB8"/>
              <w:right w:val="single" w:sz="4" w:space="0" w:color="4D4DB8"/>
            </w:tcBorders>
          </w:tcPr>
          <w:p w14:paraId="38C9F3CE" w14:textId="0F362E86" w:rsidR="006D389D" w:rsidRPr="004B20BF" w:rsidRDefault="006D389D"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N</w:t>
            </w:r>
            <w:r w:rsidRPr="004B20BF">
              <w:rPr>
                <w:rFonts w:asciiTheme="minorHAnsi" w:hAnsiTheme="minorHAnsi"/>
                <w:color w:val="000000"/>
                <w:sz w:val="18"/>
                <w:szCs w:val="18"/>
              </w:rPr>
              <w:t>o information to suggest this waste is generated in Qld</w:t>
            </w:r>
          </w:p>
        </w:tc>
      </w:tr>
      <w:tr w:rsidR="00AD2AD0" w:rsidRPr="004B20BF" w14:paraId="0433411A" w14:textId="369B07D8" w:rsidTr="00C34114">
        <w:tc>
          <w:tcPr>
            <w:cnfStyle w:val="001000000000" w:firstRow="0" w:lastRow="0" w:firstColumn="1" w:lastColumn="0" w:oddVBand="0" w:evenVBand="0" w:oddHBand="0" w:evenHBand="0" w:firstRowFirstColumn="0" w:firstRowLastColumn="0" w:lastRowFirstColumn="0" w:lastRowLastColumn="0"/>
            <w:tcW w:w="9639" w:type="dxa"/>
            <w:gridSpan w:val="4"/>
            <w:tcBorders>
              <w:left w:val="single" w:sz="4" w:space="0" w:color="4D4DB8"/>
              <w:right w:val="single" w:sz="4" w:space="0" w:color="4D4DB8"/>
            </w:tcBorders>
            <w:shd w:val="clear" w:color="auto" w:fill="B7B7FF" w:themeFill="text2" w:themeFillTint="33"/>
          </w:tcPr>
          <w:p w14:paraId="7488B36C" w14:textId="52C97860" w:rsidR="00AD2AD0" w:rsidRPr="004B20BF" w:rsidRDefault="00AD2AD0" w:rsidP="005D23A2">
            <w:pPr>
              <w:spacing w:after="0" w:line="240" w:lineRule="auto"/>
              <w:rPr>
                <w:rFonts w:asciiTheme="minorHAnsi" w:hAnsiTheme="minorHAnsi"/>
                <w:color w:val="000000"/>
                <w:szCs w:val="18"/>
              </w:rPr>
            </w:pPr>
            <w:r>
              <w:rPr>
                <w:rFonts w:asciiTheme="minorHAnsi" w:hAnsiTheme="minorHAnsi"/>
                <w:b/>
                <w:color w:val="000000"/>
                <w:szCs w:val="18"/>
              </w:rPr>
              <w:t>NT</w:t>
            </w:r>
          </w:p>
        </w:tc>
      </w:tr>
      <w:tr w:rsidR="00FB13D3" w:rsidRPr="004B20BF" w14:paraId="17DBAF0B" w14:textId="3B581ACA"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right w:val="single" w:sz="4" w:space="0" w:color="4D4DB8"/>
            </w:tcBorders>
          </w:tcPr>
          <w:p w14:paraId="2BAFDC89" w14:textId="61D23214" w:rsidR="001C7486" w:rsidRPr="008D7EEA" w:rsidRDefault="001C7486" w:rsidP="005D23A2">
            <w:pPr>
              <w:spacing w:after="0"/>
              <w:rPr>
                <w:rFonts w:asciiTheme="minorHAnsi" w:hAnsiTheme="minorHAnsi"/>
                <w:color w:val="000000"/>
                <w:sz w:val="18"/>
                <w:szCs w:val="18"/>
              </w:rPr>
            </w:pPr>
            <w:r>
              <w:rPr>
                <w:rFonts w:asciiTheme="minorHAnsi" w:hAnsiTheme="minorHAnsi"/>
                <w:color w:val="000000"/>
                <w:sz w:val="18"/>
                <w:szCs w:val="18"/>
              </w:rPr>
              <w:t>Contaminated s</w:t>
            </w:r>
            <w:r w:rsidRPr="008D7EEA">
              <w:rPr>
                <w:rFonts w:asciiTheme="minorHAnsi" w:hAnsiTheme="minorHAnsi"/>
                <w:color w:val="000000"/>
                <w:sz w:val="18"/>
                <w:szCs w:val="18"/>
              </w:rPr>
              <w:t xml:space="preserve">oils </w:t>
            </w:r>
            <w:r>
              <w:rPr>
                <w:rFonts w:asciiTheme="minorHAnsi" w:hAnsiTheme="minorHAnsi"/>
                <w:color w:val="000000"/>
                <w:sz w:val="18"/>
                <w:szCs w:val="18"/>
              </w:rPr>
              <w:t>(</w:t>
            </w:r>
            <w:r w:rsidRPr="008D7EEA">
              <w:rPr>
                <w:rFonts w:asciiTheme="minorHAnsi" w:hAnsiTheme="minorHAnsi"/>
                <w:color w:val="000000"/>
                <w:sz w:val="18"/>
                <w:szCs w:val="18"/>
              </w:rPr>
              <w:t>N120</w:t>
            </w:r>
            <w:r>
              <w:rPr>
                <w:rFonts w:asciiTheme="minorHAnsi" w:hAnsiTheme="minorHAnsi"/>
                <w:color w:val="000000"/>
                <w:sz w:val="18"/>
                <w:szCs w:val="18"/>
              </w:rPr>
              <w:t>)</w:t>
            </w:r>
          </w:p>
        </w:tc>
        <w:tc>
          <w:tcPr>
            <w:tcW w:w="992" w:type="dxa"/>
            <w:tcBorders>
              <w:left w:val="single" w:sz="4" w:space="0" w:color="4D4DB8"/>
              <w:right w:val="single" w:sz="4" w:space="0" w:color="4D4DB8"/>
            </w:tcBorders>
          </w:tcPr>
          <w:p w14:paraId="31218BBC" w14:textId="17D7486A" w:rsidR="001C7486" w:rsidRPr="008D7EEA" w:rsidRDefault="001C7486"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Yes</w:t>
            </w:r>
          </w:p>
        </w:tc>
        <w:tc>
          <w:tcPr>
            <w:tcW w:w="3261" w:type="dxa"/>
            <w:tcBorders>
              <w:left w:val="single" w:sz="4" w:space="0" w:color="4D4DB8"/>
              <w:right w:val="single" w:sz="4" w:space="0" w:color="4D4DB8"/>
            </w:tcBorders>
          </w:tcPr>
          <w:p w14:paraId="6EFA6AAF" w14:textId="77777777" w:rsidR="001C7486" w:rsidRPr="004B20BF" w:rsidRDefault="001C7486"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D7EEA">
              <w:rPr>
                <w:rFonts w:asciiTheme="minorHAnsi" w:hAnsiTheme="minorHAnsi"/>
                <w:color w:val="000000"/>
                <w:sz w:val="18"/>
                <w:szCs w:val="18"/>
              </w:rPr>
              <w:t>Use average of data reported by other states to obtain a t/capita figure. Multiply t/capita by population in NT</w:t>
            </w:r>
          </w:p>
        </w:tc>
        <w:tc>
          <w:tcPr>
            <w:tcW w:w="4104" w:type="dxa"/>
            <w:tcBorders>
              <w:left w:val="single" w:sz="4" w:space="0" w:color="4D4DB8"/>
              <w:right w:val="single" w:sz="4" w:space="0" w:color="4D4DB8"/>
            </w:tcBorders>
          </w:tcPr>
          <w:p w14:paraId="3E08883B" w14:textId="6F8B408E" w:rsidR="001C7486" w:rsidRPr="008D7EEA" w:rsidRDefault="006D389D" w:rsidP="006D389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Like NSW and Qld, NT does not track contaminated soils. Unlike NSW and Qld, the NT does not have other more specific data collection methods for this waste.</w:t>
            </w:r>
          </w:p>
        </w:tc>
      </w:tr>
      <w:tr w:rsidR="00AD2AD0" w:rsidRPr="004B20BF" w14:paraId="256CF7A4" w14:textId="685F18E5" w:rsidTr="00C34114">
        <w:tc>
          <w:tcPr>
            <w:cnfStyle w:val="001000000000" w:firstRow="0" w:lastRow="0" w:firstColumn="1" w:lastColumn="0" w:oddVBand="0" w:evenVBand="0" w:oddHBand="0" w:evenHBand="0" w:firstRowFirstColumn="0" w:firstRowLastColumn="0" w:lastRowFirstColumn="0" w:lastRowLastColumn="0"/>
            <w:tcW w:w="9639" w:type="dxa"/>
            <w:gridSpan w:val="4"/>
            <w:tcBorders>
              <w:left w:val="single" w:sz="4" w:space="0" w:color="4D4DB8"/>
              <w:right w:val="single" w:sz="4" w:space="0" w:color="4D4DB8"/>
            </w:tcBorders>
            <w:shd w:val="clear" w:color="auto" w:fill="B7B7FF" w:themeFill="text2" w:themeFillTint="33"/>
          </w:tcPr>
          <w:p w14:paraId="234B04C0" w14:textId="59BFFB0F" w:rsidR="00AD2AD0" w:rsidRPr="004B20BF" w:rsidRDefault="00AD2AD0" w:rsidP="005D23A2">
            <w:pPr>
              <w:spacing w:after="0" w:line="240" w:lineRule="auto"/>
              <w:rPr>
                <w:rFonts w:asciiTheme="minorHAnsi" w:hAnsiTheme="minorHAnsi"/>
                <w:color w:val="000000"/>
                <w:szCs w:val="18"/>
              </w:rPr>
            </w:pPr>
            <w:r w:rsidRPr="00586DE4">
              <w:rPr>
                <w:rFonts w:asciiTheme="minorHAnsi" w:hAnsiTheme="minorHAnsi"/>
                <w:b/>
                <w:color w:val="000000"/>
                <w:szCs w:val="18"/>
              </w:rPr>
              <w:t>Tas</w:t>
            </w:r>
            <w:r>
              <w:rPr>
                <w:rFonts w:asciiTheme="minorHAnsi" w:hAnsiTheme="minorHAnsi"/>
                <w:b/>
                <w:color w:val="000000"/>
                <w:szCs w:val="18"/>
              </w:rPr>
              <w:t xml:space="preserve"> and WA</w:t>
            </w:r>
          </w:p>
        </w:tc>
      </w:tr>
      <w:tr w:rsidR="00FB13D3" w:rsidRPr="004B20BF" w14:paraId="555FB8D7" w14:textId="10020162" w:rsidTr="00C34114">
        <w:tc>
          <w:tcPr>
            <w:cnfStyle w:val="001000000000" w:firstRow="0" w:lastRow="0" w:firstColumn="1" w:lastColumn="0" w:oddVBand="0" w:evenVBand="0" w:oddHBand="0" w:evenHBand="0" w:firstRowFirstColumn="0" w:firstRowLastColumn="0" w:lastRowFirstColumn="0" w:lastRowLastColumn="0"/>
            <w:tcW w:w="1282" w:type="dxa"/>
            <w:tcBorders>
              <w:left w:val="single" w:sz="4" w:space="0" w:color="4D4DB8"/>
              <w:bottom w:val="single" w:sz="4" w:space="0" w:color="4D4DB8"/>
              <w:right w:val="single" w:sz="4" w:space="0" w:color="4D4DB8"/>
            </w:tcBorders>
          </w:tcPr>
          <w:p w14:paraId="5763EC1E" w14:textId="63642151" w:rsidR="001C7486" w:rsidRPr="004B20BF" w:rsidRDefault="001C7486" w:rsidP="005D23A2">
            <w:pPr>
              <w:spacing w:after="0"/>
              <w:rPr>
                <w:rFonts w:asciiTheme="minorHAnsi" w:hAnsiTheme="minorHAnsi"/>
                <w:color w:val="000000"/>
                <w:sz w:val="18"/>
                <w:szCs w:val="18"/>
              </w:rPr>
            </w:pPr>
            <w:r>
              <w:rPr>
                <w:rFonts w:asciiTheme="minorHAnsi" w:hAnsiTheme="minorHAnsi"/>
                <w:color w:val="000000"/>
                <w:sz w:val="18"/>
                <w:szCs w:val="18"/>
              </w:rPr>
              <w:t>Asbestos (</w:t>
            </w:r>
            <w:r w:rsidRPr="004B20BF">
              <w:rPr>
                <w:rFonts w:asciiTheme="minorHAnsi" w:hAnsiTheme="minorHAnsi"/>
                <w:color w:val="000000"/>
                <w:sz w:val="18"/>
                <w:szCs w:val="18"/>
              </w:rPr>
              <w:t>N220</w:t>
            </w:r>
            <w:r>
              <w:rPr>
                <w:rFonts w:asciiTheme="minorHAnsi" w:hAnsiTheme="minorHAnsi"/>
                <w:color w:val="000000"/>
                <w:sz w:val="18"/>
                <w:szCs w:val="18"/>
              </w:rPr>
              <w:t>)</w:t>
            </w:r>
          </w:p>
        </w:tc>
        <w:tc>
          <w:tcPr>
            <w:tcW w:w="992" w:type="dxa"/>
            <w:tcBorders>
              <w:left w:val="single" w:sz="4" w:space="0" w:color="4D4DB8"/>
              <w:bottom w:val="single" w:sz="4" w:space="0" w:color="4D4DB8"/>
              <w:right w:val="single" w:sz="4" w:space="0" w:color="4D4DB8"/>
            </w:tcBorders>
          </w:tcPr>
          <w:p w14:paraId="7BD73594" w14:textId="77777777" w:rsidR="001C7486" w:rsidRPr="004B20BF" w:rsidRDefault="001C7486" w:rsidP="005D23A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4B20BF">
              <w:rPr>
                <w:rFonts w:asciiTheme="minorHAnsi" w:hAnsiTheme="minorHAnsi"/>
                <w:color w:val="000000"/>
                <w:sz w:val="18"/>
                <w:szCs w:val="18"/>
              </w:rPr>
              <w:t>N220</w:t>
            </w:r>
          </w:p>
        </w:tc>
        <w:tc>
          <w:tcPr>
            <w:tcW w:w="3261" w:type="dxa"/>
            <w:tcBorders>
              <w:left w:val="single" w:sz="4" w:space="0" w:color="4D4DB8"/>
              <w:bottom w:val="single" w:sz="4" w:space="0" w:color="4D4DB8"/>
              <w:right w:val="single" w:sz="4" w:space="0" w:color="4D4DB8"/>
            </w:tcBorders>
          </w:tcPr>
          <w:p w14:paraId="0A2F586B" w14:textId="56ECD169" w:rsidR="001C7486" w:rsidRPr="004B20BF" w:rsidRDefault="001C7486"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4B20BF">
              <w:rPr>
                <w:rFonts w:asciiTheme="minorHAnsi" w:hAnsiTheme="minorHAnsi"/>
                <w:color w:val="000000"/>
                <w:sz w:val="18"/>
                <w:szCs w:val="18"/>
              </w:rPr>
              <w:t xml:space="preserve">Use average of data reported by other states to obtain a t/capita figure. Multiply t/capita by population in </w:t>
            </w:r>
            <w:r>
              <w:rPr>
                <w:rFonts w:asciiTheme="minorHAnsi" w:hAnsiTheme="minorHAnsi"/>
                <w:color w:val="000000"/>
                <w:sz w:val="18"/>
                <w:szCs w:val="18"/>
              </w:rPr>
              <w:t>Tas and WA respectively.</w:t>
            </w:r>
          </w:p>
        </w:tc>
        <w:tc>
          <w:tcPr>
            <w:tcW w:w="4104" w:type="dxa"/>
            <w:tcBorders>
              <w:left w:val="single" w:sz="4" w:space="0" w:color="4D4DB8"/>
              <w:bottom w:val="single" w:sz="4" w:space="0" w:color="4D4DB8"/>
              <w:right w:val="single" w:sz="4" w:space="0" w:color="4D4DB8"/>
            </w:tcBorders>
          </w:tcPr>
          <w:p w14:paraId="37FBD8F4" w14:textId="5BA5629C" w:rsidR="001C7486" w:rsidRPr="004B20BF" w:rsidRDefault="006D389D" w:rsidP="005D23A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Tas and WA do not track or otherwise record asbestos waste generation.</w:t>
            </w:r>
          </w:p>
        </w:tc>
      </w:tr>
    </w:tbl>
    <w:p w14:paraId="5D2F1581" w14:textId="7A0437A9" w:rsidR="0063576D" w:rsidRPr="00586DE4" w:rsidRDefault="0063576D" w:rsidP="005D23A2">
      <w:pPr>
        <w:spacing w:before="120" w:line="240" w:lineRule="auto"/>
        <w:rPr>
          <w:i/>
          <w:color w:val="000099" w:themeColor="text2"/>
          <w:sz w:val="18"/>
        </w:rPr>
        <w:sectPr w:rsidR="0063576D" w:rsidRPr="00586DE4" w:rsidSect="0052723E">
          <w:pgSz w:w="11907" w:h="16840" w:code="9"/>
          <w:pgMar w:top="1531" w:right="1077" w:bottom="1418" w:left="1304" w:header="709" w:footer="709" w:gutter="0"/>
          <w:cols w:space="708"/>
          <w:docGrid w:linePitch="360"/>
        </w:sectPr>
      </w:pPr>
      <w:r w:rsidRPr="00586DE4">
        <w:rPr>
          <w:i/>
          <w:color w:val="000099" w:themeColor="text2"/>
          <w:sz w:val="18"/>
          <w:u w:val="single"/>
        </w:rPr>
        <w:t>Note:</w:t>
      </w:r>
      <w:r w:rsidRPr="00586DE4">
        <w:rPr>
          <w:i/>
          <w:color w:val="000099" w:themeColor="text2"/>
          <w:sz w:val="18"/>
        </w:rPr>
        <w:t xml:space="preserve"> </w:t>
      </w:r>
      <w:r w:rsidRPr="00586DE4">
        <w:rPr>
          <w:i/>
          <w:color w:val="000099" w:themeColor="text2"/>
          <w:sz w:val="18"/>
        </w:rPr>
        <w:tab/>
        <w:t>1.  No data gaps specific to the ACT and Victoria were identified so they are not included in</w:t>
      </w:r>
      <w:r w:rsidR="00586DE4" w:rsidRPr="00586DE4">
        <w:rPr>
          <w:i/>
          <w:color w:val="000099" w:themeColor="text2"/>
          <w:sz w:val="18"/>
        </w:rPr>
        <w:t xml:space="preserve"> </w:t>
      </w:r>
      <w:r w:rsidR="00586DE4" w:rsidRPr="00586DE4">
        <w:rPr>
          <w:color w:val="000099" w:themeColor="text2"/>
          <w:sz w:val="18"/>
        </w:rPr>
        <w:fldChar w:fldCharType="begin"/>
      </w:r>
      <w:r w:rsidR="00586DE4" w:rsidRPr="00586DE4">
        <w:rPr>
          <w:color w:val="000099" w:themeColor="text2"/>
          <w:sz w:val="18"/>
        </w:rPr>
        <w:instrText xml:space="preserve"> REF _Ref425875412 \h  \* MERGEFORMAT </w:instrText>
      </w:r>
      <w:r w:rsidR="00586DE4" w:rsidRPr="00586DE4">
        <w:rPr>
          <w:color w:val="000099" w:themeColor="text2"/>
          <w:sz w:val="18"/>
        </w:rPr>
      </w:r>
      <w:r w:rsidR="00586DE4" w:rsidRPr="00586DE4">
        <w:rPr>
          <w:color w:val="000099" w:themeColor="text2"/>
          <w:sz w:val="18"/>
        </w:rPr>
        <w:fldChar w:fldCharType="separate"/>
      </w:r>
      <w:r w:rsidR="00761823" w:rsidRPr="00761823">
        <w:rPr>
          <w:sz w:val="18"/>
        </w:rPr>
        <w:t xml:space="preserve">Table </w:t>
      </w:r>
      <w:r w:rsidR="00761823" w:rsidRPr="00761823">
        <w:rPr>
          <w:noProof/>
          <w:sz w:val="18"/>
        </w:rPr>
        <w:t>5</w:t>
      </w:r>
      <w:r w:rsidR="00586DE4" w:rsidRPr="00586DE4">
        <w:rPr>
          <w:color w:val="000099" w:themeColor="text2"/>
          <w:sz w:val="18"/>
        </w:rPr>
        <w:fldChar w:fldCharType="end"/>
      </w:r>
      <w:r w:rsidRPr="00586DE4">
        <w:rPr>
          <w:color w:val="000099" w:themeColor="text2"/>
          <w:sz w:val="18"/>
        </w:rPr>
        <w:t>.</w:t>
      </w:r>
    </w:p>
    <w:p w14:paraId="12B5D0B2" w14:textId="2A8D2B02" w:rsidR="00D36144" w:rsidRPr="00B46E9E" w:rsidRDefault="002A1C96" w:rsidP="00D36144">
      <w:pPr>
        <w:pStyle w:val="Heading1"/>
        <w:numPr>
          <w:ilvl w:val="0"/>
          <w:numId w:val="6"/>
        </w:numPr>
      </w:pPr>
      <w:bookmarkStart w:id="43" w:name="_Ref482103364"/>
      <w:bookmarkStart w:id="44" w:name="_Toc482886723"/>
      <w:r>
        <w:lastRenderedPageBreak/>
        <w:t>H</w:t>
      </w:r>
      <w:r w:rsidR="00D36144">
        <w:t>azardous waste market overview</w:t>
      </w:r>
      <w:bookmarkEnd w:id="43"/>
      <w:bookmarkEnd w:id="44"/>
    </w:p>
    <w:p w14:paraId="3AAB68C3" w14:textId="77777777" w:rsidR="00B163D4" w:rsidRDefault="00B163D4" w:rsidP="00D36144">
      <w:pPr>
        <w:pStyle w:val="BodyText"/>
      </w:pPr>
      <w:r>
        <w:t>The Australian hazardous waste market comprises:</w:t>
      </w:r>
    </w:p>
    <w:p w14:paraId="4A352099" w14:textId="1F56BDA6" w:rsidR="00D36144" w:rsidRDefault="00B163D4" w:rsidP="00DA11C5">
      <w:pPr>
        <w:pStyle w:val="Bullet1"/>
      </w:pPr>
      <w:r w:rsidRPr="00B163D4">
        <w:rPr>
          <w:i/>
        </w:rPr>
        <w:t>Generators</w:t>
      </w:r>
      <w:r>
        <w:t xml:space="preserve"> of hazardous waste: typically, but not exclusively, industrial and mining operations. This is a diverse and geographically distributed group.</w:t>
      </w:r>
    </w:p>
    <w:p w14:paraId="36A8891E" w14:textId="29FF708F" w:rsidR="00DA11C5" w:rsidRDefault="00B163D4" w:rsidP="00DA11C5">
      <w:pPr>
        <w:pStyle w:val="Bullet1"/>
      </w:pPr>
      <w:r>
        <w:rPr>
          <w:i/>
        </w:rPr>
        <w:t>Managers</w:t>
      </w:r>
      <w:r>
        <w:t xml:space="preserve"> of hazardous waste: Those companies that manage certain hazardous wastes, either through</w:t>
      </w:r>
      <w:r w:rsidR="00DA11C5">
        <w:t>:</w:t>
      </w:r>
    </w:p>
    <w:p w14:paraId="517AAFF7" w14:textId="70CB5843" w:rsidR="00DA11C5" w:rsidRDefault="00B163D4" w:rsidP="00DA11C5">
      <w:pPr>
        <w:pStyle w:val="Bullet2"/>
      </w:pPr>
      <w:r>
        <w:t>inte</w:t>
      </w:r>
      <w:r w:rsidR="00DA11C5">
        <w:t xml:space="preserve">rmediate activities, or </w:t>
      </w:r>
      <w:r w:rsidR="00DA11C5" w:rsidRPr="00DA11C5">
        <w:rPr>
          <w:i/>
        </w:rPr>
        <w:t>pathways</w:t>
      </w:r>
      <w:r w:rsidR="00DA11C5">
        <w:t xml:space="preserve">, </w:t>
      </w:r>
      <w:r w:rsidR="00DA11C5" w:rsidRPr="009E1F2F">
        <w:rPr>
          <w:i/>
        </w:rPr>
        <w:t>en route</w:t>
      </w:r>
      <w:r w:rsidR="00DA11C5">
        <w:t xml:space="preserve"> to a fate, such as: </w:t>
      </w:r>
      <w:r w:rsidR="00DA11C5" w:rsidRPr="00DA11C5">
        <w:t>transfer, storage and/or treatment</w:t>
      </w:r>
    </w:p>
    <w:p w14:paraId="73609510" w14:textId="096C11F0" w:rsidR="00DA11C5" w:rsidRDefault="00DA11C5" w:rsidP="00DA11C5">
      <w:pPr>
        <w:pStyle w:val="Bullet2"/>
      </w:pPr>
      <w:r w:rsidRPr="007E0CBE">
        <w:rPr>
          <w:i/>
        </w:rPr>
        <w:t>fate</w:t>
      </w:r>
      <w:r>
        <w:t xml:space="preserve"> infrastructure, </w:t>
      </w:r>
      <w:r w:rsidRPr="00DA11C5">
        <w:t>the ultimate destination of the wast</w:t>
      </w:r>
      <w:r>
        <w:t>e within the management system, where t</w:t>
      </w:r>
      <w:r w:rsidRPr="00DA11C5">
        <w:t xml:space="preserve">ypes of fate may include recycling, energy recovery, long-term storage and disposal, </w:t>
      </w:r>
      <w:r>
        <w:t xml:space="preserve">with </w:t>
      </w:r>
      <w:r w:rsidRPr="00DA11C5">
        <w:t xml:space="preserve">each of </w:t>
      </w:r>
      <w:r>
        <w:t>these</w:t>
      </w:r>
      <w:r w:rsidRPr="00DA11C5">
        <w:t xml:space="preserve"> categories </w:t>
      </w:r>
      <w:r w:rsidR="00CD78E4">
        <w:t>divisible into more specific fates</w:t>
      </w:r>
      <w:r w:rsidR="00212494">
        <w:t>.</w:t>
      </w:r>
    </w:p>
    <w:p w14:paraId="3DCB35F6" w14:textId="77777777" w:rsidR="00212494" w:rsidRDefault="00B163D4" w:rsidP="00212494">
      <w:pPr>
        <w:pStyle w:val="Bullet1"/>
      </w:pPr>
      <w:r w:rsidRPr="00B163D4">
        <w:rPr>
          <w:i/>
        </w:rPr>
        <w:t>Transporters</w:t>
      </w:r>
      <w:r>
        <w:t xml:space="preserve"> of hazardous waste: made up of</w:t>
      </w:r>
      <w:r w:rsidR="00212494">
        <w:t>:</w:t>
      </w:r>
    </w:p>
    <w:p w14:paraId="0A665089" w14:textId="3A67D8BD" w:rsidR="00B163D4" w:rsidRDefault="00212494" w:rsidP="00212494">
      <w:pPr>
        <w:pStyle w:val="Bullet2"/>
      </w:pPr>
      <w:r>
        <w:t>primarily,</w:t>
      </w:r>
      <w:r w:rsidR="00B163D4">
        <w:t xml:space="preserve"> the </w:t>
      </w:r>
      <w:r>
        <w:t>logistics</w:t>
      </w:r>
      <w:r w:rsidR="00B163D4">
        <w:t xml:space="preserve"> </w:t>
      </w:r>
      <w:r>
        <w:t>fleets of major hazardous waste management companies</w:t>
      </w:r>
    </w:p>
    <w:p w14:paraId="43D024D7" w14:textId="46F9A50C" w:rsidR="00212494" w:rsidRPr="00B46E9E" w:rsidRDefault="00212494" w:rsidP="00212494">
      <w:pPr>
        <w:pStyle w:val="Bullet2"/>
      </w:pPr>
      <w:r>
        <w:t>distinct waste logistics operators, of typically smaller fleets and, on occasion, single vehicle operators.</w:t>
      </w:r>
    </w:p>
    <w:p w14:paraId="73306F23" w14:textId="77777777" w:rsidR="00D36144" w:rsidRDefault="00D36144" w:rsidP="007E0CBE">
      <w:pPr>
        <w:pStyle w:val="BodyText"/>
      </w:pPr>
    </w:p>
    <w:p w14:paraId="0B70D366" w14:textId="6E151B99" w:rsidR="007E0CBE" w:rsidRDefault="007E0CBE" w:rsidP="00ED1185">
      <w:pPr>
        <w:pStyle w:val="BodyText"/>
      </w:pPr>
      <w:r>
        <w:t xml:space="preserve">Government regulators </w:t>
      </w:r>
      <w:r w:rsidR="00C406C0">
        <w:t>shape</w:t>
      </w:r>
      <w:r>
        <w:t xml:space="preserve"> behaviours and structures through regulatory controls such as licensing </w:t>
      </w:r>
      <w:r w:rsidR="006341DA">
        <w:t xml:space="preserve">waste producing and receiving </w:t>
      </w:r>
      <w:r>
        <w:t xml:space="preserve">facilities, licensing/ permitting waste transport vehicles, </w:t>
      </w:r>
      <w:r w:rsidR="00C406C0">
        <w:t>operating</w:t>
      </w:r>
      <w:r>
        <w:t xml:space="preserve"> waste tracking and consignment authorisation systems and, in the case of the Australian Government, </w:t>
      </w:r>
      <w:r w:rsidR="00C406C0">
        <w:t>authorising</w:t>
      </w:r>
      <w:r>
        <w:t xml:space="preserve"> hazardous waste </w:t>
      </w:r>
      <w:r w:rsidR="006341DA">
        <w:t>movements into and out of the country</w:t>
      </w:r>
      <w:r>
        <w:t>.</w:t>
      </w:r>
    </w:p>
    <w:p w14:paraId="515B8D9E" w14:textId="77777777" w:rsidR="006341DA" w:rsidRDefault="006341DA" w:rsidP="00ED1185">
      <w:pPr>
        <w:pStyle w:val="BodyText"/>
      </w:pPr>
    </w:p>
    <w:p w14:paraId="1F56D7E4" w14:textId="5649844F" w:rsidR="0033084D" w:rsidRDefault="00D36144" w:rsidP="00D36144">
      <w:pPr>
        <w:pStyle w:val="BodyText"/>
      </w:pPr>
      <w:r w:rsidRPr="00B46E9E">
        <w:t xml:space="preserve">This section </w:t>
      </w:r>
      <w:r w:rsidR="00EB66E0">
        <w:t>introduces the Australian hazardous waste market, structure</w:t>
      </w:r>
      <w:r w:rsidR="00F2282C">
        <w:t>s within it</w:t>
      </w:r>
      <w:r w:rsidR="00EB66E0">
        <w:t>, key waste</w:t>
      </w:r>
      <w:r w:rsidR="00F2282C">
        <w:t xml:space="preserve"> flow mechanisms and high-level</w:t>
      </w:r>
      <w:r w:rsidR="00EB66E0">
        <w:t xml:space="preserve"> trends in the nature</w:t>
      </w:r>
      <w:r w:rsidR="00F2282C">
        <w:t>, volume and management</w:t>
      </w:r>
      <w:r w:rsidR="00EB66E0">
        <w:t xml:space="preserve"> of </w:t>
      </w:r>
      <w:r w:rsidR="00F2282C">
        <w:t>the</w:t>
      </w:r>
      <w:r w:rsidR="00EB66E0">
        <w:t>s</w:t>
      </w:r>
      <w:r w:rsidR="00F2282C">
        <w:t>e wastes.</w:t>
      </w:r>
      <w:r w:rsidR="00A64443">
        <w:t xml:space="preserve"> Section 4 </w:t>
      </w:r>
      <w:r w:rsidR="00143B97">
        <w:t xml:space="preserve">has some overlapping themes with this section, but </w:t>
      </w:r>
      <w:r w:rsidR="00212AA3">
        <w:t xml:space="preserve">focuses on </w:t>
      </w:r>
      <w:r w:rsidR="00143B97">
        <w:t xml:space="preserve">the waste </w:t>
      </w:r>
      <w:r w:rsidR="00212AA3" w:rsidRPr="00143B97">
        <w:rPr>
          <w:u w:val="single"/>
        </w:rPr>
        <w:t>data</w:t>
      </w:r>
      <w:r w:rsidR="00212AA3">
        <w:t xml:space="preserve"> aspects of </w:t>
      </w:r>
      <w:r w:rsidR="00143B97">
        <w:t>market activity.</w:t>
      </w:r>
    </w:p>
    <w:p w14:paraId="5D80BFF0" w14:textId="54BC7D3F" w:rsidR="00ED1185" w:rsidRPr="00143B97" w:rsidRDefault="0092242A" w:rsidP="00143B97">
      <w:pPr>
        <w:pStyle w:val="Heading2"/>
      </w:pPr>
      <w:bookmarkStart w:id="45" w:name="_Toc482886724"/>
      <w:r>
        <w:t>The Australian market</w:t>
      </w:r>
      <w:bookmarkEnd w:id="45"/>
    </w:p>
    <w:p w14:paraId="472F9A9B" w14:textId="63968D6F" w:rsidR="001A4DB1" w:rsidRDefault="001A4DB1" w:rsidP="001A4DB1">
      <w:pPr>
        <w:spacing w:line="240" w:lineRule="auto"/>
        <w:rPr>
          <w:rFonts w:cs="Arial"/>
          <w:color w:val="070707"/>
          <w:lang w:val="en-US"/>
        </w:rPr>
      </w:pPr>
      <w:r>
        <w:rPr>
          <w:rFonts w:cs="Arial"/>
          <w:color w:val="070707"/>
          <w:lang w:val="en-US"/>
        </w:rPr>
        <w:t>Four</w:t>
      </w:r>
      <w:r w:rsidRPr="00487102">
        <w:rPr>
          <w:rFonts w:cs="Arial"/>
          <w:color w:val="070707"/>
          <w:lang w:val="en-US"/>
        </w:rPr>
        <w:t xml:space="preserve"> major waste companies manage</w:t>
      </w:r>
      <w:r w:rsidR="00852D66">
        <w:rPr>
          <w:rFonts w:cs="Arial"/>
          <w:color w:val="070707"/>
          <w:lang w:val="en-US"/>
        </w:rPr>
        <w:t xml:space="preserve"> most of the hazardous waste generated in Australia</w:t>
      </w:r>
      <w:r w:rsidR="005713A5">
        <w:rPr>
          <w:rFonts w:cs="Arial"/>
          <w:color w:val="070707"/>
          <w:lang w:val="en-US"/>
        </w:rPr>
        <w:t>, and tend to offer services for a broad range of wastes</w:t>
      </w:r>
      <w:r w:rsidR="001B32DC">
        <w:rPr>
          <w:rFonts w:cs="Arial"/>
          <w:color w:val="070707"/>
          <w:lang w:val="en-US"/>
        </w:rPr>
        <w:t>:</w:t>
      </w:r>
    </w:p>
    <w:p w14:paraId="3FA82374" w14:textId="77777777" w:rsidR="001A4DB1" w:rsidRPr="00ED1185" w:rsidRDefault="001A4DB1" w:rsidP="00ED1185">
      <w:pPr>
        <w:pStyle w:val="Bullet1"/>
      </w:pPr>
      <w:r w:rsidRPr="00ED1185">
        <w:t>Cleanaway Waste Management (formerly Transpacific Industries)</w:t>
      </w:r>
    </w:p>
    <w:p w14:paraId="3064EFE9" w14:textId="77777777" w:rsidR="001A4DB1" w:rsidRPr="00ED1185" w:rsidRDefault="001A4DB1" w:rsidP="00ED1185">
      <w:pPr>
        <w:pStyle w:val="Bullet1"/>
      </w:pPr>
      <w:r w:rsidRPr="00ED1185">
        <w:t>Toxfree</w:t>
      </w:r>
    </w:p>
    <w:p w14:paraId="438F355C" w14:textId="77777777" w:rsidR="007A3809" w:rsidRDefault="001A4DB1" w:rsidP="00ED1185">
      <w:pPr>
        <w:pStyle w:val="Bullet1"/>
      </w:pPr>
      <w:r w:rsidRPr="00ED1185">
        <w:t>Veolia Environmental Services (Australia)</w:t>
      </w:r>
    </w:p>
    <w:p w14:paraId="2B547E29" w14:textId="16A9021C" w:rsidR="001A4DB1" w:rsidRPr="00ED1185" w:rsidRDefault="007A3809" w:rsidP="007A3809">
      <w:pPr>
        <w:pStyle w:val="Bullet1"/>
        <w:ind w:left="357" w:hanging="357"/>
      </w:pPr>
      <w:r w:rsidRPr="00ED1185">
        <w:t>SUEZ Recycling &amp; Recovery (formerly SITA)</w:t>
      </w:r>
      <w:r>
        <w:t>.</w:t>
      </w:r>
    </w:p>
    <w:p w14:paraId="6378AD6E" w14:textId="77777777" w:rsidR="001A4DB1" w:rsidRPr="00ED1185" w:rsidRDefault="001A4DB1" w:rsidP="00ED1185">
      <w:pPr>
        <w:pStyle w:val="BodyText"/>
      </w:pPr>
    </w:p>
    <w:p w14:paraId="0253A554" w14:textId="46BAD602" w:rsidR="00C15A95" w:rsidRDefault="001A4DB1" w:rsidP="00ED1185">
      <w:pPr>
        <w:pStyle w:val="BodyText"/>
      </w:pPr>
      <w:r w:rsidRPr="00ED1185">
        <w:t>Cleanaway has the most operations</w:t>
      </w:r>
      <w:r w:rsidR="00C15A95">
        <w:t xml:space="preserve"> with approximately 30 facilities that can receive hazardous wastes</w:t>
      </w:r>
      <w:r w:rsidRPr="00ED1185">
        <w:t xml:space="preserve">, mostly covering </w:t>
      </w:r>
      <w:r w:rsidR="00C15A95">
        <w:t xml:space="preserve">transfer and </w:t>
      </w:r>
      <w:r w:rsidRPr="00ED1185">
        <w:t>storage, chemical/physical treatment and some recycling (typically of oils/ oily waters). Cleanaway also operate</w:t>
      </w:r>
      <w:r w:rsidR="00C406C0">
        <w:t>s</w:t>
      </w:r>
      <w:r w:rsidRPr="00ED1185">
        <w:t xml:space="preserve"> the Ravenhall landfill, Melbourne’s largest (non-hazardous waste) landfill, which accepts </w:t>
      </w:r>
      <w:r w:rsidR="00C406C0">
        <w:t>large quantities of low</w:t>
      </w:r>
      <w:r w:rsidR="00C406C0" w:rsidRPr="00ED1185">
        <w:t xml:space="preserve"> </w:t>
      </w:r>
      <w:r w:rsidRPr="00ED1185">
        <w:t>hazard waste of the ‘N’ category</w:t>
      </w:r>
      <w:r w:rsidR="00C15A95">
        <w:t xml:space="preserve"> (mainly low level contaminated soils and asbestos)</w:t>
      </w:r>
      <w:r w:rsidRPr="00ED1185">
        <w:t xml:space="preserve">. </w:t>
      </w:r>
      <w:r w:rsidR="00C15A95">
        <w:t xml:space="preserve">They operate one of the largest liquid (hazardous) waste facilities in Australia at </w:t>
      </w:r>
      <w:r w:rsidR="00D6414F">
        <w:t>Homebush Bay.</w:t>
      </w:r>
    </w:p>
    <w:p w14:paraId="7B4C1E30" w14:textId="77777777" w:rsidR="007A3809" w:rsidRDefault="007A3809" w:rsidP="00ED1185">
      <w:pPr>
        <w:pStyle w:val="BodyText"/>
      </w:pPr>
    </w:p>
    <w:p w14:paraId="322F16F7" w14:textId="57C1CDFA" w:rsidR="007A3809" w:rsidRDefault="007A3809" w:rsidP="00ED1185">
      <w:pPr>
        <w:pStyle w:val="BodyText"/>
      </w:pPr>
      <w:r>
        <w:t xml:space="preserve">Toxfree is next in terms of numbers of facilities nationally, with approximately 17 sites that, like Cleanaway, </w:t>
      </w:r>
      <w:r w:rsidRPr="00ED1185">
        <w:t>m</w:t>
      </w:r>
      <w:r w:rsidR="008B5953">
        <w:t>ostly cover</w:t>
      </w:r>
      <w:r w:rsidRPr="00ED1185">
        <w:t xml:space="preserve"> </w:t>
      </w:r>
      <w:r>
        <w:t xml:space="preserve">transfer/storage and </w:t>
      </w:r>
      <w:r w:rsidRPr="00ED1185">
        <w:t>chemical/physical treatment</w:t>
      </w:r>
      <w:r w:rsidR="008B5953">
        <w:t xml:space="preserve">. Toxfree also </w:t>
      </w:r>
      <w:r w:rsidR="00C406C0">
        <w:t xml:space="preserve">has </w:t>
      </w:r>
      <w:r w:rsidR="008B5953">
        <w:lastRenderedPageBreak/>
        <w:t>specialist infrastructure such as a POPs (persistent organic p</w:t>
      </w:r>
      <w:r w:rsidR="008A2F16">
        <w:t>ollutants) destruction facility and</w:t>
      </w:r>
      <w:r w:rsidR="008B5953">
        <w:t xml:space="preserve"> a</w:t>
      </w:r>
      <w:r w:rsidR="008A2F16">
        <w:t xml:space="preserve">n e-waste reprocessor </w:t>
      </w:r>
      <w:r w:rsidR="00C406C0">
        <w:t>that can</w:t>
      </w:r>
      <w:r w:rsidR="008A2F16">
        <w:t xml:space="preserve"> handle mercury.</w:t>
      </w:r>
    </w:p>
    <w:p w14:paraId="65B2BD0E" w14:textId="77777777" w:rsidR="00C15A95" w:rsidRDefault="00C15A95" w:rsidP="00ED1185">
      <w:pPr>
        <w:pStyle w:val="BodyText"/>
      </w:pPr>
    </w:p>
    <w:p w14:paraId="6FCF4FFB" w14:textId="79A285D8" w:rsidR="008A2F16" w:rsidRDefault="001A4DB1" w:rsidP="00ED1185">
      <w:pPr>
        <w:pStyle w:val="BodyText"/>
      </w:pPr>
      <w:r w:rsidRPr="00ED1185">
        <w:t xml:space="preserve">Veolia </w:t>
      </w:r>
      <w:r w:rsidR="008A2F16">
        <w:t>has approximately 12 facilities nationally with hazardous waste management capability, with a focus on liquid waste treatment plants for oils/ oily waters, grease trap waste and other industrial liquid wastes such as those from the food and meat processing industries. Veolia’s sites are spread between chemical/physical treatment, transfer/ storage, landfills (both hazardous and low-hazard wastes), clinical waste treatment and organics (biological treatment)</w:t>
      </w:r>
      <w:r w:rsidRPr="00ED1185">
        <w:t xml:space="preserve">. </w:t>
      </w:r>
    </w:p>
    <w:p w14:paraId="46A2C632" w14:textId="77777777" w:rsidR="008A2F16" w:rsidRDefault="008A2F16" w:rsidP="00ED1185">
      <w:pPr>
        <w:pStyle w:val="BodyText"/>
      </w:pPr>
    </w:p>
    <w:p w14:paraId="27A23A31" w14:textId="771EB467" w:rsidR="001A4DB1" w:rsidRPr="00ED1185" w:rsidRDefault="001A4DB1" w:rsidP="00ED1185">
      <w:pPr>
        <w:pStyle w:val="BodyText"/>
      </w:pPr>
      <w:r w:rsidRPr="00ED1185">
        <w:t xml:space="preserve">SUEZ </w:t>
      </w:r>
      <w:r w:rsidR="00C406C0">
        <w:t xml:space="preserve">has </w:t>
      </w:r>
      <w:r w:rsidR="00D47602">
        <w:t>approximately six</w:t>
      </w:r>
      <w:r w:rsidR="00E24AE6">
        <w:t xml:space="preserve"> </w:t>
      </w:r>
      <w:r w:rsidR="00C406C0">
        <w:t xml:space="preserve">facilities equipped to specifically manage hazardous waste </w:t>
      </w:r>
      <w:r w:rsidR="00E24AE6">
        <w:t>nationally</w:t>
      </w:r>
      <w:r w:rsidR="00C406C0">
        <w:t>. I</w:t>
      </w:r>
      <w:r w:rsidR="008A2F16">
        <w:t xml:space="preserve">mportantly, </w:t>
      </w:r>
      <w:r w:rsidR="002D1A3D">
        <w:t xml:space="preserve">these include </w:t>
      </w:r>
      <w:r w:rsidR="008A2F16">
        <w:t xml:space="preserve">the two largest </w:t>
      </w:r>
      <w:r w:rsidR="00E24AE6">
        <w:t xml:space="preserve">dedicated hazardous waste landfills in Australia: Kemps Creek in NSW and Lyndhurst in Victoria. </w:t>
      </w:r>
      <w:r w:rsidR="002D1A3D">
        <w:t>They also have some relatively small chemical/</w:t>
      </w:r>
      <w:r w:rsidR="00CC2FCB">
        <w:t xml:space="preserve">physical treatment capacity, </w:t>
      </w:r>
      <w:r w:rsidR="002D1A3D">
        <w:t>two dedicated clinical waste facilities</w:t>
      </w:r>
      <w:r w:rsidR="00CC2FCB">
        <w:t xml:space="preserve"> and are a major player in non-hazardous wastes, operating </w:t>
      </w:r>
      <w:r w:rsidR="00DB01FF">
        <w:t>seven advanced resource recovery facilities</w:t>
      </w:r>
      <w:r w:rsidR="00CC2FCB">
        <w:t xml:space="preserve"> and eight major composting operations.</w:t>
      </w:r>
    </w:p>
    <w:p w14:paraId="159F2C7D" w14:textId="77777777" w:rsidR="001A4DB1" w:rsidRPr="00ED1185" w:rsidRDefault="001A4DB1" w:rsidP="00ED1185">
      <w:pPr>
        <w:pStyle w:val="BodyText"/>
      </w:pPr>
    </w:p>
    <w:p w14:paraId="51370212" w14:textId="285A3BA0" w:rsidR="002D1A3D" w:rsidRDefault="002D1A3D" w:rsidP="00ED1185">
      <w:pPr>
        <w:pStyle w:val="BodyText"/>
      </w:pPr>
      <w:r>
        <w:t>All four major waste management companies operate large fleets of waste transport vehicles.</w:t>
      </w:r>
    </w:p>
    <w:p w14:paraId="20E26570" w14:textId="77777777" w:rsidR="002D1A3D" w:rsidRDefault="002D1A3D" w:rsidP="00ED1185">
      <w:pPr>
        <w:pStyle w:val="BodyText"/>
      </w:pPr>
    </w:p>
    <w:p w14:paraId="28AE3CF9" w14:textId="72838826" w:rsidR="002D1A3D" w:rsidRDefault="002D1A3D" w:rsidP="00ED1185">
      <w:pPr>
        <w:pStyle w:val="BodyText"/>
      </w:pPr>
      <w:r>
        <w:t>In approximate terms, these four major companies receive in the ord</w:t>
      </w:r>
      <w:r w:rsidR="002D6B7F">
        <w:t xml:space="preserve">er of 80% of national waste </w:t>
      </w:r>
      <w:r>
        <w:t xml:space="preserve">flows </w:t>
      </w:r>
      <w:r w:rsidR="002D6B7F">
        <w:t xml:space="preserve">(by tonnage) </w:t>
      </w:r>
      <w:r>
        <w:t>into their facilities</w:t>
      </w:r>
      <w:r w:rsidR="002D6B7F">
        <w:t xml:space="preserve">. While they </w:t>
      </w:r>
      <w:r w:rsidR="007B6474">
        <w:t xml:space="preserve">also </w:t>
      </w:r>
      <w:r w:rsidR="002D6B7F">
        <w:t xml:space="preserve">account for a similar percentage of all </w:t>
      </w:r>
      <w:r w:rsidR="002D6B7F" w:rsidRPr="007B6474">
        <w:rPr>
          <w:u w:val="single"/>
        </w:rPr>
        <w:t>waste</w:t>
      </w:r>
      <w:r w:rsidR="002D6B7F">
        <w:t xml:space="preserve"> management infrastructure in Australia (in terms of number of facilities), the hazardous waste market has sufficient variability in waste types/technologies and geographical </w:t>
      </w:r>
      <w:r w:rsidR="00852D66">
        <w:t>spread that there are</w:t>
      </w:r>
      <w:r w:rsidR="002D6B7F">
        <w:t xml:space="preserve"> </w:t>
      </w:r>
      <w:r w:rsidR="007B6474">
        <w:t xml:space="preserve">also a </w:t>
      </w:r>
      <w:r w:rsidR="002D6B7F">
        <w:t xml:space="preserve">relatively large number of (specifically) </w:t>
      </w:r>
      <w:r w:rsidR="002D6B7F" w:rsidRPr="007B6474">
        <w:rPr>
          <w:u w:val="single"/>
        </w:rPr>
        <w:t>hazardous</w:t>
      </w:r>
      <w:r w:rsidR="002D6B7F">
        <w:t xml:space="preserve"> waste-capable </w:t>
      </w:r>
      <w:r w:rsidR="007B6474">
        <w:t xml:space="preserve">facilities owned outside of the </w:t>
      </w:r>
      <w:r w:rsidR="00852D66">
        <w:t>‘</w:t>
      </w:r>
      <w:r w:rsidR="007B6474">
        <w:t>big four</w:t>
      </w:r>
      <w:r w:rsidR="00852D66">
        <w:t>’</w:t>
      </w:r>
      <w:r w:rsidR="007B6474">
        <w:t xml:space="preserve">. Previous work by the authors (BE et al 2015c) </w:t>
      </w:r>
      <w:r w:rsidR="00852D66">
        <w:t xml:space="preserve">suggest that, when focusing on </w:t>
      </w:r>
      <w:r w:rsidR="00852D66" w:rsidRPr="00852D66">
        <w:rPr>
          <w:u w:val="single"/>
        </w:rPr>
        <w:t>hazardous waste</w:t>
      </w:r>
      <w:r w:rsidR="00852D66">
        <w:t xml:space="preserve"> receiving facilities</w:t>
      </w:r>
      <w:r w:rsidR="001B0B33">
        <w:t xml:space="preserve"> nationally</w:t>
      </w:r>
      <w:r w:rsidR="00852D66">
        <w:t xml:space="preserve">, the big four cover </w:t>
      </w:r>
      <w:r w:rsidR="001B0B33">
        <w:t>just</w:t>
      </w:r>
      <w:r w:rsidR="00852D66">
        <w:t xml:space="preserve"> 30% of the number of sites (and 80% of the hazardous waste) while the remaining </w:t>
      </w:r>
      <w:r w:rsidR="001B0B33">
        <w:t>70% of sites</w:t>
      </w:r>
      <w:r w:rsidR="00852D66">
        <w:t xml:space="preserve"> receive </w:t>
      </w:r>
      <w:r w:rsidR="001B0B33">
        <w:t xml:space="preserve">the remaining </w:t>
      </w:r>
      <w:r w:rsidR="00852D66">
        <w:t xml:space="preserve">20% of the </w:t>
      </w:r>
      <w:r w:rsidR="001B0B33">
        <w:t xml:space="preserve">total </w:t>
      </w:r>
      <w:r w:rsidR="00852D66">
        <w:t xml:space="preserve">hazardous waste. </w:t>
      </w:r>
    </w:p>
    <w:p w14:paraId="465748ED" w14:textId="77777777" w:rsidR="002D1A3D" w:rsidRDefault="002D1A3D" w:rsidP="00ED1185">
      <w:pPr>
        <w:pStyle w:val="BodyText"/>
      </w:pPr>
    </w:p>
    <w:p w14:paraId="1F296D9E" w14:textId="21BCB88A" w:rsidR="00852D66" w:rsidRDefault="00852D66" w:rsidP="00ED1185">
      <w:pPr>
        <w:pStyle w:val="BodyText"/>
      </w:pPr>
      <w:r>
        <w:t xml:space="preserve">Next tier </w:t>
      </w:r>
      <w:r w:rsidR="005713A5">
        <w:t xml:space="preserve">(medium sized) </w:t>
      </w:r>
      <w:r>
        <w:t>operators tend to be either location-specific or technology/waste specific and include:</w:t>
      </w:r>
    </w:p>
    <w:p w14:paraId="541CE4C2" w14:textId="02C1F994" w:rsidR="00F16DA8" w:rsidRDefault="00BE4580" w:rsidP="00126868">
      <w:pPr>
        <w:pStyle w:val="Bullet1"/>
      </w:pPr>
      <w:r>
        <w:t>JJ Richards</w:t>
      </w:r>
      <w:r w:rsidR="00F16DA8">
        <w:t>, which has</w:t>
      </w:r>
      <w:r>
        <w:t xml:space="preserve"> multiple sites</w:t>
      </w:r>
      <w:r w:rsidR="00E46A22">
        <w:t xml:space="preserve"> managing various wastes, including major waste oil re-refining capabilities</w:t>
      </w:r>
    </w:p>
    <w:p w14:paraId="74402204" w14:textId="6523FA50" w:rsidR="00852D66" w:rsidRDefault="00F16DA8" w:rsidP="00126868">
      <w:pPr>
        <w:pStyle w:val="Bullet1"/>
      </w:pPr>
      <w:r>
        <w:t>l</w:t>
      </w:r>
      <w:r w:rsidR="00BE4580">
        <w:t>arge private landfill operators such as Hanson and Remondis</w:t>
      </w:r>
    </w:p>
    <w:p w14:paraId="05AE1F96" w14:textId="29116EB9" w:rsidR="00BE4580" w:rsidRDefault="00A24F34" w:rsidP="00126868">
      <w:pPr>
        <w:pStyle w:val="Bullet1"/>
      </w:pPr>
      <w:r>
        <w:t>s</w:t>
      </w:r>
      <w:r w:rsidR="00BE4580">
        <w:t xml:space="preserve">pecialised companies such as </w:t>
      </w:r>
      <w:r w:rsidR="009E1F2F">
        <w:t>SteriHealth</w:t>
      </w:r>
      <w:r w:rsidR="00BE4580">
        <w:t xml:space="preserve"> and Ace Waste (clinical waste), </w:t>
      </w:r>
      <w:r w:rsidR="00B06606">
        <w:t>Geocycle (</w:t>
      </w:r>
      <w:r w:rsidR="0065303D">
        <w:t>solvents, paints, oils, other</w:t>
      </w:r>
      <w:r w:rsidR="00BE4580">
        <w:t xml:space="preserve"> liquid organics</w:t>
      </w:r>
      <w:r w:rsidR="00B06606">
        <w:t xml:space="preserve"> recycling into fuels</w:t>
      </w:r>
      <w:r w:rsidR="00BE4580">
        <w:t xml:space="preserve">), Renex (contaminated soils remediation), </w:t>
      </w:r>
      <w:r w:rsidR="00B06606">
        <w:t>Regain and Weston Aluminium (</w:t>
      </w:r>
      <w:r w:rsidR="00DE62F6">
        <w:t>SPL</w:t>
      </w:r>
      <w:r w:rsidR="00B06606">
        <w:t xml:space="preserve"> and other aluminium smelting wastes), </w:t>
      </w:r>
      <w:r w:rsidR="00C364DD">
        <w:t>smaller</w:t>
      </w:r>
      <w:r w:rsidR="00B06606">
        <w:t xml:space="preserve"> </w:t>
      </w:r>
      <w:r w:rsidR="00E20639">
        <w:t xml:space="preserve">waste </w:t>
      </w:r>
      <w:r w:rsidR="00B06606">
        <w:t xml:space="preserve">oil re-refining </w:t>
      </w:r>
      <w:r w:rsidR="00C364DD">
        <w:t xml:space="preserve">and treatment </w:t>
      </w:r>
      <w:r w:rsidR="00B06606">
        <w:t xml:space="preserve">companies </w:t>
      </w:r>
      <w:r w:rsidR="0065303D">
        <w:t>(</w:t>
      </w:r>
      <w:r w:rsidR="00E20639">
        <w:t xml:space="preserve">Hydrodec, </w:t>
      </w:r>
      <w:r w:rsidR="00F30252">
        <w:t xml:space="preserve">Wren </w:t>
      </w:r>
      <w:r w:rsidR="00E20639">
        <w:t xml:space="preserve">Oil, </w:t>
      </w:r>
      <w:r w:rsidR="00F30252">
        <w:t>etc.</w:t>
      </w:r>
      <w:r w:rsidR="00E20639">
        <w:t xml:space="preserve">), various large composters, specialist lead recovery facilities (from used lead acid batteries and leaded glass from e-waste) such as </w:t>
      </w:r>
      <w:r w:rsidR="009E1F2F">
        <w:t>Nyrstar</w:t>
      </w:r>
      <w:r w:rsidR="00E20639">
        <w:t xml:space="preserve">, Hydromet and ARA, and smaller specialists such as CMA Ecocycle (mercury recovery) and </w:t>
      </w:r>
      <w:r w:rsidR="00C0490D">
        <w:t>solvents/ paints recovery facilities such as Solveco, Planet Paints and Resolve Waste.</w:t>
      </w:r>
    </w:p>
    <w:p w14:paraId="472E169F" w14:textId="77777777" w:rsidR="00C0490D" w:rsidRDefault="00C0490D" w:rsidP="00ED1185">
      <w:pPr>
        <w:pStyle w:val="BodyText"/>
      </w:pPr>
    </w:p>
    <w:p w14:paraId="17FBAB01" w14:textId="3886AB05" w:rsidR="00F86B83" w:rsidRDefault="005713A5" w:rsidP="00ED1185">
      <w:pPr>
        <w:pStyle w:val="BodyText"/>
      </w:pPr>
      <w:r>
        <w:t xml:space="preserve">The remainder of the market is made up of </w:t>
      </w:r>
      <w:r w:rsidR="00C0490D">
        <w:t xml:space="preserve">many </w:t>
      </w:r>
      <w:r>
        <w:t xml:space="preserve">small players, with either specific niches </w:t>
      </w:r>
      <w:r w:rsidR="00C0490D">
        <w:t xml:space="preserve">(such as hazardous waste packaging recyclers, which deals largely in steel drums) </w:t>
      </w:r>
      <w:r>
        <w:t>or niche geographic coverages</w:t>
      </w:r>
      <w:r w:rsidR="00C0490D">
        <w:t xml:space="preserve"> (such as the large number of small regional landfills, that typically may take limited hazard wastes, such as low level contaminated soils or asbestos)</w:t>
      </w:r>
      <w:r>
        <w:t>.</w:t>
      </w:r>
    </w:p>
    <w:p w14:paraId="6F92E37A" w14:textId="77777777" w:rsidR="00B53470" w:rsidRDefault="00B53470" w:rsidP="00ED1185">
      <w:pPr>
        <w:pStyle w:val="BodyText"/>
      </w:pPr>
    </w:p>
    <w:p w14:paraId="28E831BB" w14:textId="7FF53E83" w:rsidR="002B7A5A" w:rsidRDefault="00B53470" w:rsidP="00ED1185">
      <w:pPr>
        <w:pStyle w:val="BodyText"/>
      </w:pPr>
      <w:r>
        <w:lastRenderedPageBreak/>
        <w:t>The e-waste recycling industry contains players of varying sizes, and exists on the periphery of hazardous waste management. This is because Intact equipment is typically not considered hazardous waste but separated or shredded components may be, because they contain hazardous materials, and also because the industry is responsible for generating hazardous wastes, such as lead (at high concentrations in so called ‘leaded’ or ‘CRT’ glass, used in cathode ray tubes for long superseded televisions and computer monitors). E-waste recyclers are being considered for inclusion in facility licensing regimes in some jurisdictions at present, in recognition of these potential hazards.</w:t>
      </w:r>
    </w:p>
    <w:p w14:paraId="48F39065" w14:textId="77777777" w:rsidR="00761B9F" w:rsidRDefault="00761B9F" w:rsidP="00ED1185">
      <w:pPr>
        <w:pStyle w:val="BodyText"/>
      </w:pPr>
    </w:p>
    <w:p w14:paraId="42F753A6" w14:textId="22E25386" w:rsidR="00761B9F" w:rsidRDefault="00761B9F" w:rsidP="00ED1185">
      <w:pPr>
        <w:pStyle w:val="BodyText"/>
      </w:pPr>
      <w:r>
        <w:t xml:space="preserve">Other types of industry important in hazardous waste management are those that exist for one purpose but their infrastructure </w:t>
      </w:r>
      <w:r w:rsidR="008E5A5A">
        <w:t xml:space="preserve">also </w:t>
      </w:r>
      <w:r>
        <w:t>has the pot</w:t>
      </w:r>
      <w:r w:rsidR="008E5A5A">
        <w:t>ential to either destroy hazard in a waste and/or recover benefit from it. These include cement kilns, metal smelters</w:t>
      </w:r>
      <w:r w:rsidR="00866D08">
        <w:t>, clinical waste incinerators</w:t>
      </w:r>
      <w:r w:rsidR="008E5A5A">
        <w:t xml:space="preserve"> and </w:t>
      </w:r>
      <w:r w:rsidR="00866D08">
        <w:t xml:space="preserve">potentially </w:t>
      </w:r>
      <w:r w:rsidR="008E5A5A">
        <w:t xml:space="preserve">steel </w:t>
      </w:r>
      <w:r w:rsidR="00866D08">
        <w:t>and brick works</w:t>
      </w:r>
      <w:r w:rsidR="008E5A5A">
        <w:t xml:space="preserve">, </w:t>
      </w:r>
      <w:r w:rsidR="00866D08">
        <w:t xml:space="preserve">utilising </w:t>
      </w:r>
      <w:r w:rsidR="008E5A5A">
        <w:t xml:space="preserve">various wastes </w:t>
      </w:r>
      <w:r w:rsidR="00866D08">
        <w:t xml:space="preserve">for fuel value </w:t>
      </w:r>
      <w:r w:rsidR="008E5A5A">
        <w:t xml:space="preserve">such as </w:t>
      </w:r>
      <w:r w:rsidR="00DE62F6">
        <w:t>SPL</w:t>
      </w:r>
      <w:r w:rsidR="008E5A5A">
        <w:t>, pesticide wastes, off-spec paints and even tyres</w:t>
      </w:r>
      <w:r w:rsidR="00866D08">
        <w:t>. These are examples of so-called industrial ecology at work, or part of the ‘circular economy’, a term more recently used t</w:t>
      </w:r>
      <w:r w:rsidR="004047F7">
        <w:t>o describe</w:t>
      </w:r>
      <w:r w:rsidR="00866D08">
        <w:t xml:space="preserve"> </w:t>
      </w:r>
      <w:r w:rsidR="004047F7" w:rsidRPr="004047F7">
        <w:t>extract</w:t>
      </w:r>
      <w:r w:rsidR="004047F7">
        <w:t xml:space="preserve">ing </w:t>
      </w:r>
      <w:r w:rsidR="004047F7" w:rsidRPr="004047F7">
        <w:t xml:space="preserve">maximum value from </w:t>
      </w:r>
      <w:r w:rsidR="004047F7">
        <w:t>resources</w:t>
      </w:r>
      <w:r w:rsidR="004047F7" w:rsidRPr="004047F7">
        <w:t xml:space="preserve"> whilst in use, then recover</w:t>
      </w:r>
      <w:r w:rsidR="004047F7">
        <w:t>ing and regenerating</w:t>
      </w:r>
      <w:r w:rsidR="004047F7" w:rsidRPr="004047F7">
        <w:t xml:space="preserve"> products and materials at the end of each service life</w:t>
      </w:r>
      <w:r w:rsidR="004047F7">
        <w:t>.</w:t>
      </w:r>
    </w:p>
    <w:p w14:paraId="14B2FF6D" w14:textId="43707FAD" w:rsidR="0092242A" w:rsidRDefault="0092242A" w:rsidP="0092242A">
      <w:pPr>
        <w:pStyle w:val="Heading2"/>
      </w:pPr>
      <w:bookmarkStart w:id="46" w:name="_Toc482886725"/>
      <w:r>
        <w:t xml:space="preserve">Waste </w:t>
      </w:r>
      <w:r w:rsidR="00A33CB6">
        <w:t>path</w:t>
      </w:r>
      <w:r w:rsidR="008C5E8C">
        <w:t>way</w:t>
      </w:r>
      <w:r>
        <w:t>s: from generation to final fate</w:t>
      </w:r>
      <w:bookmarkEnd w:id="46"/>
    </w:p>
    <w:p w14:paraId="4A2DDCE9" w14:textId="2213C173" w:rsidR="00850786" w:rsidRDefault="00850786" w:rsidP="0071605C">
      <w:pPr>
        <w:pStyle w:val="BodyText"/>
      </w:pPr>
      <w:r>
        <w:t xml:space="preserve">Hazardous waste differs from non-hazardous waste in that entrained hazard </w:t>
      </w:r>
      <w:r w:rsidR="008A01F8">
        <w:t xml:space="preserve">can require </w:t>
      </w:r>
      <w:r w:rsidR="008C5E8C">
        <w:t xml:space="preserve">treatment via </w:t>
      </w:r>
      <w:r w:rsidR="008A01F8">
        <w:t>an additional step</w:t>
      </w:r>
      <w:r w:rsidR="00A33CB6">
        <w:t>, or steps,</w:t>
      </w:r>
      <w:r w:rsidR="008A01F8">
        <w:t xml:space="preserve"> in the path to its end fate</w:t>
      </w:r>
      <w:r w:rsidR="008C5E8C">
        <w:t xml:space="preserve">. The </w:t>
      </w:r>
      <w:r w:rsidR="00293C7B">
        <w:t>stratified nature of waste producers and management infrastructure can also lead to storage and accumulation points along the way.</w:t>
      </w:r>
    </w:p>
    <w:p w14:paraId="5C80AD09" w14:textId="77777777" w:rsidR="00850786" w:rsidRDefault="00850786" w:rsidP="0071605C">
      <w:pPr>
        <w:pStyle w:val="BodyText"/>
      </w:pPr>
    </w:p>
    <w:p w14:paraId="453E92D0" w14:textId="48F0D997" w:rsidR="0071605C" w:rsidRPr="00F30252" w:rsidRDefault="00C01FF3" w:rsidP="0071605C">
      <w:pPr>
        <w:pStyle w:val="BodyText"/>
      </w:pPr>
      <w:r>
        <w:t>Generic hazardous waste flows in the market are explained by t</w:t>
      </w:r>
      <w:r w:rsidR="00F30252">
        <w:t>he</w:t>
      </w:r>
      <w:r w:rsidR="0071605C" w:rsidRPr="00F30252">
        <w:t xml:space="preserve"> Sankey</w:t>
      </w:r>
      <w:r w:rsidR="00F30252">
        <w:t xml:space="preserve"> diagram</w:t>
      </w:r>
      <w:r>
        <w:t xml:space="preserve"> of </w:t>
      </w:r>
      <w:r w:rsidR="00AC0A21">
        <w:fldChar w:fldCharType="begin"/>
      </w:r>
      <w:r w:rsidR="00AC0A21">
        <w:instrText xml:space="preserve"> REF _Ref482003262 \h </w:instrText>
      </w:r>
      <w:r w:rsidR="00AC0A21">
        <w:fldChar w:fldCharType="separate"/>
      </w:r>
      <w:r w:rsidR="00761823" w:rsidRPr="00B46E9E">
        <w:t xml:space="preserve">Figure </w:t>
      </w:r>
      <w:r w:rsidR="00761823">
        <w:rPr>
          <w:noProof/>
        </w:rPr>
        <w:t>1</w:t>
      </w:r>
      <w:r w:rsidR="00AC0A21">
        <w:fldChar w:fldCharType="end"/>
      </w:r>
      <w:r w:rsidR="0071605C" w:rsidRPr="00F30252">
        <w:t xml:space="preserve">. (The diagram is simplified – only ‘treatment’ is shown as producing hazardous waste outputs and waste tonnages are supplied </w:t>
      </w:r>
      <w:r>
        <w:t xml:space="preserve">as </w:t>
      </w:r>
      <w:r w:rsidR="004A4E9A">
        <w:t xml:space="preserve">a relative </w:t>
      </w:r>
      <w:r>
        <w:t>examp</w:t>
      </w:r>
      <w:r w:rsidR="004A4E9A">
        <w:t>le.)</w:t>
      </w:r>
      <w:r>
        <w:t xml:space="preserve"> </w:t>
      </w:r>
      <w:r w:rsidR="004A4E9A">
        <w:t>T</w:t>
      </w:r>
      <w:r w:rsidR="0071605C" w:rsidRPr="00F30252">
        <w:t>he t</w:t>
      </w:r>
      <w:r w:rsidR="004A4E9A">
        <w:t>hickness of flow lines indicates</w:t>
      </w:r>
      <w:r w:rsidR="0071605C" w:rsidRPr="00F30252">
        <w:t xml:space="preserve"> at a glance the relative significance of each fl</w:t>
      </w:r>
      <w:r w:rsidR="00235D68">
        <w:t>ow and their interconnectivity, from a waste’s generation through its journey to a final fate, which may include int</w:t>
      </w:r>
      <w:r w:rsidR="00196A10">
        <w:t>ermediate steps such as storage/accumulation</w:t>
      </w:r>
      <w:r w:rsidR="00235D68">
        <w:t xml:space="preserve"> or treatment to reduce hazard, separate sub-components for further recycling</w:t>
      </w:r>
      <w:r w:rsidR="00196A10">
        <w:t xml:space="preserve"> or immobilise the waste. </w:t>
      </w:r>
    </w:p>
    <w:p w14:paraId="02694115" w14:textId="0BF54ED1" w:rsidR="0071605C" w:rsidRPr="00F30252" w:rsidRDefault="004A4E9A" w:rsidP="00A24F34">
      <w:pPr>
        <w:pStyle w:val="Caption"/>
        <w:spacing w:after="0"/>
      </w:pPr>
      <w:bookmarkStart w:id="47" w:name="_Ref482003262"/>
      <w:bookmarkStart w:id="48" w:name="_Toc482536152"/>
      <w:r w:rsidRPr="00B46E9E">
        <w:t xml:space="preserve">Figure </w:t>
      </w:r>
      <w:fldSimple w:instr=" SEQ Figure \* ARABIC ">
        <w:r w:rsidR="00761823">
          <w:rPr>
            <w:noProof/>
          </w:rPr>
          <w:t>1</w:t>
        </w:r>
      </w:fldSimple>
      <w:bookmarkEnd w:id="47"/>
      <w:r w:rsidRPr="00B46E9E">
        <w:t xml:space="preserve">: </w:t>
      </w:r>
      <w:r w:rsidR="00A1208E" w:rsidRPr="00A1208E">
        <w:t>A simplified schematic of annual flows of hazardous waste</w:t>
      </w:r>
      <w:bookmarkEnd w:id="48"/>
    </w:p>
    <w:p w14:paraId="1AF27DAD" w14:textId="1DBC4533" w:rsidR="0071605C" w:rsidRDefault="00AC0A21" w:rsidP="0071605C">
      <w:pPr>
        <w:pStyle w:val="BodyText"/>
        <w:jc w:val="center"/>
        <w:rPr>
          <w:rFonts w:ascii="Arial" w:hAnsi="Arial" w:cs="Arial"/>
        </w:rPr>
      </w:pPr>
      <w:r>
        <w:rPr>
          <w:noProof/>
          <w:lang w:eastAsia="en-AU"/>
        </w:rPr>
        <w:drawing>
          <wp:inline distT="0" distB="0" distL="0" distR="0" wp14:anchorId="5AB7822D" wp14:editId="282408C4">
            <wp:extent cx="5077904" cy="2936240"/>
            <wp:effectExtent l="0" t="0" r="2540" b="10160"/>
            <wp:docPr id="9" name="Picture 9" descr="C:\Users\Blue Environment_2\Downloads\esankey diagrams\haz was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ue Environment_2\Downloads\esankey diagrams\haz waste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8189" cy="2976882"/>
                    </a:xfrm>
                    <a:prstGeom prst="rect">
                      <a:avLst/>
                    </a:prstGeom>
                    <a:noFill/>
                    <a:ln>
                      <a:noFill/>
                    </a:ln>
                  </pic:spPr>
                </pic:pic>
              </a:graphicData>
            </a:graphic>
          </wp:inline>
        </w:drawing>
      </w:r>
      <w:r w:rsidR="008C5E8C">
        <w:rPr>
          <w:noProof/>
          <w:lang w:eastAsia="en-AU"/>
        </w:rPr>
        <mc:AlternateContent>
          <mc:Choice Requires="wps">
            <w:drawing>
              <wp:anchor distT="0" distB="0" distL="114300" distR="114300" simplePos="0" relativeHeight="251693056" behindDoc="0" locked="0" layoutInCell="1" allowOverlap="1" wp14:anchorId="746ABEEA" wp14:editId="60073760">
                <wp:simplePos x="0" y="0"/>
                <wp:positionH relativeFrom="column">
                  <wp:posOffset>-175895</wp:posOffset>
                </wp:positionH>
                <wp:positionV relativeFrom="paragraph">
                  <wp:posOffset>1202690</wp:posOffset>
                </wp:positionV>
                <wp:extent cx="685800" cy="434340"/>
                <wp:effectExtent l="0" t="0" r="25400" b="22860"/>
                <wp:wrapSquare wrapText="bothSides"/>
                <wp:docPr id="13" name="Text Box 13"/>
                <wp:cNvGraphicFramePr/>
                <a:graphic xmlns:a="http://schemas.openxmlformats.org/drawingml/2006/main">
                  <a:graphicData uri="http://schemas.microsoft.com/office/word/2010/wordprocessingShape">
                    <wps:wsp>
                      <wps:cNvSpPr txBox="1"/>
                      <wps:spPr>
                        <a:xfrm>
                          <a:off x="0" y="0"/>
                          <a:ext cx="685800" cy="434340"/>
                        </a:xfrm>
                        <a:prstGeom prst="rect">
                          <a:avLst/>
                        </a:prstGeom>
                        <a:noFill/>
                        <a:ln>
                          <a:solidFill>
                            <a:schemeClr val="accent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6AB908ED" w14:textId="62B949C7" w:rsidR="00417B4F" w:rsidRDefault="00417B4F" w:rsidP="004A4E9A">
                            <w:pPr>
                              <w:spacing w:after="0"/>
                            </w:pPr>
                            <w:r>
                              <w:t>Pathway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ABEEA" id="Text Box 13" o:spid="_x0000_s1029" type="#_x0000_t202" style="position:absolute;left:0;text-align:left;margin-left:-13.85pt;margin-top:94.7pt;width:54pt;height:34.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" filled="f" strokecolor="#4d4db8 [3204]">
                <v:stroke dashstyle="3 1"/>
                <v:textbox>
                  <w:txbxContent>
                    <w:p w14:paraId="6AB908ED" w14:textId="62B949C7" w:rsidR="00417B4F" w:rsidRDefault="00417B4F" w:rsidP="004A4E9A">
                      <w:pPr>
                        <w:spacing w:after="0"/>
                      </w:pPr>
                      <w:r>
                        <w:t>Pathway steps</w:t>
                      </w:r>
                    </w:p>
                  </w:txbxContent>
                </v:textbox>
                <w10:wrap type="square"/>
              </v:shape>
            </w:pict>
          </mc:Fallback>
        </mc:AlternateContent>
      </w:r>
      <w:r w:rsidR="004A4E9A">
        <w:rPr>
          <w:noProof/>
          <w:lang w:eastAsia="en-AU"/>
        </w:rPr>
        <mc:AlternateContent>
          <mc:Choice Requires="wps">
            <w:drawing>
              <wp:anchor distT="0" distB="0" distL="114300" distR="114300" simplePos="0" relativeHeight="251695104" behindDoc="0" locked="0" layoutInCell="1" allowOverlap="1" wp14:anchorId="50D441D3" wp14:editId="5AD7DA4F">
                <wp:simplePos x="0" y="0"/>
                <wp:positionH relativeFrom="column">
                  <wp:posOffset>-176530</wp:posOffset>
                </wp:positionH>
                <wp:positionV relativeFrom="paragraph">
                  <wp:posOffset>2680970</wp:posOffset>
                </wp:positionV>
                <wp:extent cx="685800" cy="231140"/>
                <wp:effectExtent l="0" t="0" r="25400" b="22860"/>
                <wp:wrapSquare wrapText="bothSides"/>
                <wp:docPr id="22" name="Text Box 22"/>
                <wp:cNvGraphicFramePr/>
                <a:graphic xmlns:a="http://schemas.openxmlformats.org/drawingml/2006/main">
                  <a:graphicData uri="http://schemas.microsoft.com/office/word/2010/wordprocessingShape">
                    <wps:wsp>
                      <wps:cNvSpPr txBox="1"/>
                      <wps:spPr>
                        <a:xfrm>
                          <a:off x="0" y="0"/>
                          <a:ext cx="685800" cy="231140"/>
                        </a:xfrm>
                        <a:prstGeom prst="rect">
                          <a:avLst/>
                        </a:prstGeom>
                        <a:noFill/>
                        <a:ln>
                          <a:solidFill>
                            <a:schemeClr val="accent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CAB0D0E" w14:textId="07CC502B" w:rsidR="00417B4F" w:rsidRDefault="00417B4F" w:rsidP="004A4E9A">
                            <w:pPr>
                              <w:spacing w:after="0"/>
                            </w:pPr>
                            <w:r>
                              <w:t>Fates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441D3" id="Text Box 22" o:spid="_x0000_s1030" type="#_x0000_t202" style="position:absolute;left:0;text-align:left;margin-left:-13.9pt;margin-top:211.1pt;width:54pt;height:18.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" filled="f" strokecolor="#4d4db8 [3204]">
                <v:stroke dashstyle="3 1"/>
                <v:textbox>
                  <w:txbxContent>
                    <w:p w14:paraId="1CAB0D0E" w14:textId="07CC502B" w:rsidR="00417B4F" w:rsidRDefault="00417B4F" w:rsidP="004A4E9A">
                      <w:pPr>
                        <w:spacing w:after="0"/>
                      </w:pPr>
                      <w:r>
                        <w:t>Fates</w:t>
                      </w:r>
                    </w:p>
                  </w:txbxContent>
                </v:textbox>
                <w10:wrap type="square"/>
              </v:shape>
            </w:pict>
          </mc:Fallback>
        </mc:AlternateContent>
      </w:r>
    </w:p>
    <w:p w14:paraId="26521509" w14:textId="77777777" w:rsidR="0071605C" w:rsidRPr="00E82BF2" w:rsidRDefault="0071605C" w:rsidP="0071605C">
      <w:pPr>
        <w:pStyle w:val="BodyText"/>
        <w:spacing w:before="120"/>
        <w:rPr>
          <w:rFonts w:ascii="Arial" w:hAnsi="Arial" w:cs="Arial"/>
          <w:i/>
          <w:sz w:val="18"/>
        </w:rPr>
      </w:pPr>
      <w:r>
        <w:rPr>
          <w:rFonts w:ascii="Arial" w:hAnsi="Arial" w:cs="Arial"/>
          <w:i/>
          <w:sz w:val="18"/>
        </w:rPr>
        <w:t>Source: BE, REC, AWE: Australian hazardous waste data and reporting standard (2016)</w:t>
      </w:r>
    </w:p>
    <w:p w14:paraId="62918C71" w14:textId="78B233DA" w:rsidR="0071605C" w:rsidRDefault="00A24F34" w:rsidP="0071605C">
      <w:pPr>
        <w:pStyle w:val="BodyText"/>
      </w:pPr>
      <w:r>
        <w:lastRenderedPageBreak/>
        <w:t>P</w:t>
      </w:r>
      <w:r w:rsidR="00B53470">
        <w:t>a</w:t>
      </w:r>
      <w:r w:rsidR="00F66543">
        <w:t>th</w:t>
      </w:r>
      <w:r>
        <w:t>ways</w:t>
      </w:r>
      <w:r w:rsidR="00B53470">
        <w:t xml:space="preserve"> </w:t>
      </w:r>
      <w:r>
        <w:t xml:space="preserve">for some </w:t>
      </w:r>
      <w:r w:rsidR="00B53470">
        <w:t>particular waste</w:t>
      </w:r>
      <w:r>
        <w:t>s</w:t>
      </w:r>
      <w:r w:rsidR="00B53470">
        <w:t xml:space="preserve"> </w:t>
      </w:r>
      <w:r>
        <w:t>are fixed</w:t>
      </w:r>
      <w:r w:rsidR="00B53470">
        <w:t>, such as high-hazard wastes in NSW in Victoria</w:t>
      </w:r>
      <w:r w:rsidR="00F66543">
        <w:t>, which cannot be placed in landfill until their hazard has suitably been reduced or contained, via treatment. In other cases</w:t>
      </w:r>
      <w:r>
        <w:t>,</w:t>
      </w:r>
      <w:r w:rsidR="00F66543">
        <w:t xml:space="preserve"> though</w:t>
      </w:r>
      <w:r>
        <w:t xml:space="preserve">, pathways are </w:t>
      </w:r>
      <w:r w:rsidR="00F66543">
        <w:t>fluid and may be influenced by cost, available infrastructure, or a lack of awareness of alternatives</w:t>
      </w:r>
      <w:r w:rsidR="004047F7">
        <w:t xml:space="preserve"> by key decision-makers</w:t>
      </w:r>
      <w:r w:rsidR="00F66543">
        <w:t xml:space="preserve">. </w:t>
      </w:r>
      <w:r w:rsidR="007A332D">
        <w:t>Examples of w</w:t>
      </w:r>
      <w:r w:rsidR="004047F7">
        <w:t xml:space="preserve">astes </w:t>
      </w:r>
      <w:r>
        <w:t>for which</w:t>
      </w:r>
      <w:r w:rsidR="004047F7">
        <w:t xml:space="preserve"> </w:t>
      </w:r>
      <w:r>
        <w:t xml:space="preserve">varied </w:t>
      </w:r>
      <w:r w:rsidR="004047F7">
        <w:t>paths</w:t>
      </w:r>
      <w:r>
        <w:t xml:space="preserve"> are available</w:t>
      </w:r>
      <w:r w:rsidR="004047F7">
        <w:t xml:space="preserve"> include</w:t>
      </w:r>
      <w:r w:rsidR="00B11522">
        <w:t>:</w:t>
      </w:r>
    </w:p>
    <w:p w14:paraId="236CBE1D" w14:textId="73BB0591" w:rsidR="00B11522" w:rsidRDefault="00B11522" w:rsidP="00B11522">
      <w:pPr>
        <w:pStyle w:val="Bullet1"/>
      </w:pPr>
      <w:r>
        <w:t>Mineral (lubricating) oils</w:t>
      </w:r>
      <w:r w:rsidR="001C7106">
        <w:t xml:space="preserve">: Through the Australian Government’s Product Stewardship for Oil (PSO) program, waste vehicle oils </w:t>
      </w:r>
      <w:r w:rsidR="00777BEC">
        <w:t>that are</w:t>
      </w:r>
      <w:r w:rsidR="001C7106">
        <w:t xml:space="preserve"> re-refined </w:t>
      </w:r>
      <w:r w:rsidR="00777BEC">
        <w:t xml:space="preserve">for reuse can attract a rebate for the refiner, to encourage oil recycling. </w:t>
      </w:r>
      <w:r w:rsidR="006B1532">
        <w:t xml:space="preserve">While this results in large volumes of recycled oil, there are still significant quantities going to </w:t>
      </w:r>
      <w:r w:rsidR="00F73BC6">
        <w:t>more rudimentary</w:t>
      </w:r>
      <w:r w:rsidR="006B1532">
        <w:t xml:space="preserve"> </w:t>
      </w:r>
      <w:r w:rsidR="00F73BC6">
        <w:t>oil treatment</w:t>
      </w:r>
      <w:r w:rsidR="006B1532">
        <w:t xml:space="preserve"> </w:t>
      </w:r>
      <w:r w:rsidR="00F73BC6">
        <w:t>facilities or energy recovery, options lower on the wastes hierarchy</w:t>
      </w:r>
      <w:r w:rsidR="00F73BC6">
        <w:rPr>
          <w:rStyle w:val="FootnoteReference"/>
        </w:rPr>
        <w:footnoteReference w:id="10"/>
      </w:r>
      <w:r w:rsidR="00850786">
        <w:t>.</w:t>
      </w:r>
    </w:p>
    <w:p w14:paraId="550F3358" w14:textId="0FA2A65C" w:rsidR="00B11522" w:rsidRDefault="00782AEC" w:rsidP="00B11522">
      <w:pPr>
        <w:pStyle w:val="Bullet1"/>
      </w:pPr>
      <w:r>
        <w:t>Wastes resulting from used c</w:t>
      </w:r>
      <w:r w:rsidR="00B11522">
        <w:t>ooking oils and fats</w:t>
      </w:r>
      <w:r w:rsidR="001C7106">
        <w:t xml:space="preserve">: </w:t>
      </w:r>
      <w:r w:rsidR="00735B5D">
        <w:t xml:space="preserve">Otherwise known as grease trap waste, these materials can be </w:t>
      </w:r>
      <w:r w:rsidR="00F53CB6">
        <w:t>treated</w:t>
      </w:r>
      <w:r w:rsidR="00735B5D">
        <w:t xml:space="preserve"> and reused</w:t>
      </w:r>
      <w:r w:rsidR="00850786">
        <w:t xml:space="preserve"> or even composted</w:t>
      </w:r>
      <w:r w:rsidR="00735B5D">
        <w:t>, but poor mixing/ contamination practices (such as with mineral oils)</w:t>
      </w:r>
      <w:r w:rsidR="00DC0C73">
        <w:t xml:space="preserve"> </w:t>
      </w:r>
      <w:r w:rsidR="00850786">
        <w:t>can remove these</w:t>
      </w:r>
      <w:r w:rsidR="00F53CB6">
        <w:t xml:space="preserve"> option</w:t>
      </w:r>
      <w:r w:rsidR="00850786">
        <w:t>s</w:t>
      </w:r>
      <w:r w:rsidR="00F53CB6">
        <w:t xml:space="preserve">, leaving only lower hierarchy </w:t>
      </w:r>
      <w:r w:rsidR="00850786">
        <w:t xml:space="preserve">(and lower value) </w:t>
      </w:r>
      <w:r w:rsidR="00F53CB6">
        <w:t xml:space="preserve">alternatives such as </w:t>
      </w:r>
      <w:r w:rsidR="00850786">
        <w:t>energy recovery</w:t>
      </w:r>
      <w:r w:rsidR="007A332D">
        <w:t>.</w:t>
      </w:r>
    </w:p>
    <w:p w14:paraId="77ED3CED" w14:textId="0EE30A48" w:rsidR="00B11522" w:rsidRDefault="00B11522" w:rsidP="00B11522">
      <w:pPr>
        <w:pStyle w:val="Bullet1"/>
      </w:pPr>
      <w:r>
        <w:t>Solvents</w:t>
      </w:r>
      <w:r w:rsidR="001C7106">
        <w:t xml:space="preserve">: </w:t>
      </w:r>
      <w:r w:rsidR="00850786">
        <w:t>Similar to the above examples, waste solvents can be economically recycled through distillation/ regeneration if kept segregated, but when inappropriately combi</w:t>
      </w:r>
      <w:r w:rsidR="007A332D">
        <w:t>ned with other solvent and oil wastes</w:t>
      </w:r>
      <w:r w:rsidR="00850786">
        <w:t xml:space="preserve"> this path may be closed, leaving only energy recovery or other forms of stabilisation available.</w:t>
      </w:r>
    </w:p>
    <w:p w14:paraId="63473C5E" w14:textId="09D69B39" w:rsidR="00B11522" w:rsidRDefault="001C7106" w:rsidP="00B11522">
      <w:pPr>
        <w:pStyle w:val="Bullet1"/>
      </w:pPr>
      <w:r>
        <w:t>Asbestos:</w:t>
      </w:r>
      <w:r w:rsidR="007A332D">
        <w:t xml:space="preserve"> Waste asbestos-containing materials can be safely and relatively inexpensively stabilised, handled and managed in landfill. However, </w:t>
      </w:r>
      <w:r w:rsidR="00F16DA8">
        <w:t>segregation difficulties or historical management can see</w:t>
      </w:r>
      <w:r w:rsidR="007A332D">
        <w:t xml:space="preserve"> asbestos materials </w:t>
      </w:r>
      <w:r w:rsidR="00450394">
        <w:t xml:space="preserve">contaminate excavated soils or other demolition waste, rendering them all asbestos-contaminated waste. </w:t>
      </w:r>
      <w:r w:rsidR="002D4F7A">
        <w:t>For example, s</w:t>
      </w:r>
      <w:r w:rsidR="00450394">
        <w:t xml:space="preserve">oils </w:t>
      </w:r>
      <w:r w:rsidR="00F16DA8">
        <w:t xml:space="preserve">contaminated </w:t>
      </w:r>
      <w:r w:rsidR="002D4F7A">
        <w:t xml:space="preserve">with </w:t>
      </w:r>
      <w:r w:rsidR="00450394">
        <w:t>low level</w:t>
      </w:r>
      <w:r w:rsidR="00F16DA8">
        <w:t xml:space="preserve">s </w:t>
      </w:r>
      <w:r w:rsidR="002D4F7A">
        <w:t>of</w:t>
      </w:r>
      <w:r w:rsidR="00450394">
        <w:t xml:space="preserve"> petroleum, and suitable for remediation at a low cost, </w:t>
      </w:r>
      <w:r w:rsidR="002D4F7A">
        <w:t xml:space="preserve">would </w:t>
      </w:r>
      <w:r w:rsidR="00450394">
        <w:t>then become treated as more intractably contaminated, filling up valuable space in hazardous waste landfill.</w:t>
      </w:r>
    </w:p>
    <w:p w14:paraId="7002621A" w14:textId="0F90ACD4" w:rsidR="00850786" w:rsidRPr="00B53470" w:rsidRDefault="00450394" w:rsidP="00B11522">
      <w:pPr>
        <w:pStyle w:val="Bullet1"/>
      </w:pPr>
      <w:r>
        <w:t xml:space="preserve">Flame retardant chemicals in plastics: </w:t>
      </w:r>
      <w:r w:rsidR="004C0EA5">
        <w:t>Brominated f</w:t>
      </w:r>
      <w:r>
        <w:t>lame retardants</w:t>
      </w:r>
      <w:r w:rsidR="004C0EA5">
        <w:t xml:space="preserve"> (BFRs)</w:t>
      </w:r>
      <w:r>
        <w:t xml:space="preserve"> are added to hard plastic product casings (such as TVs and computers) at high concentrations, to protect against fire. While plastic recycling </w:t>
      </w:r>
      <w:r w:rsidR="004C0EA5">
        <w:t>is an otherwise high-</w:t>
      </w:r>
      <w:r w:rsidR="00A24F34">
        <w:t>h</w:t>
      </w:r>
      <w:r>
        <w:t>ierarchy choice</w:t>
      </w:r>
      <w:r w:rsidR="004C0EA5">
        <w:t xml:space="preserve">, if those plastics containing BFRs are mixed with non-BFR plastics and on-sold as recyclate for new </w:t>
      </w:r>
      <w:r w:rsidR="00EA27BD">
        <w:t xml:space="preserve">(completely different) </w:t>
      </w:r>
      <w:r w:rsidR="004C0EA5">
        <w:t>product manufacturing, re-entrainment of BFRs can inadvertently occur back into products where flame retardancy is not required, such as infant toys</w:t>
      </w:r>
      <w:r w:rsidR="0066134F">
        <w:t xml:space="preserve"> (</w:t>
      </w:r>
      <w:r w:rsidR="00EA27BD" w:rsidRPr="00EA27BD">
        <w:t xml:space="preserve">DiGangi </w:t>
      </w:r>
      <w:r w:rsidR="00EA27BD">
        <w:t>2015)</w:t>
      </w:r>
      <w:r w:rsidR="0066134F">
        <w:softHyphen/>
      </w:r>
      <w:r w:rsidR="004C0EA5">
        <w:t xml:space="preserve">, creating human health problems and </w:t>
      </w:r>
      <w:r w:rsidR="00B45A44">
        <w:t xml:space="preserve">perpetuating the cycle of environmental </w:t>
      </w:r>
      <w:r w:rsidR="00F84FA0">
        <w:t>pollution.</w:t>
      </w:r>
      <w:r w:rsidR="004C0EA5">
        <w:t xml:space="preserve"> </w:t>
      </w:r>
    </w:p>
    <w:p w14:paraId="7A8D6BE7" w14:textId="77777777" w:rsidR="0071605C" w:rsidRDefault="0071605C" w:rsidP="00B53470">
      <w:pPr>
        <w:pStyle w:val="BodyText"/>
      </w:pPr>
    </w:p>
    <w:p w14:paraId="51DBF23A" w14:textId="36BB59BE" w:rsidR="00AC0A21" w:rsidRDefault="00A24F34" w:rsidP="00B53470">
      <w:pPr>
        <w:pStyle w:val="BodyText"/>
      </w:pPr>
      <w:r>
        <w:t>In e</w:t>
      </w:r>
      <w:r w:rsidR="00906330">
        <w:t xml:space="preserve">ach of </w:t>
      </w:r>
      <w:r w:rsidR="00F16DA8">
        <w:t>these</w:t>
      </w:r>
      <w:r w:rsidR="007A332D">
        <w:t xml:space="preserve"> examples</w:t>
      </w:r>
      <w:r>
        <w:t>, management</w:t>
      </w:r>
      <w:r w:rsidR="007A332D">
        <w:t xml:space="preserve"> is </w:t>
      </w:r>
      <w:r w:rsidR="00906330">
        <w:t xml:space="preserve">influenced </w:t>
      </w:r>
      <w:r w:rsidR="007A332D">
        <w:t>by decision</w:t>
      </w:r>
      <w:r w:rsidR="00906330">
        <w:t>s</w:t>
      </w:r>
      <w:r w:rsidR="007A332D">
        <w:t xml:space="preserve"> at different stages of their path to a final fate. Poor choices, in some cases before the waste even enters the hazardous waste management ‘system’, can </w:t>
      </w:r>
      <w:r w:rsidR="00450394">
        <w:t>unnecessarily lock out higher waste hierarchy options from later adoption. These poor choices result in lost opportunity and additional overall waste management cost.</w:t>
      </w:r>
      <w:r w:rsidR="00AC0A21">
        <w:t xml:space="preserve"> These examples are examined in the individual waste-specific analyses of Section </w:t>
      </w:r>
      <w:r w:rsidR="00AC0A21">
        <w:fldChar w:fldCharType="begin"/>
      </w:r>
      <w:r w:rsidR="00AC0A21">
        <w:instrText xml:space="preserve"> REF _Ref482003409 \r \h </w:instrText>
      </w:r>
      <w:r w:rsidR="00AC0A21">
        <w:fldChar w:fldCharType="separate"/>
      </w:r>
      <w:r w:rsidR="00761823">
        <w:t>8</w:t>
      </w:r>
      <w:r w:rsidR="00AC0A21">
        <w:fldChar w:fldCharType="end"/>
      </w:r>
      <w:r w:rsidR="00AC0A21">
        <w:t>.</w:t>
      </w:r>
    </w:p>
    <w:p w14:paraId="31FDAC26" w14:textId="2DD44FBA" w:rsidR="0092242A" w:rsidRPr="00B46E9E" w:rsidRDefault="00156096" w:rsidP="0092242A">
      <w:pPr>
        <w:pStyle w:val="Heading2"/>
      </w:pPr>
      <w:bookmarkStart w:id="49" w:name="_Toc482886726"/>
      <w:r>
        <w:t>Geographic f</w:t>
      </w:r>
      <w:r w:rsidR="00B541BE">
        <w:t>lows – what wastes go where?</w:t>
      </w:r>
      <w:bookmarkEnd w:id="49"/>
      <w:r w:rsidR="00B541BE">
        <w:t xml:space="preserve"> </w:t>
      </w:r>
    </w:p>
    <w:p w14:paraId="75B31A84" w14:textId="69DC23FF" w:rsidR="00AB2DD7" w:rsidRDefault="00AB2DD7" w:rsidP="00060D92">
      <w:pPr>
        <w:pStyle w:val="BodyText"/>
      </w:pPr>
      <w:r>
        <w:t>The hazardous waste market, for some wastes, can be national or even international, due to stringent regulatory management requirements</w:t>
      </w:r>
      <w:r w:rsidR="00E71A2D">
        <w:t>,</w:t>
      </w:r>
      <w:r>
        <w:t xml:space="preserve"> or the niches of technology or scale that do not lend themselves to local replication. This means that hazardous waste may require transport in the following ways to reach its required management destination:</w:t>
      </w:r>
    </w:p>
    <w:p w14:paraId="0AB36669" w14:textId="517985BC" w:rsidR="00AB2DD7" w:rsidRDefault="00AB2DD7" w:rsidP="00AB2DD7">
      <w:pPr>
        <w:pStyle w:val="Bullet1"/>
      </w:pPr>
      <w:r>
        <w:t>within jurisdictional borders</w:t>
      </w:r>
    </w:p>
    <w:p w14:paraId="0E4DFBAA" w14:textId="7BEC33F7" w:rsidR="00AB2DD7" w:rsidRDefault="00AB2DD7" w:rsidP="00AB2DD7">
      <w:pPr>
        <w:pStyle w:val="Bullet1"/>
      </w:pPr>
      <w:r>
        <w:lastRenderedPageBreak/>
        <w:t>across jurisdictional borders</w:t>
      </w:r>
    </w:p>
    <w:p w14:paraId="2F927C53" w14:textId="3FD08A19" w:rsidR="00AB2DD7" w:rsidRDefault="00AB2DD7" w:rsidP="00AB2DD7">
      <w:pPr>
        <w:pStyle w:val="Bullet1"/>
      </w:pPr>
      <w:r>
        <w:t>via shipment to international facilities, both as exports out of Australia and imports into Australia.</w:t>
      </w:r>
    </w:p>
    <w:p w14:paraId="281EC74D" w14:textId="77777777" w:rsidR="00AB2DD7" w:rsidRDefault="00AB2DD7" w:rsidP="00AB2DD7">
      <w:pPr>
        <w:pStyle w:val="BodyText"/>
      </w:pPr>
    </w:p>
    <w:p w14:paraId="547D852D" w14:textId="6B2F8874" w:rsidR="00E71A2D" w:rsidRDefault="00E71A2D" w:rsidP="00AB2DD7">
      <w:pPr>
        <w:pStyle w:val="BodyText"/>
      </w:pPr>
      <w:r>
        <w:t xml:space="preserve">This creates three hazardous waste </w:t>
      </w:r>
      <w:r w:rsidR="00AC0A21">
        <w:t>sub-</w:t>
      </w:r>
      <w:r>
        <w:t xml:space="preserve">markets, with distinct scales and issues of interest in each case. Approximate volumes and the nature of each are shown in </w:t>
      </w:r>
      <w:r w:rsidR="00AC0A21">
        <w:fldChar w:fldCharType="begin"/>
      </w:r>
      <w:r w:rsidR="00AC0A21">
        <w:instrText xml:space="preserve"> REF _Ref482003021 \h </w:instrText>
      </w:r>
      <w:r w:rsidR="00AC0A21">
        <w:fldChar w:fldCharType="separate"/>
      </w:r>
      <w:r w:rsidR="00761823" w:rsidRPr="00B46E9E">
        <w:t xml:space="preserve">Table </w:t>
      </w:r>
      <w:r w:rsidR="00761823">
        <w:rPr>
          <w:noProof/>
        </w:rPr>
        <w:t>6</w:t>
      </w:r>
      <w:r w:rsidR="00AC0A21">
        <w:fldChar w:fldCharType="end"/>
      </w:r>
      <w:r>
        <w:t>.</w:t>
      </w:r>
    </w:p>
    <w:p w14:paraId="09643502" w14:textId="4D2977E0" w:rsidR="00AC0A21" w:rsidRPr="00B46E9E" w:rsidRDefault="00AC0A21" w:rsidP="00AC0A21">
      <w:pPr>
        <w:pStyle w:val="Caption"/>
      </w:pPr>
      <w:bookmarkStart w:id="50" w:name="_Ref482003021"/>
      <w:bookmarkStart w:id="51" w:name="_Toc482536204"/>
      <w:r w:rsidRPr="00B46E9E">
        <w:t xml:space="preserve">Table </w:t>
      </w:r>
      <w:fldSimple w:instr=" SEQ Table \* ARABIC ">
        <w:r w:rsidR="00761823">
          <w:rPr>
            <w:noProof/>
          </w:rPr>
          <w:t>6</w:t>
        </w:r>
      </w:fldSimple>
      <w:bookmarkEnd w:id="50"/>
      <w:r w:rsidRPr="00B46E9E">
        <w:t xml:space="preserve">: </w:t>
      </w:r>
      <w:r>
        <w:t>Comparison of hazardous waste sub-market types</w:t>
      </w:r>
      <w:r w:rsidR="008902D4">
        <w:t>, 2014-15</w:t>
      </w:r>
      <w:bookmarkEnd w:id="51"/>
    </w:p>
    <w:tbl>
      <w:tblPr>
        <w:tblStyle w:val="TableGrid"/>
        <w:tblW w:w="9067"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271"/>
        <w:gridCol w:w="1843"/>
        <w:gridCol w:w="5953"/>
      </w:tblGrid>
      <w:tr w:rsidR="00AC0A21" w:rsidRPr="00B46E9E" w14:paraId="14D62686" w14:textId="77777777" w:rsidTr="008902D4">
        <w:trPr>
          <w:trHeight w:val="510"/>
          <w:tblHeader/>
        </w:trPr>
        <w:tc>
          <w:tcPr>
            <w:tcW w:w="1271" w:type="dxa"/>
            <w:tcBorders>
              <w:top w:val="single" w:sz="4" w:space="0" w:color="A6A6A6" w:themeColor="background1" w:themeShade="A6"/>
            </w:tcBorders>
            <w:shd w:val="clear" w:color="auto" w:fill="4D4DB8"/>
          </w:tcPr>
          <w:p w14:paraId="64524ED6" w14:textId="2C66ED3C" w:rsidR="00AC0A21" w:rsidRPr="00B46E9E" w:rsidRDefault="00AC0A21" w:rsidP="007F2234">
            <w:pPr>
              <w:pStyle w:val="TableHeading"/>
              <w:framePr w:hSpace="0" w:wrap="auto" w:vAnchor="margin" w:yAlign="inline"/>
              <w:suppressOverlap w:val="0"/>
              <w:rPr>
                <w:noProof/>
                <w:sz w:val="20"/>
                <w:szCs w:val="20"/>
              </w:rPr>
            </w:pPr>
            <w:r>
              <w:rPr>
                <w:noProof/>
                <w:sz w:val="20"/>
                <w:szCs w:val="20"/>
              </w:rPr>
              <w:t>Sub-market type</w:t>
            </w:r>
          </w:p>
        </w:tc>
        <w:tc>
          <w:tcPr>
            <w:tcW w:w="1843" w:type="dxa"/>
            <w:tcBorders>
              <w:top w:val="single" w:sz="4" w:space="0" w:color="A6A6A6" w:themeColor="background1" w:themeShade="A6"/>
            </w:tcBorders>
            <w:shd w:val="clear" w:color="auto" w:fill="4D4DB8"/>
          </w:tcPr>
          <w:p w14:paraId="44A76206" w14:textId="65EB26BB" w:rsidR="00AC0A21" w:rsidRPr="00B46E9E" w:rsidRDefault="00AC0A21" w:rsidP="007F2234">
            <w:pPr>
              <w:pStyle w:val="TableHeading"/>
              <w:framePr w:hSpace="0" w:wrap="auto" w:vAnchor="margin" w:yAlign="inline"/>
              <w:suppressOverlap w:val="0"/>
              <w:rPr>
                <w:noProof/>
                <w:sz w:val="20"/>
                <w:szCs w:val="20"/>
              </w:rPr>
            </w:pPr>
            <w:r>
              <w:rPr>
                <w:noProof/>
                <w:sz w:val="20"/>
                <w:szCs w:val="20"/>
              </w:rPr>
              <w:t xml:space="preserve">Approx </w:t>
            </w:r>
            <w:r w:rsidR="00202312">
              <w:rPr>
                <w:noProof/>
                <w:sz w:val="20"/>
                <w:szCs w:val="20"/>
              </w:rPr>
              <w:t xml:space="preserve">tonnes </w:t>
            </w:r>
            <w:r w:rsidR="008902D4">
              <w:rPr>
                <w:noProof/>
                <w:sz w:val="20"/>
                <w:szCs w:val="20"/>
              </w:rPr>
              <w:t>&amp;</w:t>
            </w:r>
            <w:r w:rsidR="00A1735C">
              <w:rPr>
                <w:noProof/>
                <w:sz w:val="20"/>
                <w:szCs w:val="20"/>
              </w:rPr>
              <w:t xml:space="preserve"> </w:t>
            </w:r>
            <w:r>
              <w:rPr>
                <w:noProof/>
                <w:sz w:val="20"/>
                <w:szCs w:val="20"/>
              </w:rPr>
              <w:t xml:space="preserve">% </w:t>
            </w:r>
            <w:r w:rsidR="00202312">
              <w:rPr>
                <w:noProof/>
                <w:sz w:val="20"/>
                <w:szCs w:val="20"/>
              </w:rPr>
              <w:t xml:space="preserve">of </w:t>
            </w:r>
            <w:r w:rsidR="00550502">
              <w:rPr>
                <w:noProof/>
                <w:sz w:val="20"/>
                <w:szCs w:val="20"/>
              </w:rPr>
              <w:t xml:space="preserve">reported </w:t>
            </w:r>
            <w:r w:rsidR="008902D4">
              <w:rPr>
                <w:noProof/>
                <w:sz w:val="20"/>
                <w:szCs w:val="20"/>
              </w:rPr>
              <w:t>total</w:t>
            </w:r>
            <w:r w:rsidR="00202312">
              <w:rPr>
                <w:rStyle w:val="FootnoteReference"/>
                <w:noProof/>
                <w:sz w:val="20"/>
                <w:szCs w:val="20"/>
              </w:rPr>
              <w:footnoteReference w:id="11"/>
            </w:r>
          </w:p>
        </w:tc>
        <w:tc>
          <w:tcPr>
            <w:tcW w:w="5953" w:type="dxa"/>
            <w:tcBorders>
              <w:top w:val="single" w:sz="4" w:space="0" w:color="A6A6A6" w:themeColor="background1" w:themeShade="A6"/>
            </w:tcBorders>
            <w:shd w:val="clear" w:color="auto" w:fill="4D4DB8"/>
          </w:tcPr>
          <w:p w14:paraId="64686ACD" w14:textId="67690BD7" w:rsidR="00AC0A21" w:rsidRPr="00B46E9E" w:rsidRDefault="00AC0A21" w:rsidP="007F2234">
            <w:pPr>
              <w:pStyle w:val="TableHeading"/>
              <w:framePr w:hSpace="0" w:wrap="auto" w:vAnchor="margin" w:yAlign="inline"/>
              <w:suppressOverlap w:val="0"/>
              <w:rPr>
                <w:noProof/>
                <w:sz w:val="20"/>
                <w:szCs w:val="20"/>
              </w:rPr>
            </w:pPr>
            <w:r>
              <w:rPr>
                <w:noProof/>
                <w:sz w:val="20"/>
                <w:szCs w:val="20"/>
              </w:rPr>
              <w:t>Major wastes in sub-market</w:t>
            </w:r>
            <w:r w:rsidR="00F6485F">
              <w:rPr>
                <w:noProof/>
                <w:sz w:val="20"/>
                <w:szCs w:val="20"/>
              </w:rPr>
              <w:t xml:space="preserve"> [</w:t>
            </w:r>
            <w:r w:rsidR="00202312">
              <w:rPr>
                <w:noProof/>
                <w:sz w:val="20"/>
                <w:szCs w:val="20"/>
              </w:rPr>
              <w:t>approx. % of sub-market type</w:t>
            </w:r>
            <w:r w:rsidR="00F6485F">
              <w:rPr>
                <w:noProof/>
                <w:sz w:val="20"/>
                <w:szCs w:val="20"/>
              </w:rPr>
              <w:t>]</w:t>
            </w:r>
          </w:p>
        </w:tc>
      </w:tr>
      <w:tr w:rsidR="00AC0A21" w:rsidRPr="00B46E9E" w14:paraId="12F70C25" w14:textId="77777777" w:rsidTr="007F2234">
        <w:tc>
          <w:tcPr>
            <w:tcW w:w="9067" w:type="dxa"/>
            <w:gridSpan w:val="3"/>
          </w:tcPr>
          <w:p w14:paraId="6BC8D743" w14:textId="7F65708A" w:rsidR="00AC0A21" w:rsidRPr="00AC0A21" w:rsidRDefault="00AC0A21" w:rsidP="007F2234">
            <w:pPr>
              <w:pStyle w:val="BodyText"/>
              <w:rPr>
                <w:b/>
                <w:noProof/>
                <w:color w:val="000000" w:themeColor="text1"/>
                <w:sz w:val="20"/>
                <w:szCs w:val="20"/>
              </w:rPr>
            </w:pPr>
            <w:r w:rsidRPr="00AC0A21">
              <w:rPr>
                <w:b/>
                <w:noProof/>
                <w:sz w:val="20"/>
                <w:szCs w:val="20"/>
              </w:rPr>
              <w:t>Cross international borders</w:t>
            </w:r>
            <w:r w:rsidR="00202312">
              <w:rPr>
                <w:rStyle w:val="FootnoteReference"/>
                <w:b/>
                <w:noProof/>
                <w:sz w:val="20"/>
                <w:szCs w:val="20"/>
              </w:rPr>
              <w:footnoteReference w:id="12"/>
            </w:r>
          </w:p>
        </w:tc>
      </w:tr>
      <w:tr w:rsidR="00AC0A21" w:rsidRPr="00B46E9E" w14:paraId="65B36066" w14:textId="77777777" w:rsidTr="008902D4">
        <w:tc>
          <w:tcPr>
            <w:tcW w:w="1271" w:type="dxa"/>
          </w:tcPr>
          <w:p w14:paraId="4139B77E" w14:textId="1E3DAA75" w:rsidR="00AC0A21" w:rsidRPr="00156096" w:rsidRDefault="00AC0A21" w:rsidP="007F2234">
            <w:pPr>
              <w:pStyle w:val="BodyText"/>
              <w:rPr>
                <w:b/>
                <w:noProof/>
                <w:sz w:val="20"/>
                <w:szCs w:val="20"/>
              </w:rPr>
            </w:pPr>
            <w:r w:rsidRPr="00156096">
              <w:rPr>
                <w:b/>
                <w:noProof/>
                <w:color w:val="000000" w:themeColor="text1"/>
                <w:sz w:val="20"/>
                <w:szCs w:val="20"/>
              </w:rPr>
              <w:t>Imports</w:t>
            </w:r>
          </w:p>
        </w:tc>
        <w:tc>
          <w:tcPr>
            <w:tcW w:w="1843" w:type="dxa"/>
          </w:tcPr>
          <w:p w14:paraId="3145A9F8" w14:textId="77777777" w:rsidR="00A1735C" w:rsidRDefault="00A1735C" w:rsidP="007F2234">
            <w:pPr>
              <w:pStyle w:val="BodyText"/>
              <w:jc w:val="right"/>
              <w:rPr>
                <w:b/>
                <w:noProof/>
                <w:color w:val="000000" w:themeColor="text1"/>
                <w:sz w:val="20"/>
                <w:szCs w:val="20"/>
              </w:rPr>
            </w:pPr>
            <w:r>
              <w:rPr>
                <w:b/>
                <w:noProof/>
                <w:color w:val="000000" w:themeColor="text1"/>
                <w:sz w:val="20"/>
                <w:szCs w:val="20"/>
              </w:rPr>
              <w:t>13,945 t</w:t>
            </w:r>
          </w:p>
          <w:p w14:paraId="5E414632" w14:textId="32097E79" w:rsidR="00AC0A21" w:rsidRPr="00EA61AB" w:rsidRDefault="00202312" w:rsidP="007F2234">
            <w:pPr>
              <w:pStyle w:val="BodyText"/>
              <w:jc w:val="right"/>
              <w:rPr>
                <w:b/>
                <w:noProof/>
                <w:color w:val="000000" w:themeColor="text1"/>
                <w:sz w:val="20"/>
                <w:szCs w:val="20"/>
              </w:rPr>
            </w:pPr>
            <w:r w:rsidRPr="00EA61AB">
              <w:rPr>
                <w:b/>
                <w:noProof/>
                <w:color w:val="000000" w:themeColor="text1"/>
                <w:sz w:val="20"/>
                <w:szCs w:val="20"/>
              </w:rPr>
              <w:t>(</w:t>
            </w:r>
            <w:r w:rsidR="00553BBB">
              <w:rPr>
                <w:b/>
                <w:noProof/>
                <w:color w:val="000000" w:themeColor="text1"/>
                <w:sz w:val="20"/>
                <w:szCs w:val="20"/>
              </w:rPr>
              <w:t>0.2</w:t>
            </w:r>
            <w:r w:rsidRPr="00EA61AB">
              <w:rPr>
                <w:b/>
                <w:noProof/>
                <w:color w:val="000000" w:themeColor="text1"/>
                <w:sz w:val="20"/>
                <w:szCs w:val="20"/>
              </w:rPr>
              <w:t>%)</w:t>
            </w:r>
          </w:p>
        </w:tc>
        <w:tc>
          <w:tcPr>
            <w:tcW w:w="5953" w:type="dxa"/>
          </w:tcPr>
          <w:p w14:paraId="00BA8AA1" w14:textId="405F427B" w:rsidR="00AC0A21" w:rsidRDefault="004C07B6" w:rsidP="007F2234">
            <w:pPr>
              <w:pStyle w:val="BodyText"/>
              <w:rPr>
                <w:noProof/>
                <w:color w:val="000000" w:themeColor="text1"/>
                <w:sz w:val="20"/>
                <w:szCs w:val="20"/>
              </w:rPr>
            </w:pPr>
            <w:r>
              <w:rPr>
                <w:noProof/>
                <w:color w:val="000000" w:themeColor="text1"/>
                <w:sz w:val="20"/>
                <w:szCs w:val="20"/>
              </w:rPr>
              <w:t>Halogenated solvents</w:t>
            </w:r>
            <w:r w:rsidR="00510439">
              <w:rPr>
                <w:noProof/>
                <w:color w:val="000000" w:themeColor="text1"/>
                <w:sz w:val="20"/>
                <w:szCs w:val="20"/>
              </w:rPr>
              <w:t xml:space="preserve"> (G150) [72%]</w:t>
            </w:r>
          </w:p>
          <w:p w14:paraId="2C8535B4" w14:textId="21862E25" w:rsidR="004C07B6" w:rsidRDefault="004C07B6" w:rsidP="007F2234">
            <w:pPr>
              <w:pStyle w:val="BodyText"/>
              <w:rPr>
                <w:noProof/>
                <w:color w:val="000000" w:themeColor="text1"/>
                <w:sz w:val="20"/>
                <w:szCs w:val="20"/>
              </w:rPr>
            </w:pPr>
            <w:r>
              <w:rPr>
                <w:noProof/>
                <w:color w:val="000000" w:themeColor="text1"/>
                <w:sz w:val="20"/>
                <w:szCs w:val="20"/>
              </w:rPr>
              <w:t>Non-halogenated solvents</w:t>
            </w:r>
            <w:r w:rsidR="00510439">
              <w:rPr>
                <w:noProof/>
                <w:color w:val="000000" w:themeColor="text1"/>
                <w:sz w:val="20"/>
                <w:szCs w:val="20"/>
              </w:rPr>
              <w:t xml:space="preserve"> (G110) [4%]</w:t>
            </w:r>
          </w:p>
          <w:p w14:paraId="71AFAB10" w14:textId="33A50387" w:rsidR="004C07B6" w:rsidRDefault="004C07B6" w:rsidP="007F2234">
            <w:pPr>
              <w:pStyle w:val="BodyText"/>
              <w:rPr>
                <w:noProof/>
                <w:color w:val="000000" w:themeColor="text1"/>
                <w:sz w:val="20"/>
                <w:szCs w:val="20"/>
              </w:rPr>
            </w:pPr>
            <w:r w:rsidRPr="004C07B6">
              <w:rPr>
                <w:noProof/>
                <w:color w:val="000000" w:themeColor="text1"/>
                <w:sz w:val="20"/>
                <w:szCs w:val="20"/>
              </w:rPr>
              <w:t xml:space="preserve">Waste electrical </w:t>
            </w:r>
            <w:r>
              <w:rPr>
                <w:noProof/>
                <w:color w:val="000000" w:themeColor="text1"/>
                <w:sz w:val="20"/>
                <w:szCs w:val="20"/>
              </w:rPr>
              <w:t xml:space="preserve">&amp; electronic equipment/ scrap </w:t>
            </w:r>
            <w:r w:rsidR="00510439">
              <w:rPr>
                <w:noProof/>
                <w:color w:val="000000" w:themeColor="text1"/>
                <w:sz w:val="20"/>
                <w:szCs w:val="20"/>
              </w:rPr>
              <w:t>[10%]</w:t>
            </w:r>
          </w:p>
          <w:p w14:paraId="57B2B751" w14:textId="1061C73C" w:rsidR="004C07B6" w:rsidRDefault="004C07B6" w:rsidP="007F2234">
            <w:pPr>
              <w:pStyle w:val="BodyText"/>
              <w:rPr>
                <w:noProof/>
                <w:color w:val="000000" w:themeColor="text1"/>
                <w:sz w:val="20"/>
                <w:szCs w:val="20"/>
              </w:rPr>
            </w:pPr>
            <w:r>
              <w:rPr>
                <w:noProof/>
                <w:color w:val="000000" w:themeColor="text1"/>
                <w:sz w:val="20"/>
                <w:szCs w:val="20"/>
              </w:rPr>
              <w:t>Used lead acid batteries waste/scrap (D220) [</w:t>
            </w:r>
            <w:r w:rsidR="00826DFF">
              <w:rPr>
                <w:noProof/>
                <w:color w:val="000000" w:themeColor="text1"/>
                <w:sz w:val="20"/>
                <w:szCs w:val="20"/>
              </w:rPr>
              <w:t>7</w:t>
            </w:r>
            <w:r>
              <w:rPr>
                <w:noProof/>
                <w:color w:val="000000" w:themeColor="text1"/>
                <w:sz w:val="20"/>
                <w:szCs w:val="20"/>
              </w:rPr>
              <w:t>%]</w:t>
            </w:r>
          </w:p>
          <w:p w14:paraId="4FEEDC95" w14:textId="0FD05E7B" w:rsidR="004C07B6" w:rsidRDefault="00510439" w:rsidP="007F2234">
            <w:pPr>
              <w:pStyle w:val="BodyText"/>
              <w:rPr>
                <w:noProof/>
                <w:color w:val="000000" w:themeColor="text1"/>
                <w:sz w:val="20"/>
                <w:szCs w:val="20"/>
              </w:rPr>
            </w:pPr>
            <w:r>
              <w:rPr>
                <w:noProof/>
                <w:color w:val="000000" w:themeColor="text1"/>
                <w:sz w:val="20"/>
                <w:szCs w:val="20"/>
              </w:rPr>
              <w:t>Waste oil</w:t>
            </w:r>
            <w:r w:rsidR="002A66AF">
              <w:rPr>
                <w:noProof/>
                <w:color w:val="000000" w:themeColor="text1"/>
                <w:sz w:val="20"/>
                <w:szCs w:val="20"/>
              </w:rPr>
              <w:t>s</w:t>
            </w:r>
            <w:r>
              <w:rPr>
                <w:noProof/>
                <w:color w:val="000000" w:themeColor="text1"/>
                <w:sz w:val="20"/>
                <w:szCs w:val="20"/>
              </w:rPr>
              <w:t xml:space="preserve"> (J100) [2%]</w:t>
            </w:r>
          </w:p>
          <w:p w14:paraId="092EDBD0" w14:textId="6F19AB34" w:rsidR="00510439" w:rsidRPr="00AC0A21" w:rsidRDefault="00510439" w:rsidP="007F2234">
            <w:pPr>
              <w:pStyle w:val="BodyText"/>
              <w:rPr>
                <w:noProof/>
                <w:color w:val="000000" w:themeColor="text1"/>
                <w:sz w:val="20"/>
                <w:szCs w:val="20"/>
              </w:rPr>
            </w:pPr>
            <w:r>
              <w:rPr>
                <w:noProof/>
                <w:color w:val="000000" w:themeColor="text1"/>
                <w:sz w:val="20"/>
                <w:szCs w:val="20"/>
              </w:rPr>
              <w:t>Clinical waste (R100) [2%]</w:t>
            </w:r>
          </w:p>
        </w:tc>
      </w:tr>
      <w:tr w:rsidR="00AC0A21" w:rsidRPr="00B46E9E" w14:paraId="4CF2DF55" w14:textId="77777777" w:rsidTr="008902D4">
        <w:trPr>
          <w:trHeight w:val="308"/>
        </w:trPr>
        <w:tc>
          <w:tcPr>
            <w:tcW w:w="1271" w:type="dxa"/>
          </w:tcPr>
          <w:p w14:paraId="695C8784" w14:textId="589669E8" w:rsidR="00AC0A21" w:rsidRPr="00156096" w:rsidRDefault="00AC0A21" w:rsidP="007F2234">
            <w:pPr>
              <w:pStyle w:val="BodyText"/>
              <w:rPr>
                <w:b/>
                <w:noProof/>
                <w:sz w:val="20"/>
                <w:szCs w:val="20"/>
              </w:rPr>
            </w:pPr>
            <w:r w:rsidRPr="00156096">
              <w:rPr>
                <w:b/>
                <w:noProof/>
                <w:color w:val="000000" w:themeColor="text1"/>
                <w:sz w:val="20"/>
                <w:szCs w:val="20"/>
              </w:rPr>
              <w:t>Exports</w:t>
            </w:r>
          </w:p>
        </w:tc>
        <w:tc>
          <w:tcPr>
            <w:tcW w:w="1843" w:type="dxa"/>
          </w:tcPr>
          <w:p w14:paraId="7E49C41A" w14:textId="77777777" w:rsidR="00A1735C" w:rsidRDefault="00A1735C" w:rsidP="007F2234">
            <w:pPr>
              <w:pStyle w:val="BodyText"/>
              <w:jc w:val="right"/>
              <w:rPr>
                <w:b/>
                <w:noProof/>
                <w:color w:val="000000" w:themeColor="text1"/>
                <w:sz w:val="20"/>
                <w:szCs w:val="20"/>
              </w:rPr>
            </w:pPr>
            <w:r>
              <w:rPr>
                <w:b/>
                <w:noProof/>
                <w:color w:val="000000" w:themeColor="text1"/>
                <w:sz w:val="20"/>
                <w:szCs w:val="20"/>
              </w:rPr>
              <w:t>57,299 t</w:t>
            </w:r>
          </w:p>
          <w:p w14:paraId="1DC7C2AC" w14:textId="1D69C8D1" w:rsidR="00AC0A21" w:rsidRPr="00EA61AB" w:rsidRDefault="00202312" w:rsidP="007F2234">
            <w:pPr>
              <w:pStyle w:val="BodyText"/>
              <w:jc w:val="right"/>
              <w:rPr>
                <w:b/>
                <w:noProof/>
                <w:color w:val="000000" w:themeColor="text1"/>
                <w:sz w:val="20"/>
                <w:szCs w:val="20"/>
              </w:rPr>
            </w:pPr>
            <w:r w:rsidRPr="00EA61AB">
              <w:rPr>
                <w:b/>
                <w:noProof/>
                <w:color w:val="000000" w:themeColor="text1"/>
                <w:sz w:val="20"/>
                <w:szCs w:val="20"/>
              </w:rPr>
              <w:t>(</w:t>
            </w:r>
            <w:r w:rsidR="00553BBB">
              <w:rPr>
                <w:b/>
                <w:noProof/>
                <w:color w:val="000000" w:themeColor="text1"/>
                <w:sz w:val="20"/>
                <w:szCs w:val="20"/>
              </w:rPr>
              <w:t>1.0</w:t>
            </w:r>
            <w:r w:rsidRPr="00EA61AB">
              <w:rPr>
                <w:b/>
                <w:noProof/>
                <w:color w:val="000000" w:themeColor="text1"/>
                <w:sz w:val="20"/>
                <w:szCs w:val="20"/>
              </w:rPr>
              <w:t>%)</w:t>
            </w:r>
          </w:p>
        </w:tc>
        <w:tc>
          <w:tcPr>
            <w:tcW w:w="5953" w:type="dxa"/>
          </w:tcPr>
          <w:p w14:paraId="675CEAB1" w14:textId="30F68FF2" w:rsidR="00AC0A21" w:rsidRDefault="00F6485F" w:rsidP="007F2234">
            <w:pPr>
              <w:pStyle w:val="BodyText"/>
              <w:rPr>
                <w:noProof/>
                <w:color w:val="000000" w:themeColor="text1"/>
                <w:sz w:val="20"/>
                <w:szCs w:val="20"/>
              </w:rPr>
            </w:pPr>
            <w:r>
              <w:rPr>
                <w:noProof/>
                <w:color w:val="000000" w:themeColor="text1"/>
                <w:sz w:val="20"/>
                <w:szCs w:val="20"/>
              </w:rPr>
              <w:t>Lead</w:t>
            </w:r>
            <w:r w:rsidR="00937637">
              <w:rPr>
                <w:noProof/>
                <w:color w:val="000000" w:themeColor="text1"/>
                <w:sz w:val="20"/>
                <w:szCs w:val="20"/>
              </w:rPr>
              <w:t>-copper</w:t>
            </w:r>
            <w:r>
              <w:rPr>
                <w:noProof/>
                <w:color w:val="000000" w:themeColor="text1"/>
                <w:sz w:val="20"/>
                <w:szCs w:val="20"/>
              </w:rPr>
              <w:t xml:space="preserve"> dross (D220)</w:t>
            </w:r>
            <w:r w:rsidR="00937637">
              <w:rPr>
                <w:noProof/>
                <w:color w:val="000000" w:themeColor="text1"/>
                <w:sz w:val="20"/>
                <w:szCs w:val="20"/>
              </w:rPr>
              <w:t xml:space="preserve"> </w:t>
            </w:r>
            <w:r>
              <w:rPr>
                <w:noProof/>
                <w:color w:val="000000" w:themeColor="text1"/>
                <w:sz w:val="20"/>
                <w:szCs w:val="20"/>
              </w:rPr>
              <w:t>[</w:t>
            </w:r>
            <w:r w:rsidR="00937637">
              <w:rPr>
                <w:noProof/>
                <w:color w:val="000000" w:themeColor="text1"/>
                <w:sz w:val="20"/>
                <w:szCs w:val="20"/>
              </w:rPr>
              <w:t>45%]</w:t>
            </w:r>
          </w:p>
          <w:p w14:paraId="681C7C5A" w14:textId="280145CE" w:rsidR="00937637" w:rsidRDefault="00937637" w:rsidP="007F2234">
            <w:pPr>
              <w:pStyle w:val="BodyText"/>
              <w:rPr>
                <w:noProof/>
                <w:color w:val="000000" w:themeColor="text1"/>
                <w:sz w:val="20"/>
                <w:szCs w:val="20"/>
              </w:rPr>
            </w:pPr>
            <w:r>
              <w:rPr>
                <w:noProof/>
                <w:color w:val="000000" w:themeColor="text1"/>
                <w:sz w:val="20"/>
                <w:szCs w:val="20"/>
              </w:rPr>
              <w:t>Used lead acid batteries waste/scrap (D220) [</w:t>
            </w:r>
            <w:r w:rsidR="004A1163">
              <w:rPr>
                <w:noProof/>
                <w:color w:val="000000" w:themeColor="text1"/>
                <w:sz w:val="20"/>
                <w:szCs w:val="20"/>
              </w:rPr>
              <w:t>34%]</w:t>
            </w:r>
          </w:p>
          <w:p w14:paraId="53DFC5B4" w14:textId="77777777" w:rsidR="00937637" w:rsidRDefault="00937637" w:rsidP="007F2234">
            <w:pPr>
              <w:pStyle w:val="BodyText"/>
              <w:rPr>
                <w:noProof/>
                <w:color w:val="000000" w:themeColor="text1"/>
                <w:sz w:val="20"/>
                <w:szCs w:val="20"/>
              </w:rPr>
            </w:pPr>
            <w:r w:rsidRPr="00937637">
              <w:rPr>
                <w:noProof/>
                <w:color w:val="000000" w:themeColor="text1"/>
                <w:sz w:val="20"/>
                <w:szCs w:val="20"/>
              </w:rPr>
              <w:t xml:space="preserve">Crushed, mixed </w:t>
            </w:r>
            <w:r>
              <w:rPr>
                <w:noProof/>
                <w:color w:val="000000" w:themeColor="text1"/>
                <w:sz w:val="20"/>
                <w:szCs w:val="20"/>
              </w:rPr>
              <w:t>CRT</w:t>
            </w:r>
            <w:r w:rsidRPr="00937637">
              <w:rPr>
                <w:noProof/>
                <w:color w:val="000000" w:themeColor="text1"/>
                <w:sz w:val="20"/>
                <w:szCs w:val="20"/>
              </w:rPr>
              <w:t xml:space="preserve"> glass</w:t>
            </w:r>
            <w:r>
              <w:rPr>
                <w:noProof/>
                <w:color w:val="000000" w:themeColor="text1"/>
                <w:sz w:val="20"/>
                <w:szCs w:val="20"/>
              </w:rPr>
              <w:t xml:space="preserve"> (D220) [3%]</w:t>
            </w:r>
          </w:p>
          <w:p w14:paraId="54C42B1A" w14:textId="77777777" w:rsidR="004A1163" w:rsidRDefault="004A1163" w:rsidP="007F2234">
            <w:pPr>
              <w:pStyle w:val="BodyText"/>
              <w:rPr>
                <w:noProof/>
                <w:color w:val="000000" w:themeColor="text1"/>
                <w:sz w:val="20"/>
                <w:szCs w:val="20"/>
              </w:rPr>
            </w:pPr>
            <w:r>
              <w:rPr>
                <w:noProof/>
                <w:color w:val="000000" w:themeColor="text1"/>
                <w:sz w:val="20"/>
                <w:szCs w:val="20"/>
              </w:rPr>
              <w:t>Zinc ashes and skimmings (D230) [11%]</w:t>
            </w:r>
          </w:p>
          <w:p w14:paraId="62A25B49" w14:textId="6822AE29" w:rsidR="005700AB" w:rsidRDefault="003571C2" w:rsidP="007F2234">
            <w:pPr>
              <w:pStyle w:val="BodyText"/>
              <w:rPr>
                <w:noProof/>
                <w:color w:val="000000" w:themeColor="text1"/>
                <w:sz w:val="20"/>
                <w:szCs w:val="20"/>
              </w:rPr>
            </w:pPr>
            <w:r w:rsidRPr="003571C2">
              <w:rPr>
                <w:noProof/>
                <w:color w:val="000000" w:themeColor="text1"/>
                <w:sz w:val="20"/>
                <w:szCs w:val="20"/>
              </w:rPr>
              <w:t>Waste alkaline and manganese batteries</w:t>
            </w:r>
            <w:r>
              <w:rPr>
                <w:noProof/>
                <w:color w:val="000000" w:themeColor="text1"/>
                <w:sz w:val="20"/>
                <w:szCs w:val="20"/>
              </w:rPr>
              <w:t xml:space="preserve"> (C100) [</w:t>
            </w:r>
            <w:r w:rsidR="00BD2155">
              <w:rPr>
                <w:noProof/>
                <w:color w:val="000000" w:themeColor="text1"/>
                <w:sz w:val="20"/>
                <w:szCs w:val="20"/>
              </w:rPr>
              <w:t>4%]</w:t>
            </w:r>
          </w:p>
          <w:p w14:paraId="138413A8" w14:textId="04B659DE" w:rsidR="005700AB" w:rsidRPr="00AC0A21" w:rsidRDefault="005700AB" w:rsidP="007F2234">
            <w:pPr>
              <w:pStyle w:val="BodyText"/>
              <w:rPr>
                <w:noProof/>
                <w:color w:val="000000" w:themeColor="text1"/>
                <w:sz w:val="20"/>
                <w:szCs w:val="20"/>
              </w:rPr>
            </w:pPr>
            <w:r>
              <w:rPr>
                <w:noProof/>
                <w:color w:val="000000" w:themeColor="text1"/>
                <w:sz w:val="20"/>
                <w:szCs w:val="20"/>
              </w:rPr>
              <w:t>Waste catalysts (various D codes) [2%]</w:t>
            </w:r>
          </w:p>
        </w:tc>
      </w:tr>
      <w:tr w:rsidR="00AC0A21" w:rsidRPr="00B46E9E" w14:paraId="6B3F6C61" w14:textId="77777777" w:rsidTr="007F2234">
        <w:trPr>
          <w:trHeight w:val="308"/>
        </w:trPr>
        <w:tc>
          <w:tcPr>
            <w:tcW w:w="9067" w:type="dxa"/>
            <w:gridSpan w:val="3"/>
          </w:tcPr>
          <w:p w14:paraId="02755B62" w14:textId="6EF512E7" w:rsidR="00AC0A21" w:rsidRPr="00AC0A21" w:rsidRDefault="00AC0A21" w:rsidP="007F2234">
            <w:pPr>
              <w:pStyle w:val="BodyText"/>
              <w:rPr>
                <w:b/>
                <w:noProof/>
                <w:color w:val="000000" w:themeColor="text1"/>
                <w:sz w:val="20"/>
                <w:szCs w:val="20"/>
              </w:rPr>
            </w:pPr>
            <w:r w:rsidRPr="00AC0A21">
              <w:rPr>
                <w:b/>
                <w:noProof/>
                <w:sz w:val="20"/>
                <w:szCs w:val="20"/>
              </w:rPr>
              <w:t>Cross state/territory borders</w:t>
            </w:r>
            <w:r w:rsidR="00202312">
              <w:rPr>
                <w:rStyle w:val="FootnoteReference"/>
                <w:b/>
                <w:noProof/>
                <w:sz w:val="20"/>
                <w:szCs w:val="20"/>
              </w:rPr>
              <w:footnoteReference w:id="13"/>
            </w:r>
          </w:p>
        </w:tc>
      </w:tr>
      <w:tr w:rsidR="00202312" w:rsidRPr="00B46E9E" w14:paraId="484C4B8A" w14:textId="77777777" w:rsidTr="008902D4">
        <w:tc>
          <w:tcPr>
            <w:tcW w:w="1271" w:type="dxa"/>
          </w:tcPr>
          <w:p w14:paraId="7F167E9D" w14:textId="31FAD7C2" w:rsidR="00202312" w:rsidRPr="00156096" w:rsidRDefault="00202312" w:rsidP="007F2234">
            <w:pPr>
              <w:pStyle w:val="BodyText"/>
              <w:rPr>
                <w:b/>
                <w:noProof/>
                <w:sz w:val="20"/>
                <w:szCs w:val="20"/>
              </w:rPr>
            </w:pPr>
            <w:r w:rsidRPr="00156096">
              <w:rPr>
                <w:b/>
                <w:noProof/>
                <w:sz w:val="20"/>
                <w:szCs w:val="20"/>
              </w:rPr>
              <w:t>Total cross-border</w:t>
            </w:r>
          </w:p>
        </w:tc>
        <w:tc>
          <w:tcPr>
            <w:tcW w:w="1843" w:type="dxa"/>
          </w:tcPr>
          <w:p w14:paraId="0450E400" w14:textId="77777777" w:rsidR="00A1735C" w:rsidRDefault="00A1735C" w:rsidP="007F2234">
            <w:pPr>
              <w:spacing w:after="0"/>
              <w:jc w:val="right"/>
              <w:rPr>
                <w:b/>
                <w:noProof/>
                <w:color w:val="000000" w:themeColor="text1"/>
                <w:sz w:val="20"/>
                <w:szCs w:val="20"/>
              </w:rPr>
            </w:pPr>
            <w:r>
              <w:rPr>
                <w:b/>
                <w:noProof/>
                <w:color w:val="000000" w:themeColor="text1"/>
                <w:sz w:val="20"/>
                <w:szCs w:val="20"/>
              </w:rPr>
              <w:t>289,658 t</w:t>
            </w:r>
          </w:p>
          <w:p w14:paraId="1D044466" w14:textId="4AE312B1" w:rsidR="00202312" w:rsidRPr="00EA61AB" w:rsidRDefault="00202312" w:rsidP="007F2234">
            <w:pPr>
              <w:spacing w:after="0"/>
              <w:jc w:val="right"/>
              <w:rPr>
                <w:b/>
                <w:noProof/>
                <w:color w:val="000000" w:themeColor="text1"/>
                <w:sz w:val="20"/>
                <w:szCs w:val="20"/>
              </w:rPr>
            </w:pPr>
            <w:r w:rsidRPr="00EA61AB">
              <w:rPr>
                <w:b/>
                <w:noProof/>
                <w:color w:val="000000" w:themeColor="text1"/>
                <w:sz w:val="20"/>
                <w:szCs w:val="20"/>
              </w:rPr>
              <w:t>(</w:t>
            </w:r>
            <w:r w:rsidR="00553BBB">
              <w:rPr>
                <w:b/>
                <w:noProof/>
                <w:color w:val="000000" w:themeColor="text1"/>
                <w:sz w:val="20"/>
                <w:szCs w:val="20"/>
              </w:rPr>
              <w:t>5.1</w:t>
            </w:r>
            <w:r w:rsidRPr="00EA61AB">
              <w:rPr>
                <w:b/>
                <w:noProof/>
                <w:color w:val="000000" w:themeColor="text1"/>
                <w:sz w:val="20"/>
                <w:szCs w:val="20"/>
              </w:rPr>
              <w:t>%)</w:t>
            </w:r>
          </w:p>
        </w:tc>
        <w:tc>
          <w:tcPr>
            <w:tcW w:w="5953" w:type="dxa"/>
          </w:tcPr>
          <w:p w14:paraId="34ECFDF2" w14:textId="2E48B7CF" w:rsidR="00385D85" w:rsidRDefault="00826DFF" w:rsidP="007F2234">
            <w:pPr>
              <w:pStyle w:val="BodyText"/>
              <w:rPr>
                <w:noProof/>
                <w:color w:val="000000" w:themeColor="text1"/>
                <w:sz w:val="20"/>
                <w:szCs w:val="20"/>
              </w:rPr>
            </w:pPr>
            <w:r>
              <w:rPr>
                <w:noProof/>
                <w:color w:val="000000" w:themeColor="text1"/>
                <w:sz w:val="20"/>
                <w:szCs w:val="20"/>
              </w:rPr>
              <w:t>Ma</w:t>
            </w:r>
            <w:r w:rsidR="00385D85">
              <w:rPr>
                <w:noProof/>
                <w:color w:val="000000" w:themeColor="text1"/>
                <w:sz w:val="20"/>
                <w:szCs w:val="20"/>
              </w:rPr>
              <w:t xml:space="preserve">jor </w:t>
            </w:r>
            <w:r w:rsidR="00385D85" w:rsidRPr="00385D85">
              <w:rPr>
                <w:noProof/>
                <w:color w:val="000000" w:themeColor="text1"/>
                <w:sz w:val="20"/>
                <w:szCs w:val="20"/>
                <w:u w:val="single"/>
              </w:rPr>
              <w:t>contributing</w:t>
            </w:r>
            <w:r w:rsidR="00385D85">
              <w:rPr>
                <w:noProof/>
                <w:color w:val="000000" w:themeColor="text1"/>
                <w:sz w:val="20"/>
                <w:szCs w:val="20"/>
              </w:rPr>
              <w:t xml:space="preserve"> state/territories [% of all cross-border waste]:</w:t>
            </w:r>
          </w:p>
          <w:p w14:paraId="444E2FFB" w14:textId="717FC08A" w:rsidR="00385D85" w:rsidRDefault="00385D85" w:rsidP="007F2234">
            <w:pPr>
              <w:pStyle w:val="BodyText"/>
              <w:rPr>
                <w:noProof/>
                <w:color w:val="000000" w:themeColor="text1"/>
                <w:sz w:val="20"/>
                <w:szCs w:val="20"/>
              </w:rPr>
            </w:pPr>
            <w:r>
              <w:rPr>
                <w:noProof/>
                <w:color w:val="000000" w:themeColor="text1"/>
                <w:sz w:val="20"/>
                <w:szCs w:val="20"/>
              </w:rPr>
              <w:t>Tas [39%]</w:t>
            </w:r>
          </w:p>
          <w:p w14:paraId="7BBDCBF0" w14:textId="4D0A64F8" w:rsidR="00202312" w:rsidRDefault="00826DFF" w:rsidP="007F2234">
            <w:pPr>
              <w:pStyle w:val="BodyText"/>
              <w:rPr>
                <w:noProof/>
                <w:color w:val="000000" w:themeColor="text1"/>
                <w:sz w:val="20"/>
                <w:szCs w:val="20"/>
              </w:rPr>
            </w:pPr>
            <w:r>
              <w:rPr>
                <w:noProof/>
                <w:color w:val="000000" w:themeColor="text1"/>
                <w:sz w:val="20"/>
                <w:szCs w:val="20"/>
              </w:rPr>
              <w:t>Vic [</w:t>
            </w:r>
            <w:r w:rsidR="00385D85">
              <w:rPr>
                <w:noProof/>
                <w:color w:val="000000" w:themeColor="text1"/>
                <w:sz w:val="20"/>
                <w:szCs w:val="20"/>
              </w:rPr>
              <w:t>22%]</w:t>
            </w:r>
          </w:p>
          <w:p w14:paraId="47C0BE2B" w14:textId="22D05B3B" w:rsidR="00826DFF" w:rsidRPr="00AC0A21" w:rsidRDefault="00385D85" w:rsidP="007F2234">
            <w:pPr>
              <w:pStyle w:val="BodyText"/>
              <w:rPr>
                <w:noProof/>
                <w:color w:val="000000" w:themeColor="text1"/>
                <w:sz w:val="20"/>
                <w:szCs w:val="20"/>
              </w:rPr>
            </w:pPr>
            <w:r>
              <w:rPr>
                <w:noProof/>
                <w:color w:val="000000" w:themeColor="text1"/>
                <w:sz w:val="20"/>
                <w:szCs w:val="20"/>
              </w:rPr>
              <w:t>NSW [20%]</w:t>
            </w:r>
          </w:p>
        </w:tc>
      </w:tr>
      <w:tr w:rsidR="00826DFF" w:rsidRPr="00B46E9E" w14:paraId="65DE1E64" w14:textId="77777777" w:rsidTr="008902D4">
        <w:tc>
          <w:tcPr>
            <w:tcW w:w="1271" w:type="dxa"/>
          </w:tcPr>
          <w:p w14:paraId="48521650" w14:textId="2E47835B" w:rsidR="00826DFF" w:rsidRPr="00B46E9E" w:rsidRDefault="00826DFF" w:rsidP="007F2234">
            <w:pPr>
              <w:pStyle w:val="BodyText"/>
              <w:rPr>
                <w:noProof/>
                <w:sz w:val="20"/>
                <w:szCs w:val="20"/>
              </w:rPr>
            </w:pPr>
            <w:r>
              <w:rPr>
                <w:noProof/>
                <w:sz w:val="20"/>
                <w:szCs w:val="20"/>
              </w:rPr>
              <w:t>Into NSW</w:t>
            </w:r>
          </w:p>
        </w:tc>
        <w:tc>
          <w:tcPr>
            <w:tcW w:w="1843" w:type="dxa"/>
          </w:tcPr>
          <w:p w14:paraId="102EC3AC" w14:textId="3FD540F7" w:rsidR="00826DFF" w:rsidRPr="00AC0A21" w:rsidRDefault="00A1735C" w:rsidP="007F2234">
            <w:pPr>
              <w:spacing w:after="0"/>
              <w:jc w:val="right"/>
              <w:rPr>
                <w:noProof/>
                <w:color w:val="000000" w:themeColor="text1"/>
                <w:sz w:val="20"/>
                <w:szCs w:val="20"/>
              </w:rPr>
            </w:pPr>
            <w:r>
              <w:rPr>
                <w:noProof/>
                <w:color w:val="000000" w:themeColor="text1"/>
                <w:sz w:val="20"/>
                <w:szCs w:val="20"/>
              </w:rPr>
              <w:t>85,166 t</w:t>
            </w:r>
          </w:p>
        </w:tc>
        <w:tc>
          <w:tcPr>
            <w:tcW w:w="5953" w:type="dxa"/>
          </w:tcPr>
          <w:p w14:paraId="698A4D43" w14:textId="77777777" w:rsidR="00826DFF" w:rsidRDefault="00385D85" w:rsidP="007F2234">
            <w:pPr>
              <w:pStyle w:val="BodyText"/>
              <w:rPr>
                <w:noProof/>
                <w:color w:val="000000" w:themeColor="text1"/>
                <w:sz w:val="20"/>
                <w:szCs w:val="20"/>
              </w:rPr>
            </w:pPr>
            <w:r>
              <w:rPr>
                <w:noProof/>
                <w:color w:val="000000" w:themeColor="text1"/>
                <w:sz w:val="20"/>
                <w:szCs w:val="20"/>
              </w:rPr>
              <w:t>Used lead acid batteries (D220) [~55%] – from all jurisdictions</w:t>
            </w:r>
          </w:p>
          <w:p w14:paraId="0324CF2F" w14:textId="77777777" w:rsidR="00385D85" w:rsidRDefault="00385D85" w:rsidP="007F2234">
            <w:pPr>
              <w:pStyle w:val="BodyText"/>
              <w:rPr>
                <w:noProof/>
                <w:color w:val="000000" w:themeColor="text1"/>
                <w:sz w:val="20"/>
                <w:szCs w:val="20"/>
              </w:rPr>
            </w:pPr>
            <w:r>
              <w:rPr>
                <w:noProof/>
                <w:color w:val="000000" w:themeColor="text1"/>
                <w:sz w:val="20"/>
                <w:szCs w:val="20"/>
              </w:rPr>
              <w:t>Grease trap waste (K110) [~14%] – from ACT &amp; Vic</w:t>
            </w:r>
          </w:p>
          <w:p w14:paraId="2C0E098F" w14:textId="421869B0" w:rsidR="00385D85" w:rsidRDefault="00385D85" w:rsidP="007F2234">
            <w:pPr>
              <w:pStyle w:val="BodyText"/>
              <w:rPr>
                <w:noProof/>
                <w:color w:val="000000" w:themeColor="text1"/>
                <w:sz w:val="20"/>
                <w:szCs w:val="20"/>
              </w:rPr>
            </w:pPr>
            <w:r>
              <w:rPr>
                <w:noProof/>
                <w:color w:val="000000" w:themeColor="text1"/>
                <w:sz w:val="20"/>
                <w:szCs w:val="20"/>
              </w:rPr>
              <w:t>Acids (B100) [13%] -</w:t>
            </w:r>
            <w:r w:rsidR="00C45515">
              <w:rPr>
                <w:noProof/>
                <w:color w:val="000000" w:themeColor="text1"/>
                <w:sz w:val="20"/>
                <w:szCs w:val="20"/>
              </w:rPr>
              <w:t xml:space="preserve"> </w:t>
            </w:r>
            <w:r>
              <w:rPr>
                <w:noProof/>
                <w:color w:val="000000" w:themeColor="text1"/>
                <w:sz w:val="20"/>
                <w:szCs w:val="20"/>
              </w:rPr>
              <w:t>from Vic</w:t>
            </w:r>
          </w:p>
          <w:p w14:paraId="09F8546A" w14:textId="76A1DC3C" w:rsidR="00385D85" w:rsidRDefault="00385D85" w:rsidP="007F2234">
            <w:pPr>
              <w:pStyle w:val="BodyText"/>
              <w:rPr>
                <w:noProof/>
                <w:color w:val="000000" w:themeColor="text1"/>
                <w:sz w:val="20"/>
                <w:szCs w:val="20"/>
              </w:rPr>
            </w:pPr>
            <w:r>
              <w:rPr>
                <w:noProof/>
                <w:color w:val="000000" w:themeColor="text1"/>
                <w:sz w:val="20"/>
                <w:szCs w:val="20"/>
              </w:rPr>
              <w:t>Waste oils</w:t>
            </w:r>
            <w:r w:rsidR="002A66AF">
              <w:rPr>
                <w:noProof/>
                <w:color w:val="000000" w:themeColor="text1"/>
                <w:sz w:val="20"/>
                <w:szCs w:val="20"/>
              </w:rPr>
              <w:t>/oily waters</w:t>
            </w:r>
            <w:r>
              <w:rPr>
                <w:noProof/>
                <w:color w:val="000000" w:themeColor="text1"/>
                <w:sz w:val="20"/>
                <w:szCs w:val="20"/>
              </w:rPr>
              <w:t xml:space="preserve"> (J100</w:t>
            </w:r>
            <w:r w:rsidR="002A66AF">
              <w:rPr>
                <w:noProof/>
                <w:color w:val="000000" w:themeColor="text1"/>
                <w:sz w:val="20"/>
                <w:szCs w:val="20"/>
              </w:rPr>
              <w:t>/J120</w:t>
            </w:r>
            <w:r>
              <w:rPr>
                <w:noProof/>
                <w:color w:val="000000" w:themeColor="text1"/>
                <w:sz w:val="20"/>
                <w:szCs w:val="20"/>
              </w:rPr>
              <w:t>) [5%] – from Qld &amp; Vic</w:t>
            </w:r>
          </w:p>
          <w:p w14:paraId="691AEB0B" w14:textId="21B2DE46" w:rsidR="00385D85" w:rsidRDefault="00385D85" w:rsidP="007F2234">
            <w:pPr>
              <w:pStyle w:val="BodyText"/>
              <w:rPr>
                <w:noProof/>
                <w:color w:val="000000" w:themeColor="text1"/>
                <w:sz w:val="20"/>
                <w:szCs w:val="20"/>
              </w:rPr>
            </w:pPr>
            <w:r>
              <w:rPr>
                <w:noProof/>
                <w:color w:val="000000" w:themeColor="text1"/>
                <w:sz w:val="20"/>
                <w:szCs w:val="20"/>
              </w:rPr>
              <w:t>Used containers/drums (N100)</w:t>
            </w:r>
            <w:r w:rsidR="00096787">
              <w:rPr>
                <w:noProof/>
                <w:color w:val="000000" w:themeColor="text1"/>
                <w:sz w:val="20"/>
                <w:szCs w:val="20"/>
              </w:rPr>
              <w:t xml:space="preserve"> [~2%] -</w:t>
            </w:r>
            <w:r w:rsidR="00C45515">
              <w:rPr>
                <w:noProof/>
                <w:color w:val="000000" w:themeColor="text1"/>
                <w:sz w:val="20"/>
                <w:szCs w:val="20"/>
              </w:rPr>
              <w:t xml:space="preserve"> </w:t>
            </w:r>
            <w:r w:rsidR="00096787">
              <w:rPr>
                <w:noProof/>
                <w:color w:val="000000" w:themeColor="text1"/>
                <w:sz w:val="20"/>
                <w:szCs w:val="20"/>
              </w:rPr>
              <w:t>from Qld &amp; Vic</w:t>
            </w:r>
          </w:p>
          <w:p w14:paraId="6D155155" w14:textId="17391E9A" w:rsidR="00096787" w:rsidRPr="00AC0A21" w:rsidRDefault="00096787" w:rsidP="007F2234">
            <w:pPr>
              <w:pStyle w:val="BodyText"/>
              <w:rPr>
                <w:noProof/>
                <w:color w:val="000000" w:themeColor="text1"/>
                <w:sz w:val="20"/>
                <w:szCs w:val="20"/>
              </w:rPr>
            </w:pPr>
            <w:r>
              <w:rPr>
                <w:noProof/>
                <w:color w:val="000000" w:themeColor="text1"/>
                <w:sz w:val="20"/>
                <w:szCs w:val="20"/>
              </w:rPr>
              <w:t>Filter cake (N190) [~2%] – from Qld</w:t>
            </w:r>
          </w:p>
        </w:tc>
      </w:tr>
      <w:tr w:rsidR="00826DFF" w:rsidRPr="00B46E9E" w14:paraId="6C0C2F8E" w14:textId="77777777" w:rsidTr="008902D4">
        <w:tc>
          <w:tcPr>
            <w:tcW w:w="1271" w:type="dxa"/>
          </w:tcPr>
          <w:p w14:paraId="1540CD8E" w14:textId="4CC46F6F" w:rsidR="00826DFF" w:rsidRPr="00B46E9E" w:rsidRDefault="00826DFF" w:rsidP="007F2234">
            <w:pPr>
              <w:pStyle w:val="BodyText"/>
              <w:rPr>
                <w:noProof/>
                <w:sz w:val="20"/>
                <w:szCs w:val="20"/>
              </w:rPr>
            </w:pPr>
            <w:r>
              <w:rPr>
                <w:noProof/>
                <w:sz w:val="20"/>
                <w:szCs w:val="20"/>
              </w:rPr>
              <w:t>Into Vic</w:t>
            </w:r>
          </w:p>
        </w:tc>
        <w:tc>
          <w:tcPr>
            <w:tcW w:w="1843" w:type="dxa"/>
          </w:tcPr>
          <w:p w14:paraId="721A7149" w14:textId="3238D627" w:rsidR="00826DFF" w:rsidRPr="00AC0A21" w:rsidRDefault="00A1735C" w:rsidP="007F2234">
            <w:pPr>
              <w:spacing w:after="0"/>
              <w:jc w:val="right"/>
              <w:rPr>
                <w:noProof/>
                <w:color w:val="000000" w:themeColor="text1"/>
                <w:sz w:val="20"/>
                <w:szCs w:val="20"/>
              </w:rPr>
            </w:pPr>
            <w:r>
              <w:rPr>
                <w:noProof/>
                <w:color w:val="000000" w:themeColor="text1"/>
                <w:sz w:val="20"/>
                <w:szCs w:val="20"/>
              </w:rPr>
              <w:t>24,290 t</w:t>
            </w:r>
          </w:p>
        </w:tc>
        <w:tc>
          <w:tcPr>
            <w:tcW w:w="5953" w:type="dxa"/>
          </w:tcPr>
          <w:p w14:paraId="13E0005F" w14:textId="14D93D56" w:rsidR="00826DFF" w:rsidRDefault="00096787" w:rsidP="007F2234">
            <w:pPr>
              <w:pStyle w:val="BodyText"/>
              <w:rPr>
                <w:noProof/>
                <w:color w:val="000000" w:themeColor="text1"/>
                <w:sz w:val="20"/>
                <w:szCs w:val="20"/>
              </w:rPr>
            </w:pPr>
            <w:r>
              <w:rPr>
                <w:noProof/>
                <w:color w:val="000000" w:themeColor="text1"/>
                <w:sz w:val="20"/>
                <w:szCs w:val="20"/>
              </w:rPr>
              <w:t>D code waste (specifics uncertain) [27%]</w:t>
            </w:r>
            <w:r w:rsidR="00CF5A5F">
              <w:rPr>
                <w:noProof/>
                <w:color w:val="000000" w:themeColor="text1"/>
                <w:sz w:val="20"/>
                <w:szCs w:val="20"/>
              </w:rPr>
              <w:t xml:space="preserve"> – from NSW</w:t>
            </w:r>
          </w:p>
          <w:p w14:paraId="237C5DFE" w14:textId="431FD328" w:rsidR="00096787" w:rsidRDefault="00096787" w:rsidP="007F2234">
            <w:pPr>
              <w:pStyle w:val="BodyText"/>
              <w:rPr>
                <w:noProof/>
                <w:color w:val="000000" w:themeColor="text1"/>
                <w:sz w:val="20"/>
                <w:szCs w:val="20"/>
              </w:rPr>
            </w:pPr>
            <w:r>
              <w:rPr>
                <w:noProof/>
                <w:color w:val="000000" w:themeColor="text1"/>
                <w:sz w:val="20"/>
                <w:szCs w:val="20"/>
              </w:rPr>
              <w:t>Waste oils (J100) [</w:t>
            </w:r>
            <w:r w:rsidR="00CF5A5F">
              <w:rPr>
                <w:noProof/>
                <w:color w:val="000000" w:themeColor="text1"/>
                <w:sz w:val="20"/>
                <w:szCs w:val="20"/>
              </w:rPr>
              <w:t>18</w:t>
            </w:r>
            <w:r>
              <w:rPr>
                <w:noProof/>
                <w:color w:val="000000" w:themeColor="text1"/>
                <w:sz w:val="20"/>
                <w:szCs w:val="20"/>
              </w:rPr>
              <w:t xml:space="preserve">%] – from </w:t>
            </w:r>
            <w:r w:rsidR="00CF5A5F">
              <w:rPr>
                <w:noProof/>
                <w:color w:val="000000" w:themeColor="text1"/>
                <w:sz w:val="20"/>
                <w:szCs w:val="20"/>
              </w:rPr>
              <w:t>NSW, Qld, others (small)</w:t>
            </w:r>
          </w:p>
          <w:p w14:paraId="07E372E9" w14:textId="231676AC" w:rsidR="00CF5A5F" w:rsidRDefault="00CF5A5F" w:rsidP="007F2234">
            <w:pPr>
              <w:pStyle w:val="BodyText"/>
              <w:rPr>
                <w:noProof/>
                <w:color w:val="000000" w:themeColor="text1"/>
                <w:sz w:val="20"/>
                <w:szCs w:val="20"/>
              </w:rPr>
            </w:pPr>
            <w:r>
              <w:rPr>
                <w:noProof/>
                <w:color w:val="000000" w:themeColor="text1"/>
                <w:sz w:val="20"/>
                <w:szCs w:val="20"/>
              </w:rPr>
              <w:t>Grease trap waste (K110) [17%] – from NSW</w:t>
            </w:r>
          </w:p>
          <w:p w14:paraId="3BBC12D6" w14:textId="545DC65A" w:rsidR="00CF5A5F" w:rsidRDefault="00CF5A5F" w:rsidP="007F2234">
            <w:pPr>
              <w:pStyle w:val="BodyText"/>
              <w:rPr>
                <w:noProof/>
                <w:color w:val="000000" w:themeColor="text1"/>
                <w:sz w:val="20"/>
                <w:szCs w:val="20"/>
              </w:rPr>
            </w:pPr>
            <w:r>
              <w:rPr>
                <w:noProof/>
                <w:color w:val="000000" w:themeColor="text1"/>
                <w:sz w:val="20"/>
                <w:szCs w:val="20"/>
              </w:rPr>
              <w:t>Solvents (various G codes) [12%] – from NSW, Tas</w:t>
            </w:r>
            <w:r w:rsidR="00E5796B">
              <w:rPr>
                <w:noProof/>
                <w:color w:val="000000" w:themeColor="text1"/>
                <w:sz w:val="20"/>
                <w:szCs w:val="20"/>
              </w:rPr>
              <w:t>,</w:t>
            </w:r>
            <w:r>
              <w:rPr>
                <w:noProof/>
                <w:color w:val="000000" w:themeColor="text1"/>
                <w:sz w:val="20"/>
                <w:szCs w:val="20"/>
              </w:rPr>
              <w:t xml:space="preserve"> others (small)</w:t>
            </w:r>
          </w:p>
          <w:p w14:paraId="51EBF694" w14:textId="1E016CCC" w:rsidR="00CF5A5F" w:rsidRDefault="00CF5A5F" w:rsidP="007F2234">
            <w:pPr>
              <w:pStyle w:val="BodyText"/>
              <w:rPr>
                <w:noProof/>
                <w:color w:val="000000" w:themeColor="text1"/>
                <w:sz w:val="20"/>
                <w:szCs w:val="20"/>
              </w:rPr>
            </w:pPr>
            <w:r>
              <w:rPr>
                <w:noProof/>
                <w:color w:val="000000" w:themeColor="text1"/>
                <w:sz w:val="20"/>
                <w:szCs w:val="20"/>
              </w:rPr>
              <w:t>Paints (F100/F110) [</w:t>
            </w:r>
            <w:r w:rsidR="00F244B9">
              <w:rPr>
                <w:noProof/>
                <w:color w:val="000000" w:themeColor="text1"/>
                <w:sz w:val="20"/>
                <w:szCs w:val="20"/>
              </w:rPr>
              <w:t>8%] – from NSW, Qld, WA</w:t>
            </w:r>
          </w:p>
          <w:p w14:paraId="7B790044" w14:textId="0CBBDC5C" w:rsidR="00CF5A5F" w:rsidRPr="00AC0A21" w:rsidRDefault="00CF5A5F" w:rsidP="007F2234">
            <w:pPr>
              <w:pStyle w:val="BodyText"/>
              <w:rPr>
                <w:noProof/>
                <w:color w:val="000000" w:themeColor="text1"/>
                <w:sz w:val="20"/>
                <w:szCs w:val="20"/>
              </w:rPr>
            </w:pPr>
            <w:r>
              <w:rPr>
                <w:noProof/>
                <w:color w:val="000000" w:themeColor="text1"/>
                <w:sz w:val="20"/>
                <w:szCs w:val="20"/>
              </w:rPr>
              <w:t xml:space="preserve">Pesticides </w:t>
            </w:r>
            <w:r w:rsidR="00F244B9">
              <w:rPr>
                <w:noProof/>
                <w:color w:val="000000" w:themeColor="text1"/>
                <w:sz w:val="20"/>
                <w:szCs w:val="20"/>
              </w:rPr>
              <w:t>(H codes) [8%] – mostly from WA</w:t>
            </w:r>
          </w:p>
        </w:tc>
      </w:tr>
      <w:tr w:rsidR="00826DFF" w:rsidRPr="00B46E9E" w14:paraId="0939298F" w14:textId="77777777" w:rsidTr="008902D4">
        <w:tc>
          <w:tcPr>
            <w:tcW w:w="1271" w:type="dxa"/>
          </w:tcPr>
          <w:p w14:paraId="2A89485C" w14:textId="7342BD6F" w:rsidR="00826DFF" w:rsidRPr="00B46E9E" w:rsidRDefault="00826DFF" w:rsidP="007F2234">
            <w:pPr>
              <w:pStyle w:val="BodyText"/>
              <w:rPr>
                <w:noProof/>
                <w:sz w:val="20"/>
                <w:szCs w:val="20"/>
              </w:rPr>
            </w:pPr>
            <w:r>
              <w:rPr>
                <w:noProof/>
                <w:sz w:val="20"/>
                <w:szCs w:val="20"/>
              </w:rPr>
              <w:t>Into Qld</w:t>
            </w:r>
          </w:p>
        </w:tc>
        <w:tc>
          <w:tcPr>
            <w:tcW w:w="1843" w:type="dxa"/>
          </w:tcPr>
          <w:p w14:paraId="6FA9A8F1" w14:textId="0AEDA985" w:rsidR="00826DFF" w:rsidRPr="00AC0A21" w:rsidRDefault="00A1735C" w:rsidP="007F2234">
            <w:pPr>
              <w:spacing w:after="0"/>
              <w:jc w:val="right"/>
              <w:rPr>
                <w:noProof/>
                <w:color w:val="000000" w:themeColor="text1"/>
                <w:sz w:val="20"/>
                <w:szCs w:val="20"/>
              </w:rPr>
            </w:pPr>
            <w:r>
              <w:rPr>
                <w:noProof/>
                <w:color w:val="000000" w:themeColor="text1"/>
                <w:sz w:val="20"/>
                <w:szCs w:val="20"/>
              </w:rPr>
              <w:t>33,570 t</w:t>
            </w:r>
          </w:p>
        </w:tc>
        <w:tc>
          <w:tcPr>
            <w:tcW w:w="5953" w:type="dxa"/>
          </w:tcPr>
          <w:p w14:paraId="609707BC" w14:textId="6455869B" w:rsidR="00826DFF" w:rsidRDefault="007762B9" w:rsidP="007F2234">
            <w:pPr>
              <w:pStyle w:val="BodyText"/>
              <w:rPr>
                <w:noProof/>
                <w:color w:val="000000" w:themeColor="text1"/>
                <w:sz w:val="20"/>
                <w:szCs w:val="20"/>
              </w:rPr>
            </w:pPr>
            <w:r>
              <w:rPr>
                <w:noProof/>
                <w:color w:val="000000" w:themeColor="text1"/>
                <w:sz w:val="20"/>
                <w:szCs w:val="20"/>
              </w:rPr>
              <w:t xml:space="preserve">Waste oils (J100) [31%] – from </w:t>
            </w:r>
            <w:r w:rsidR="00444368">
              <w:rPr>
                <w:noProof/>
                <w:color w:val="000000" w:themeColor="text1"/>
                <w:sz w:val="20"/>
                <w:szCs w:val="20"/>
              </w:rPr>
              <w:t>NSW, NT, SA</w:t>
            </w:r>
          </w:p>
          <w:p w14:paraId="1F990426" w14:textId="16DA8314" w:rsidR="00EA61AB" w:rsidRDefault="00EA61AB" w:rsidP="007F2234">
            <w:pPr>
              <w:pStyle w:val="BodyText"/>
              <w:rPr>
                <w:noProof/>
                <w:color w:val="000000" w:themeColor="text1"/>
                <w:sz w:val="20"/>
                <w:szCs w:val="20"/>
              </w:rPr>
            </w:pPr>
            <w:r>
              <w:rPr>
                <w:noProof/>
                <w:color w:val="000000" w:themeColor="text1"/>
                <w:sz w:val="20"/>
                <w:szCs w:val="20"/>
              </w:rPr>
              <w:t>Organic chemicals (G codes) [18%] – from NSW</w:t>
            </w:r>
          </w:p>
          <w:p w14:paraId="57E36730" w14:textId="17809881" w:rsidR="00EA61AB" w:rsidRDefault="00EA61AB" w:rsidP="007F2234">
            <w:pPr>
              <w:pStyle w:val="BodyText"/>
              <w:rPr>
                <w:noProof/>
                <w:color w:val="000000" w:themeColor="text1"/>
                <w:sz w:val="20"/>
                <w:szCs w:val="20"/>
              </w:rPr>
            </w:pPr>
            <w:r>
              <w:rPr>
                <w:noProof/>
                <w:color w:val="000000" w:themeColor="text1"/>
                <w:sz w:val="20"/>
                <w:szCs w:val="20"/>
              </w:rPr>
              <w:t>Grease trap waste (K110) [18%] – from NSW</w:t>
            </w:r>
          </w:p>
          <w:p w14:paraId="74CBED15" w14:textId="69CC2C9C" w:rsidR="00444368" w:rsidRDefault="00444368" w:rsidP="007F2234">
            <w:pPr>
              <w:pStyle w:val="BodyText"/>
              <w:rPr>
                <w:noProof/>
                <w:color w:val="000000" w:themeColor="text1"/>
                <w:sz w:val="20"/>
                <w:szCs w:val="20"/>
              </w:rPr>
            </w:pPr>
            <w:r>
              <w:rPr>
                <w:noProof/>
                <w:color w:val="000000" w:themeColor="text1"/>
                <w:sz w:val="20"/>
                <w:szCs w:val="20"/>
              </w:rPr>
              <w:lastRenderedPageBreak/>
              <w:t>Residues from industrial tre</w:t>
            </w:r>
            <w:r w:rsidR="00EA61AB">
              <w:rPr>
                <w:noProof/>
                <w:color w:val="000000" w:themeColor="text1"/>
                <w:sz w:val="20"/>
                <w:szCs w:val="20"/>
              </w:rPr>
              <w:t>atment (N205) [~16%] – from NSW</w:t>
            </w:r>
          </w:p>
          <w:p w14:paraId="58D84964" w14:textId="5707E423" w:rsidR="00EA61AB" w:rsidRDefault="00EA61AB" w:rsidP="007F2234">
            <w:pPr>
              <w:pStyle w:val="BodyText"/>
              <w:rPr>
                <w:noProof/>
                <w:color w:val="000000" w:themeColor="text1"/>
                <w:sz w:val="20"/>
                <w:szCs w:val="20"/>
              </w:rPr>
            </w:pPr>
            <w:r>
              <w:rPr>
                <w:noProof/>
                <w:color w:val="000000" w:themeColor="text1"/>
                <w:sz w:val="20"/>
                <w:szCs w:val="20"/>
              </w:rPr>
              <w:t>Contaminated soils (N120) [5%] – from NSW</w:t>
            </w:r>
          </w:p>
          <w:p w14:paraId="5AC3163E" w14:textId="78BA5698" w:rsidR="00EA61AB" w:rsidRPr="00AC0A21" w:rsidRDefault="00EA61AB" w:rsidP="007F2234">
            <w:pPr>
              <w:pStyle w:val="BodyText"/>
              <w:rPr>
                <w:noProof/>
                <w:color w:val="000000" w:themeColor="text1"/>
                <w:sz w:val="20"/>
                <w:szCs w:val="20"/>
              </w:rPr>
            </w:pPr>
            <w:r>
              <w:rPr>
                <w:noProof/>
                <w:color w:val="000000" w:themeColor="text1"/>
                <w:sz w:val="20"/>
                <w:szCs w:val="20"/>
              </w:rPr>
              <w:t>Encapsulated wastes (N160) [4%] – from NSW</w:t>
            </w:r>
          </w:p>
        </w:tc>
      </w:tr>
      <w:tr w:rsidR="00826DFF" w:rsidRPr="00B46E9E" w14:paraId="53406AEB" w14:textId="77777777" w:rsidTr="008902D4">
        <w:tc>
          <w:tcPr>
            <w:tcW w:w="1271" w:type="dxa"/>
          </w:tcPr>
          <w:p w14:paraId="70FC0F0A" w14:textId="6510FE6A" w:rsidR="00826DFF" w:rsidRPr="00B46E9E" w:rsidRDefault="00826DFF" w:rsidP="007F2234">
            <w:pPr>
              <w:pStyle w:val="BodyText"/>
              <w:rPr>
                <w:noProof/>
                <w:sz w:val="20"/>
                <w:szCs w:val="20"/>
              </w:rPr>
            </w:pPr>
            <w:r>
              <w:rPr>
                <w:noProof/>
                <w:sz w:val="20"/>
                <w:szCs w:val="20"/>
              </w:rPr>
              <w:lastRenderedPageBreak/>
              <w:t>Into WA</w:t>
            </w:r>
          </w:p>
        </w:tc>
        <w:tc>
          <w:tcPr>
            <w:tcW w:w="1843" w:type="dxa"/>
          </w:tcPr>
          <w:p w14:paraId="10D9E666" w14:textId="2DA7DAEF" w:rsidR="00826DFF" w:rsidRPr="00AC0A21" w:rsidRDefault="00A1735C" w:rsidP="007F2234">
            <w:pPr>
              <w:spacing w:after="0"/>
              <w:jc w:val="right"/>
              <w:rPr>
                <w:noProof/>
                <w:color w:val="000000" w:themeColor="text1"/>
                <w:sz w:val="20"/>
                <w:szCs w:val="20"/>
              </w:rPr>
            </w:pPr>
            <w:r>
              <w:rPr>
                <w:noProof/>
                <w:color w:val="000000" w:themeColor="text1"/>
                <w:sz w:val="20"/>
                <w:szCs w:val="20"/>
              </w:rPr>
              <w:t>607 t</w:t>
            </w:r>
          </w:p>
        </w:tc>
        <w:tc>
          <w:tcPr>
            <w:tcW w:w="5953" w:type="dxa"/>
          </w:tcPr>
          <w:p w14:paraId="717212B4" w14:textId="09EA1E52" w:rsidR="005B5833" w:rsidRDefault="005B5833" w:rsidP="007F2234">
            <w:pPr>
              <w:pStyle w:val="BodyText"/>
              <w:rPr>
                <w:noProof/>
                <w:color w:val="000000" w:themeColor="text1"/>
                <w:sz w:val="20"/>
                <w:szCs w:val="20"/>
              </w:rPr>
            </w:pPr>
            <w:r>
              <w:rPr>
                <w:noProof/>
                <w:color w:val="000000" w:themeColor="text1"/>
                <w:sz w:val="20"/>
                <w:szCs w:val="20"/>
              </w:rPr>
              <w:t>D code waste (specifics uncertain) [52%] – from NT</w:t>
            </w:r>
          </w:p>
          <w:p w14:paraId="1268A2F6" w14:textId="07AABE70" w:rsidR="00826DFF" w:rsidRPr="00AC0A21" w:rsidRDefault="005B5833" w:rsidP="007F2234">
            <w:pPr>
              <w:pStyle w:val="BodyText"/>
              <w:rPr>
                <w:noProof/>
                <w:color w:val="000000" w:themeColor="text1"/>
                <w:sz w:val="20"/>
                <w:szCs w:val="20"/>
              </w:rPr>
            </w:pPr>
            <w:r>
              <w:rPr>
                <w:noProof/>
                <w:color w:val="000000" w:themeColor="text1"/>
                <w:sz w:val="20"/>
                <w:szCs w:val="20"/>
              </w:rPr>
              <w:t>N code waste (specifics uncertain) [48%] – from NT</w:t>
            </w:r>
          </w:p>
        </w:tc>
      </w:tr>
      <w:tr w:rsidR="00826DFF" w:rsidRPr="00B46E9E" w14:paraId="679CF447" w14:textId="77777777" w:rsidTr="008902D4">
        <w:tc>
          <w:tcPr>
            <w:tcW w:w="1271" w:type="dxa"/>
          </w:tcPr>
          <w:p w14:paraId="6566CCB7" w14:textId="25D90328" w:rsidR="00826DFF" w:rsidRPr="00B46E9E" w:rsidRDefault="00826DFF" w:rsidP="007F2234">
            <w:pPr>
              <w:pStyle w:val="BodyText"/>
              <w:rPr>
                <w:noProof/>
                <w:sz w:val="20"/>
                <w:szCs w:val="20"/>
              </w:rPr>
            </w:pPr>
            <w:r>
              <w:rPr>
                <w:noProof/>
                <w:sz w:val="20"/>
                <w:szCs w:val="20"/>
              </w:rPr>
              <w:t>Into SA</w:t>
            </w:r>
          </w:p>
        </w:tc>
        <w:tc>
          <w:tcPr>
            <w:tcW w:w="1843" w:type="dxa"/>
          </w:tcPr>
          <w:p w14:paraId="33C86C96" w14:textId="1C260177" w:rsidR="00826DFF" w:rsidRPr="00AC0A21" w:rsidRDefault="00A1735C" w:rsidP="007F2234">
            <w:pPr>
              <w:spacing w:after="0"/>
              <w:jc w:val="right"/>
              <w:rPr>
                <w:noProof/>
                <w:color w:val="000000" w:themeColor="text1"/>
                <w:sz w:val="20"/>
                <w:szCs w:val="20"/>
              </w:rPr>
            </w:pPr>
            <w:r>
              <w:rPr>
                <w:noProof/>
                <w:color w:val="000000" w:themeColor="text1"/>
                <w:sz w:val="20"/>
                <w:szCs w:val="20"/>
              </w:rPr>
              <w:t>140,431 t</w:t>
            </w:r>
          </w:p>
        </w:tc>
        <w:tc>
          <w:tcPr>
            <w:tcW w:w="5953" w:type="dxa"/>
          </w:tcPr>
          <w:p w14:paraId="2EA89E62" w14:textId="77777777" w:rsidR="00826DFF" w:rsidRDefault="005B5833" w:rsidP="007F2234">
            <w:pPr>
              <w:pStyle w:val="BodyText"/>
              <w:rPr>
                <w:noProof/>
                <w:color w:val="000000" w:themeColor="text1"/>
                <w:sz w:val="20"/>
                <w:szCs w:val="20"/>
              </w:rPr>
            </w:pPr>
            <w:r>
              <w:rPr>
                <w:noProof/>
                <w:color w:val="000000" w:themeColor="text1"/>
                <w:sz w:val="20"/>
                <w:szCs w:val="20"/>
              </w:rPr>
              <w:t>Lead and zinc smelter waste (D220 &amp; D230) [</w:t>
            </w:r>
            <w:r w:rsidR="00CB552A">
              <w:rPr>
                <w:noProof/>
                <w:color w:val="000000" w:themeColor="text1"/>
                <w:sz w:val="20"/>
                <w:szCs w:val="20"/>
              </w:rPr>
              <w:t>75</w:t>
            </w:r>
            <w:r>
              <w:rPr>
                <w:noProof/>
                <w:color w:val="000000" w:themeColor="text1"/>
                <w:sz w:val="20"/>
                <w:szCs w:val="20"/>
              </w:rPr>
              <w:t>%] – from Tas</w:t>
            </w:r>
          </w:p>
          <w:p w14:paraId="2AFA83BF" w14:textId="472E814A" w:rsidR="00CB552A" w:rsidRPr="00AC0A21" w:rsidRDefault="00CB552A" w:rsidP="007F2234">
            <w:pPr>
              <w:pStyle w:val="BodyText"/>
              <w:rPr>
                <w:noProof/>
                <w:color w:val="000000" w:themeColor="text1"/>
                <w:sz w:val="20"/>
                <w:szCs w:val="20"/>
              </w:rPr>
            </w:pPr>
            <w:r>
              <w:rPr>
                <w:noProof/>
                <w:color w:val="000000" w:themeColor="text1"/>
                <w:sz w:val="20"/>
                <w:szCs w:val="20"/>
              </w:rPr>
              <w:t>Other D code wastes (specifics uncertain) [20%] – from NSW &amp; Vic</w:t>
            </w:r>
          </w:p>
        </w:tc>
      </w:tr>
      <w:tr w:rsidR="00826DFF" w:rsidRPr="00B46E9E" w14:paraId="54FC176A" w14:textId="77777777" w:rsidTr="008902D4">
        <w:tc>
          <w:tcPr>
            <w:tcW w:w="1271" w:type="dxa"/>
          </w:tcPr>
          <w:p w14:paraId="0B5422FC" w14:textId="48AFBC52" w:rsidR="00826DFF" w:rsidRPr="00B46E9E" w:rsidRDefault="00826DFF" w:rsidP="007F2234">
            <w:pPr>
              <w:pStyle w:val="BodyText"/>
              <w:rPr>
                <w:noProof/>
                <w:sz w:val="20"/>
                <w:szCs w:val="20"/>
              </w:rPr>
            </w:pPr>
            <w:r>
              <w:rPr>
                <w:noProof/>
                <w:sz w:val="20"/>
                <w:szCs w:val="20"/>
              </w:rPr>
              <w:t>Into Tas</w:t>
            </w:r>
          </w:p>
        </w:tc>
        <w:tc>
          <w:tcPr>
            <w:tcW w:w="1843" w:type="dxa"/>
          </w:tcPr>
          <w:p w14:paraId="35CED332" w14:textId="1EFF05AB" w:rsidR="00826DFF" w:rsidRPr="00AC0A21" w:rsidRDefault="00826DFF" w:rsidP="007F2234">
            <w:pPr>
              <w:spacing w:after="0"/>
              <w:jc w:val="right"/>
              <w:rPr>
                <w:noProof/>
                <w:color w:val="000000" w:themeColor="text1"/>
                <w:sz w:val="20"/>
                <w:szCs w:val="20"/>
              </w:rPr>
            </w:pPr>
            <w:r>
              <w:rPr>
                <w:noProof/>
                <w:color w:val="000000" w:themeColor="text1"/>
                <w:sz w:val="20"/>
                <w:szCs w:val="20"/>
              </w:rPr>
              <w:t>3,948 t</w:t>
            </w:r>
          </w:p>
        </w:tc>
        <w:tc>
          <w:tcPr>
            <w:tcW w:w="5953" w:type="dxa"/>
          </w:tcPr>
          <w:p w14:paraId="5A89011A" w14:textId="1649042C" w:rsidR="00826DFF" w:rsidRPr="00AC0A21" w:rsidRDefault="00EB503B" w:rsidP="007F2234">
            <w:pPr>
              <w:pStyle w:val="BodyText"/>
              <w:rPr>
                <w:noProof/>
                <w:color w:val="000000" w:themeColor="text1"/>
                <w:sz w:val="20"/>
                <w:szCs w:val="20"/>
              </w:rPr>
            </w:pPr>
            <w:r>
              <w:rPr>
                <w:noProof/>
                <w:color w:val="000000" w:themeColor="text1"/>
                <w:sz w:val="20"/>
                <w:szCs w:val="20"/>
              </w:rPr>
              <w:t>D code waste (specifics uncertain) [94%] – from Vic</w:t>
            </w:r>
          </w:p>
        </w:tc>
      </w:tr>
      <w:tr w:rsidR="00826DFF" w:rsidRPr="00B46E9E" w14:paraId="782343CC" w14:textId="77777777" w:rsidTr="008902D4">
        <w:tc>
          <w:tcPr>
            <w:tcW w:w="1271" w:type="dxa"/>
          </w:tcPr>
          <w:p w14:paraId="11C10910" w14:textId="63C9D8CB" w:rsidR="00826DFF" w:rsidRPr="00B46E9E" w:rsidRDefault="00826DFF" w:rsidP="007F2234">
            <w:pPr>
              <w:pStyle w:val="BodyText"/>
              <w:rPr>
                <w:noProof/>
                <w:sz w:val="20"/>
                <w:szCs w:val="20"/>
              </w:rPr>
            </w:pPr>
            <w:r>
              <w:rPr>
                <w:noProof/>
                <w:sz w:val="20"/>
                <w:szCs w:val="20"/>
              </w:rPr>
              <w:t>Into ACT</w:t>
            </w:r>
          </w:p>
        </w:tc>
        <w:tc>
          <w:tcPr>
            <w:tcW w:w="1843" w:type="dxa"/>
          </w:tcPr>
          <w:p w14:paraId="358556DF" w14:textId="4926B015" w:rsidR="00826DFF" w:rsidRPr="00AC0A21" w:rsidRDefault="00826DFF" w:rsidP="007F2234">
            <w:pPr>
              <w:spacing w:after="0"/>
              <w:jc w:val="right"/>
              <w:rPr>
                <w:noProof/>
                <w:color w:val="000000" w:themeColor="text1"/>
                <w:sz w:val="20"/>
                <w:szCs w:val="20"/>
              </w:rPr>
            </w:pPr>
            <w:r>
              <w:rPr>
                <w:noProof/>
                <w:color w:val="000000" w:themeColor="text1"/>
                <w:sz w:val="20"/>
                <w:szCs w:val="20"/>
              </w:rPr>
              <w:t>1,098 t</w:t>
            </w:r>
          </w:p>
        </w:tc>
        <w:tc>
          <w:tcPr>
            <w:tcW w:w="5953" w:type="dxa"/>
          </w:tcPr>
          <w:p w14:paraId="4764F8CF" w14:textId="77777777" w:rsidR="00826DFF" w:rsidRDefault="000215AD" w:rsidP="007F2234">
            <w:pPr>
              <w:pStyle w:val="BodyText"/>
              <w:rPr>
                <w:noProof/>
                <w:color w:val="000000" w:themeColor="text1"/>
                <w:sz w:val="20"/>
                <w:szCs w:val="20"/>
              </w:rPr>
            </w:pPr>
            <w:r>
              <w:rPr>
                <w:noProof/>
                <w:color w:val="000000" w:themeColor="text1"/>
                <w:sz w:val="20"/>
                <w:szCs w:val="20"/>
              </w:rPr>
              <w:t>Waste oils (J100) [36%] – from Vic, NSW, Qld</w:t>
            </w:r>
          </w:p>
          <w:p w14:paraId="6B228FDA" w14:textId="77777777" w:rsidR="000215AD" w:rsidRDefault="000215AD" w:rsidP="007F2234">
            <w:pPr>
              <w:pStyle w:val="BodyText"/>
              <w:rPr>
                <w:noProof/>
                <w:color w:val="000000" w:themeColor="text1"/>
                <w:sz w:val="20"/>
                <w:szCs w:val="20"/>
              </w:rPr>
            </w:pPr>
            <w:r>
              <w:rPr>
                <w:noProof/>
                <w:color w:val="000000" w:themeColor="text1"/>
                <w:sz w:val="20"/>
                <w:szCs w:val="20"/>
              </w:rPr>
              <w:t>Grease trap waste (K110) [35%] – from NSW</w:t>
            </w:r>
          </w:p>
          <w:p w14:paraId="57627B5B" w14:textId="141F507B" w:rsidR="000215AD" w:rsidRPr="00AC0A21" w:rsidRDefault="000215AD" w:rsidP="007F2234">
            <w:pPr>
              <w:pStyle w:val="BodyText"/>
              <w:rPr>
                <w:noProof/>
                <w:color w:val="000000" w:themeColor="text1"/>
                <w:sz w:val="20"/>
                <w:szCs w:val="20"/>
              </w:rPr>
            </w:pPr>
            <w:r>
              <w:rPr>
                <w:noProof/>
                <w:color w:val="000000" w:themeColor="text1"/>
                <w:sz w:val="20"/>
                <w:szCs w:val="20"/>
              </w:rPr>
              <w:t>Clinical waste (R100) [24%] – from NSW</w:t>
            </w:r>
          </w:p>
        </w:tc>
      </w:tr>
      <w:tr w:rsidR="00826DFF" w:rsidRPr="00B46E9E" w14:paraId="1FEF9CD9" w14:textId="77777777" w:rsidTr="008902D4">
        <w:tc>
          <w:tcPr>
            <w:tcW w:w="1271" w:type="dxa"/>
          </w:tcPr>
          <w:p w14:paraId="7B2DC4C4" w14:textId="518EC47A" w:rsidR="00826DFF" w:rsidRPr="00B46E9E" w:rsidRDefault="00826DFF" w:rsidP="007F2234">
            <w:pPr>
              <w:pStyle w:val="BodyText"/>
              <w:rPr>
                <w:noProof/>
                <w:sz w:val="20"/>
                <w:szCs w:val="20"/>
              </w:rPr>
            </w:pPr>
            <w:r>
              <w:rPr>
                <w:noProof/>
                <w:sz w:val="20"/>
                <w:szCs w:val="20"/>
              </w:rPr>
              <w:t>Into NT</w:t>
            </w:r>
          </w:p>
        </w:tc>
        <w:tc>
          <w:tcPr>
            <w:tcW w:w="1843" w:type="dxa"/>
          </w:tcPr>
          <w:p w14:paraId="25E289F7" w14:textId="2D66FDC6" w:rsidR="00826DFF" w:rsidRPr="00AC0A21" w:rsidRDefault="00826DFF" w:rsidP="007F2234">
            <w:pPr>
              <w:spacing w:after="0"/>
              <w:jc w:val="right"/>
              <w:rPr>
                <w:noProof/>
                <w:color w:val="000000" w:themeColor="text1"/>
                <w:sz w:val="20"/>
                <w:szCs w:val="20"/>
              </w:rPr>
            </w:pPr>
            <w:r>
              <w:rPr>
                <w:noProof/>
                <w:color w:val="000000" w:themeColor="text1"/>
                <w:sz w:val="20"/>
                <w:szCs w:val="20"/>
              </w:rPr>
              <w:t>548 t</w:t>
            </w:r>
          </w:p>
        </w:tc>
        <w:tc>
          <w:tcPr>
            <w:tcW w:w="5953" w:type="dxa"/>
          </w:tcPr>
          <w:p w14:paraId="515AB571" w14:textId="2CE7FFA4" w:rsidR="00826DFF" w:rsidRPr="00AC0A21" w:rsidRDefault="000215AD" w:rsidP="007F2234">
            <w:pPr>
              <w:pStyle w:val="BodyText"/>
              <w:rPr>
                <w:noProof/>
                <w:color w:val="000000" w:themeColor="text1"/>
                <w:sz w:val="20"/>
                <w:szCs w:val="20"/>
              </w:rPr>
            </w:pPr>
            <w:r>
              <w:rPr>
                <w:noProof/>
                <w:color w:val="000000" w:themeColor="text1"/>
                <w:sz w:val="20"/>
                <w:szCs w:val="20"/>
              </w:rPr>
              <w:t>Waste oils (J100) [100%] – from WA</w:t>
            </w:r>
          </w:p>
        </w:tc>
      </w:tr>
      <w:tr w:rsidR="00826DFF" w:rsidRPr="00B46E9E" w14:paraId="08A1BEA9" w14:textId="77777777" w:rsidTr="007F2234">
        <w:tc>
          <w:tcPr>
            <w:tcW w:w="9067" w:type="dxa"/>
            <w:gridSpan w:val="3"/>
            <w:tcBorders>
              <w:bottom w:val="single" w:sz="4" w:space="0" w:color="E7E6E6" w:themeColor="background2"/>
            </w:tcBorders>
          </w:tcPr>
          <w:p w14:paraId="6136A696" w14:textId="31CD4089" w:rsidR="00826DFF" w:rsidRPr="00AC0A21" w:rsidRDefault="00826DFF" w:rsidP="007F2234">
            <w:pPr>
              <w:pStyle w:val="BodyText"/>
              <w:rPr>
                <w:noProof/>
                <w:color w:val="000000" w:themeColor="text1"/>
                <w:sz w:val="20"/>
                <w:szCs w:val="20"/>
              </w:rPr>
            </w:pPr>
            <w:r w:rsidRPr="00AC0A21">
              <w:rPr>
                <w:b/>
                <w:noProof/>
                <w:sz w:val="20"/>
                <w:szCs w:val="20"/>
              </w:rPr>
              <w:t>Within state/territory borders</w:t>
            </w:r>
          </w:p>
        </w:tc>
      </w:tr>
      <w:tr w:rsidR="00826DFF" w:rsidRPr="00B46E9E" w14:paraId="63D3F998" w14:textId="77777777" w:rsidTr="008902D4">
        <w:tc>
          <w:tcPr>
            <w:tcW w:w="1271" w:type="dxa"/>
            <w:tcBorders>
              <w:bottom w:val="single" w:sz="4" w:space="0" w:color="808080" w:themeColor="background1" w:themeShade="80"/>
            </w:tcBorders>
          </w:tcPr>
          <w:p w14:paraId="401C0321" w14:textId="519F103C" w:rsidR="00826DFF" w:rsidRPr="00156096" w:rsidRDefault="00826DFF" w:rsidP="007F2234">
            <w:pPr>
              <w:pStyle w:val="BodyText"/>
              <w:rPr>
                <w:b/>
                <w:noProof/>
                <w:sz w:val="20"/>
                <w:szCs w:val="20"/>
              </w:rPr>
            </w:pPr>
            <w:r w:rsidRPr="00156096">
              <w:rPr>
                <w:b/>
                <w:noProof/>
                <w:sz w:val="20"/>
                <w:szCs w:val="20"/>
              </w:rPr>
              <w:t>All states/ territories</w:t>
            </w:r>
          </w:p>
        </w:tc>
        <w:tc>
          <w:tcPr>
            <w:tcW w:w="1843" w:type="dxa"/>
            <w:tcBorders>
              <w:bottom w:val="single" w:sz="4" w:space="0" w:color="808080" w:themeColor="background1" w:themeShade="80"/>
            </w:tcBorders>
          </w:tcPr>
          <w:p w14:paraId="3A4295C6" w14:textId="77777777" w:rsidR="00A1735C" w:rsidRDefault="00A1735C" w:rsidP="007F2234">
            <w:pPr>
              <w:spacing w:after="0"/>
              <w:jc w:val="right"/>
              <w:rPr>
                <w:b/>
                <w:noProof/>
                <w:color w:val="000000" w:themeColor="text1"/>
                <w:sz w:val="20"/>
                <w:szCs w:val="20"/>
              </w:rPr>
            </w:pPr>
            <w:r>
              <w:rPr>
                <w:b/>
                <w:noProof/>
                <w:color w:val="000000" w:themeColor="text1"/>
                <w:sz w:val="20"/>
                <w:szCs w:val="20"/>
              </w:rPr>
              <w:t>5,318,869 t</w:t>
            </w:r>
          </w:p>
          <w:p w14:paraId="0DB0E980" w14:textId="632269D2" w:rsidR="00826DFF" w:rsidRPr="00EA61AB" w:rsidRDefault="00550502" w:rsidP="007F2234">
            <w:pPr>
              <w:spacing w:after="0"/>
              <w:jc w:val="right"/>
              <w:rPr>
                <w:b/>
                <w:noProof/>
                <w:color w:val="000000" w:themeColor="text1"/>
                <w:sz w:val="20"/>
                <w:szCs w:val="20"/>
              </w:rPr>
            </w:pPr>
            <w:r>
              <w:rPr>
                <w:b/>
                <w:noProof/>
                <w:color w:val="000000" w:themeColor="text1"/>
                <w:sz w:val="20"/>
                <w:szCs w:val="20"/>
              </w:rPr>
              <w:t>(</w:t>
            </w:r>
            <w:r w:rsidR="00553BBB">
              <w:rPr>
                <w:b/>
                <w:noProof/>
                <w:color w:val="000000" w:themeColor="text1"/>
                <w:sz w:val="20"/>
                <w:szCs w:val="20"/>
              </w:rPr>
              <w:t>94</w:t>
            </w:r>
            <w:r>
              <w:rPr>
                <w:b/>
                <w:noProof/>
                <w:color w:val="000000" w:themeColor="text1"/>
                <w:sz w:val="20"/>
                <w:szCs w:val="20"/>
              </w:rPr>
              <w:t>%)</w:t>
            </w:r>
          </w:p>
        </w:tc>
        <w:tc>
          <w:tcPr>
            <w:tcW w:w="5953" w:type="dxa"/>
            <w:tcBorders>
              <w:bottom w:val="single" w:sz="4" w:space="0" w:color="808080" w:themeColor="background1" w:themeShade="80"/>
            </w:tcBorders>
          </w:tcPr>
          <w:p w14:paraId="2390AFFF" w14:textId="1A2EA9B7" w:rsidR="00826DFF" w:rsidRDefault="00A1735C" w:rsidP="007F2234">
            <w:pPr>
              <w:pStyle w:val="BodyText"/>
              <w:rPr>
                <w:noProof/>
                <w:color w:val="000000" w:themeColor="text1"/>
                <w:sz w:val="20"/>
                <w:szCs w:val="20"/>
              </w:rPr>
            </w:pPr>
            <w:r>
              <w:rPr>
                <w:noProof/>
                <w:color w:val="000000" w:themeColor="text1"/>
                <w:sz w:val="20"/>
                <w:szCs w:val="20"/>
              </w:rPr>
              <w:t>Top 10 wastes by volume (excluding biosolids) from Table 6</w:t>
            </w:r>
            <w:r w:rsidR="003F75A2">
              <w:rPr>
                <w:noProof/>
                <w:color w:val="000000" w:themeColor="text1"/>
                <w:sz w:val="20"/>
                <w:szCs w:val="20"/>
              </w:rPr>
              <w:t>, adjusting for inconsistent coal seam gas (CSG) waste classification</w:t>
            </w:r>
            <w:r>
              <w:rPr>
                <w:noProof/>
                <w:color w:val="000000" w:themeColor="text1"/>
                <w:sz w:val="20"/>
                <w:szCs w:val="20"/>
              </w:rPr>
              <w:t>:</w:t>
            </w:r>
          </w:p>
          <w:p w14:paraId="4CDF93E9" w14:textId="45B791A0" w:rsidR="00B933DB" w:rsidRDefault="00A1735C" w:rsidP="007F2234">
            <w:pPr>
              <w:pStyle w:val="BodyText"/>
              <w:rPr>
                <w:noProof/>
                <w:color w:val="000000" w:themeColor="text1"/>
                <w:sz w:val="20"/>
                <w:szCs w:val="20"/>
              </w:rPr>
            </w:pPr>
            <w:r w:rsidRPr="00A1735C">
              <w:rPr>
                <w:noProof/>
                <w:color w:val="000000" w:themeColor="text1"/>
                <w:sz w:val="20"/>
                <w:szCs w:val="20"/>
              </w:rPr>
              <w:t>1.</w:t>
            </w:r>
            <w:r>
              <w:rPr>
                <w:noProof/>
                <w:color w:val="000000" w:themeColor="text1"/>
                <w:sz w:val="20"/>
                <w:szCs w:val="20"/>
              </w:rPr>
              <w:t xml:space="preserve"> Contaminated soils (N120) [26%]</w:t>
            </w:r>
          </w:p>
          <w:p w14:paraId="2C4F5273" w14:textId="2E5A6E4F" w:rsidR="00A1735C" w:rsidRDefault="00A1735C" w:rsidP="007F2234">
            <w:pPr>
              <w:pStyle w:val="BodyText"/>
              <w:rPr>
                <w:noProof/>
                <w:color w:val="000000" w:themeColor="text1"/>
                <w:sz w:val="20"/>
                <w:szCs w:val="20"/>
              </w:rPr>
            </w:pPr>
            <w:r>
              <w:rPr>
                <w:noProof/>
                <w:color w:val="000000" w:themeColor="text1"/>
                <w:sz w:val="20"/>
                <w:szCs w:val="20"/>
              </w:rPr>
              <w:t>2. Asbestos (N220) [18%]</w:t>
            </w:r>
          </w:p>
          <w:p w14:paraId="69367624" w14:textId="77777777" w:rsidR="00A1735C" w:rsidRDefault="00A1735C" w:rsidP="007F2234">
            <w:pPr>
              <w:pStyle w:val="BodyText"/>
              <w:rPr>
                <w:noProof/>
                <w:color w:val="000000" w:themeColor="text1"/>
                <w:sz w:val="20"/>
                <w:szCs w:val="20"/>
              </w:rPr>
            </w:pPr>
            <w:r>
              <w:rPr>
                <w:noProof/>
                <w:color w:val="000000" w:themeColor="text1"/>
                <w:sz w:val="20"/>
                <w:szCs w:val="20"/>
              </w:rPr>
              <w:t>3. Grease trap wastes (K110) [10%]</w:t>
            </w:r>
          </w:p>
          <w:p w14:paraId="74A88240" w14:textId="77777777" w:rsidR="00C64593" w:rsidRDefault="00C64593" w:rsidP="007F2234">
            <w:pPr>
              <w:pStyle w:val="BodyText"/>
              <w:rPr>
                <w:noProof/>
                <w:color w:val="000000" w:themeColor="text1"/>
                <w:sz w:val="20"/>
                <w:szCs w:val="20"/>
              </w:rPr>
            </w:pPr>
            <w:r>
              <w:rPr>
                <w:noProof/>
                <w:color w:val="000000" w:themeColor="text1"/>
                <w:sz w:val="20"/>
                <w:szCs w:val="20"/>
              </w:rPr>
              <w:t xml:space="preserve">4. </w:t>
            </w:r>
            <w:r w:rsidR="006847C8">
              <w:rPr>
                <w:noProof/>
                <w:color w:val="000000" w:themeColor="text1"/>
                <w:sz w:val="20"/>
                <w:szCs w:val="20"/>
              </w:rPr>
              <w:t>Tyres (T140) [7%]</w:t>
            </w:r>
          </w:p>
          <w:p w14:paraId="2B3EAEB1" w14:textId="77777777" w:rsidR="006847C8" w:rsidRDefault="006847C8" w:rsidP="007F2234">
            <w:pPr>
              <w:pStyle w:val="BodyText"/>
              <w:rPr>
                <w:noProof/>
                <w:color w:val="000000" w:themeColor="text1"/>
                <w:sz w:val="20"/>
                <w:szCs w:val="20"/>
              </w:rPr>
            </w:pPr>
            <w:r>
              <w:rPr>
                <w:noProof/>
                <w:color w:val="000000" w:themeColor="text1"/>
                <w:sz w:val="20"/>
                <w:szCs w:val="20"/>
              </w:rPr>
              <w:t>5. Animal effluent and residues (K100) [6%]</w:t>
            </w:r>
          </w:p>
          <w:p w14:paraId="5BA06805" w14:textId="77777777" w:rsidR="006847C8" w:rsidRDefault="006847C8" w:rsidP="007F2234">
            <w:pPr>
              <w:pStyle w:val="BodyText"/>
              <w:rPr>
                <w:noProof/>
                <w:color w:val="000000" w:themeColor="text1"/>
                <w:sz w:val="20"/>
                <w:szCs w:val="20"/>
              </w:rPr>
            </w:pPr>
            <w:r>
              <w:rPr>
                <w:noProof/>
                <w:color w:val="000000" w:themeColor="text1"/>
                <w:sz w:val="20"/>
                <w:szCs w:val="20"/>
              </w:rPr>
              <w:t>6. Waste oil/water mixtures (J120) [5.5%]</w:t>
            </w:r>
          </w:p>
          <w:p w14:paraId="4C1A16BF" w14:textId="0D013DA8" w:rsidR="00A41C13" w:rsidRDefault="00A41C13" w:rsidP="007F2234">
            <w:pPr>
              <w:pStyle w:val="BodyText"/>
              <w:rPr>
                <w:noProof/>
                <w:color w:val="000000" w:themeColor="text1"/>
                <w:sz w:val="20"/>
                <w:szCs w:val="20"/>
              </w:rPr>
            </w:pPr>
            <w:r>
              <w:rPr>
                <w:noProof/>
                <w:color w:val="000000" w:themeColor="text1"/>
                <w:sz w:val="20"/>
                <w:szCs w:val="20"/>
              </w:rPr>
              <w:t>7. Non-toxic salts (CSG wastes) (D300) [4</w:t>
            </w:r>
            <w:r w:rsidR="00A15198">
              <w:rPr>
                <w:noProof/>
                <w:color w:val="000000" w:themeColor="text1"/>
                <w:sz w:val="20"/>
                <w:szCs w:val="20"/>
              </w:rPr>
              <w:t>.1</w:t>
            </w:r>
            <w:r>
              <w:rPr>
                <w:noProof/>
                <w:color w:val="000000" w:themeColor="text1"/>
                <w:sz w:val="20"/>
                <w:szCs w:val="20"/>
              </w:rPr>
              <w:t>%]</w:t>
            </w:r>
          </w:p>
          <w:p w14:paraId="697D9C17" w14:textId="12D5A48B" w:rsidR="006847C8" w:rsidRDefault="00A41C13" w:rsidP="007F2234">
            <w:pPr>
              <w:pStyle w:val="BodyText"/>
              <w:rPr>
                <w:noProof/>
                <w:color w:val="000000" w:themeColor="text1"/>
                <w:sz w:val="20"/>
                <w:szCs w:val="20"/>
              </w:rPr>
            </w:pPr>
            <w:r>
              <w:rPr>
                <w:noProof/>
                <w:color w:val="000000" w:themeColor="text1"/>
                <w:sz w:val="20"/>
                <w:szCs w:val="20"/>
              </w:rPr>
              <w:t>8</w:t>
            </w:r>
            <w:r w:rsidR="006847C8">
              <w:rPr>
                <w:noProof/>
                <w:color w:val="000000" w:themeColor="text1"/>
                <w:sz w:val="20"/>
                <w:szCs w:val="20"/>
              </w:rPr>
              <w:t>. Lead waste (D220) [</w:t>
            </w:r>
            <w:r w:rsidR="00B42C77">
              <w:rPr>
                <w:noProof/>
                <w:color w:val="000000" w:themeColor="text1"/>
                <w:sz w:val="20"/>
                <w:szCs w:val="20"/>
              </w:rPr>
              <w:t>3.9%]</w:t>
            </w:r>
          </w:p>
          <w:p w14:paraId="50DC7346" w14:textId="69999834" w:rsidR="006847C8" w:rsidRDefault="00A41C13" w:rsidP="007F2234">
            <w:pPr>
              <w:pStyle w:val="BodyText"/>
              <w:rPr>
                <w:noProof/>
                <w:color w:val="000000" w:themeColor="text1"/>
                <w:sz w:val="20"/>
                <w:szCs w:val="20"/>
              </w:rPr>
            </w:pPr>
            <w:r>
              <w:rPr>
                <w:noProof/>
                <w:color w:val="000000" w:themeColor="text1"/>
                <w:sz w:val="20"/>
                <w:szCs w:val="20"/>
              </w:rPr>
              <w:t>9</w:t>
            </w:r>
            <w:r w:rsidR="006847C8">
              <w:rPr>
                <w:noProof/>
                <w:color w:val="000000" w:themeColor="text1"/>
                <w:sz w:val="20"/>
                <w:szCs w:val="20"/>
              </w:rPr>
              <w:t>.</w:t>
            </w:r>
            <w:r w:rsidR="00B42C77">
              <w:rPr>
                <w:noProof/>
                <w:color w:val="000000" w:themeColor="text1"/>
                <w:sz w:val="20"/>
                <w:szCs w:val="20"/>
              </w:rPr>
              <w:t xml:space="preserve"> Residues from industrial treatment (N205) [</w:t>
            </w:r>
            <w:r w:rsidR="008F4428">
              <w:rPr>
                <w:noProof/>
                <w:color w:val="000000" w:themeColor="text1"/>
                <w:sz w:val="20"/>
                <w:szCs w:val="20"/>
              </w:rPr>
              <w:t>3.7</w:t>
            </w:r>
            <w:r w:rsidR="00B42C77">
              <w:rPr>
                <w:noProof/>
                <w:color w:val="000000" w:themeColor="text1"/>
                <w:sz w:val="20"/>
                <w:szCs w:val="20"/>
              </w:rPr>
              <w:t>%]</w:t>
            </w:r>
          </w:p>
          <w:p w14:paraId="56FA852D" w14:textId="11D5EA07" w:rsidR="006847C8" w:rsidRPr="00AC0A21" w:rsidRDefault="00A41C13" w:rsidP="007F2234">
            <w:pPr>
              <w:pStyle w:val="BodyText"/>
              <w:rPr>
                <w:noProof/>
                <w:color w:val="000000" w:themeColor="text1"/>
                <w:sz w:val="20"/>
                <w:szCs w:val="20"/>
              </w:rPr>
            </w:pPr>
            <w:r>
              <w:rPr>
                <w:noProof/>
                <w:color w:val="000000" w:themeColor="text1"/>
                <w:sz w:val="20"/>
                <w:szCs w:val="20"/>
              </w:rPr>
              <w:t>10</w:t>
            </w:r>
            <w:r w:rsidR="006847C8">
              <w:rPr>
                <w:noProof/>
                <w:color w:val="000000" w:themeColor="text1"/>
                <w:sz w:val="20"/>
                <w:szCs w:val="20"/>
              </w:rPr>
              <w:t>.</w:t>
            </w:r>
            <w:r w:rsidR="00B42C77">
              <w:rPr>
                <w:noProof/>
                <w:color w:val="000000" w:themeColor="text1"/>
                <w:sz w:val="20"/>
                <w:szCs w:val="20"/>
              </w:rPr>
              <w:t xml:space="preserve"> Waste oils (J100) [3.6%]</w:t>
            </w:r>
          </w:p>
        </w:tc>
      </w:tr>
    </w:tbl>
    <w:p w14:paraId="561B2BC9" w14:textId="2449D131" w:rsidR="00AC0A21" w:rsidRPr="00B46E9E" w:rsidRDefault="00AC0A21" w:rsidP="00AC0A21">
      <w:pPr>
        <w:pStyle w:val="BodyText"/>
      </w:pPr>
    </w:p>
    <w:p w14:paraId="351BAF68" w14:textId="66E103A0" w:rsidR="00E71A2D" w:rsidRDefault="00144E81" w:rsidP="00AB2DD7">
      <w:pPr>
        <w:pStyle w:val="BodyText"/>
      </w:pPr>
      <w:r>
        <w:fldChar w:fldCharType="begin"/>
      </w:r>
      <w:r>
        <w:instrText xml:space="preserve"> REF _Ref482003021 \h </w:instrText>
      </w:r>
      <w:r>
        <w:fldChar w:fldCharType="separate"/>
      </w:r>
      <w:r w:rsidR="00761823" w:rsidRPr="00B46E9E">
        <w:t xml:space="preserve">Table </w:t>
      </w:r>
      <w:r w:rsidR="00761823">
        <w:rPr>
          <w:noProof/>
        </w:rPr>
        <w:t>6</w:t>
      </w:r>
      <w:r>
        <w:fldChar w:fldCharType="end"/>
      </w:r>
      <w:r w:rsidR="00B42C77">
        <w:t xml:space="preserve"> shows that t</w:t>
      </w:r>
      <w:r w:rsidR="00553BBB">
        <w:t xml:space="preserve">he bulk of the market volume </w:t>
      </w:r>
      <w:r w:rsidR="00B42C77">
        <w:t xml:space="preserve">(94%) </w:t>
      </w:r>
      <w:r w:rsidR="00553BBB">
        <w:t xml:space="preserve">is managed within the </w:t>
      </w:r>
      <w:r w:rsidR="00B42C77">
        <w:t xml:space="preserve">Australian </w:t>
      </w:r>
      <w:r w:rsidR="00553BBB">
        <w:t>jurisdiction that the waste is generated. However</w:t>
      </w:r>
      <w:r w:rsidR="00B42C77">
        <w:t>, each sub-market type is different, with distinct scales and issues of interest in each case. Each can be summarised as:</w:t>
      </w:r>
    </w:p>
    <w:p w14:paraId="0BAC5195" w14:textId="03C3E021" w:rsidR="00B42C77" w:rsidRDefault="00B42C77" w:rsidP="00B42C77">
      <w:pPr>
        <w:pStyle w:val="Bullet1"/>
      </w:pPr>
      <w:r>
        <w:t>International imports</w:t>
      </w:r>
      <w:r w:rsidR="00F9174C">
        <w:t>:</w:t>
      </w:r>
    </w:p>
    <w:p w14:paraId="4B7900B0" w14:textId="31B445A1" w:rsidR="00936050" w:rsidRDefault="00A24F34" w:rsidP="00936050">
      <w:pPr>
        <w:pStyle w:val="Bullet2"/>
      </w:pPr>
      <w:r>
        <w:t>s</w:t>
      </w:r>
      <w:r w:rsidR="00936050">
        <w:t>mall overall and includes a narrow group of wastes (typically from regional neighbours, where suitable management facilities aren’t present)</w:t>
      </w:r>
      <w:r w:rsidR="00144E81">
        <w:t>.</w:t>
      </w:r>
    </w:p>
    <w:p w14:paraId="28D8476F" w14:textId="3D6D57B8" w:rsidR="00B42C77" w:rsidRDefault="00B42C77" w:rsidP="00B42C77">
      <w:pPr>
        <w:pStyle w:val="Bullet1"/>
      </w:pPr>
      <w:r>
        <w:t>International exports</w:t>
      </w:r>
      <w:r w:rsidR="00F9174C">
        <w:t>:</w:t>
      </w:r>
    </w:p>
    <w:p w14:paraId="686A44F7" w14:textId="7C1F6DA5" w:rsidR="008D6C31" w:rsidRDefault="00A24F34" w:rsidP="00F9174C">
      <w:pPr>
        <w:pStyle w:val="Bullet2"/>
      </w:pPr>
      <w:r>
        <w:t>r</w:t>
      </w:r>
      <w:r w:rsidR="00F9174C">
        <w:t xml:space="preserve">elatively small overall </w:t>
      </w:r>
      <w:r w:rsidR="00786F3B">
        <w:t>but the interesting feature is that most the wastes for export rarely show up in the domestic</w:t>
      </w:r>
      <w:r w:rsidR="00F9174C">
        <w:t xml:space="preserve"> </w:t>
      </w:r>
      <w:r w:rsidR="00786F3B">
        <w:t>market at all (a key reason they are approved for export is a lack of specific domes</w:t>
      </w:r>
      <w:r>
        <w:t>tic management infrastructure)</w:t>
      </w:r>
    </w:p>
    <w:p w14:paraId="0C79F309" w14:textId="1F6E90C2" w:rsidR="00F9174C" w:rsidRDefault="00A24F34" w:rsidP="00F9174C">
      <w:pPr>
        <w:pStyle w:val="Bullet2"/>
      </w:pPr>
      <w:r>
        <w:t>i</w:t>
      </w:r>
      <w:r w:rsidR="00786F3B">
        <w:t xml:space="preserve">ndividually, </w:t>
      </w:r>
      <w:r w:rsidR="008D6C31">
        <w:t>these</w:t>
      </w:r>
      <w:r w:rsidR="00786F3B">
        <w:t xml:space="preserve"> can be sizeable: 25,500t of lead/copper dross, </w:t>
      </w:r>
      <w:r w:rsidR="00896FE8">
        <w:t>6,000t of zinc ashes and skimmings and 2,500t of w</w:t>
      </w:r>
      <w:r w:rsidR="00896FE8" w:rsidRPr="00896FE8">
        <w:t>aste alkaline and manganese batteries</w:t>
      </w:r>
      <w:r w:rsidR="00144E81">
        <w:t>.</w:t>
      </w:r>
    </w:p>
    <w:p w14:paraId="2A31226A" w14:textId="5148FA1D" w:rsidR="00936050" w:rsidRDefault="00936050" w:rsidP="00B42C77">
      <w:pPr>
        <w:pStyle w:val="Bullet1"/>
      </w:pPr>
      <w:r w:rsidRPr="00936050">
        <w:t>Cross state/territory borders</w:t>
      </w:r>
      <w:r w:rsidR="00677E17">
        <w:t>:</w:t>
      </w:r>
    </w:p>
    <w:p w14:paraId="325050F4" w14:textId="1F21BBAE" w:rsidR="00231EDD" w:rsidRDefault="00A24F34" w:rsidP="00677E17">
      <w:pPr>
        <w:pStyle w:val="Bullet2"/>
      </w:pPr>
      <w:r>
        <w:t>o</w:t>
      </w:r>
      <w:r w:rsidR="00D03CEC">
        <w:t xml:space="preserve">nly 5% of domestic waste volumes but </w:t>
      </w:r>
      <w:r w:rsidR="007F2F5D">
        <w:t>clear national market pathways exist</w:t>
      </w:r>
      <w:r w:rsidR="00231EDD">
        <w:t xml:space="preserve"> for some wastes</w:t>
      </w:r>
    </w:p>
    <w:p w14:paraId="12D0047D" w14:textId="20FF7A6C" w:rsidR="00677E17" w:rsidRDefault="00A24F34" w:rsidP="00A24F34">
      <w:pPr>
        <w:pStyle w:val="Bullet2"/>
      </w:pPr>
      <w:r>
        <w:t>l</w:t>
      </w:r>
      <w:r w:rsidR="00906330">
        <w:t xml:space="preserve">arge </w:t>
      </w:r>
      <w:r w:rsidR="00231EDD">
        <w:t xml:space="preserve">volumes of lead and zinc smelter wastes are sent from Tas to SA – </w:t>
      </w:r>
      <w:r w:rsidR="00906330">
        <w:t xml:space="preserve">these </w:t>
      </w:r>
      <w:r w:rsidR="00231EDD">
        <w:t xml:space="preserve">dwarf within-state management for these wastes </w:t>
      </w:r>
      <w:r w:rsidR="00906330">
        <w:t xml:space="preserve">and </w:t>
      </w:r>
      <w:r w:rsidR="00231EDD">
        <w:t>represent nearly 40% of all hazardous wastes that move across borders in Australia</w:t>
      </w:r>
    </w:p>
    <w:p w14:paraId="7B6213EB" w14:textId="755963EC" w:rsidR="00231EDD" w:rsidRDefault="00231EDD" w:rsidP="00A24F34">
      <w:pPr>
        <w:pStyle w:val="Bullet2"/>
      </w:pPr>
      <w:r>
        <w:t>NSW infrastructure dominates the management of used lead acid batteries generated nationally</w:t>
      </w:r>
    </w:p>
    <w:p w14:paraId="6A6F8C9D" w14:textId="4C2ECBE3" w:rsidR="00231EDD" w:rsidRDefault="00A24F34" w:rsidP="00A24F34">
      <w:pPr>
        <w:pStyle w:val="Bullet2"/>
      </w:pPr>
      <w:r>
        <w:t>a</w:t>
      </w:r>
      <w:r w:rsidR="00493F62">
        <w:t xml:space="preserve"> significant proportion of (un-stored) acid wastes are exported from Vic to NSW</w:t>
      </w:r>
    </w:p>
    <w:p w14:paraId="40AA8BB0" w14:textId="7C749DE9" w:rsidR="00C8598D" w:rsidRDefault="00A24F34" w:rsidP="00A24F34">
      <w:pPr>
        <w:pStyle w:val="Bullet2"/>
      </w:pPr>
      <w:r>
        <w:lastRenderedPageBreak/>
        <w:t>o</w:t>
      </w:r>
      <w:r w:rsidR="006635B8">
        <w:t>utside of WA, national arisings of w</w:t>
      </w:r>
      <w:r w:rsidR="004161E1">
        <w:t xml:space="preserve">aste solvents </w:t>
      </w:r>
      <w:r w:rsidR="006635B8">
        <w:t>are almost exclusively managed in Vic infrastructure</w:t>
      </w:r>
    </w:p>
    <w:p w14:paraId="4C69C8EF" w14:textId="41417141" w:rsidR="002508C6" w:rsidRDefault="00A24F34" w:rsidP="00A24F34">
      <w:pPr>
        <w:pStyle w:val="Bullet2"/>
      </w:pPr>
      <w:r>
        <w:t>t</w:t>
      </w:r>
      <w:r w:rsidR="002508C6">
        <w:t>he majority of pesticide waste arising in Australia is s</w:t>
      </w:r>
      <w:r w:rsidR="006B2E59">
        <w:t>ent to Vic</w:t>
      </w:r>
    </w:p>
    <w:p w14:paraId="41ABE496" w14:textId="48B08103" w:rsidR="006B2E59" w:rsidRDefault="0040618F" w:rsidP="00A24F34">
      <w:pPr>
        <w:pStyle w:val="Bullet2"/>
      </w:pPr>
      <w:r>
        <w:t>t</w:t>
      </w:r>
      <w:r w:rsidR="006B2E59">
        <w:t>here is a specific pathway for waste organic chemical flows from NSW to Qld</w:t>
      </w:r>
    </w:p>
    <w:p w14:paraId="554AB0D9" w14:textId="1DAA22FB" w:rsidR="001E2EE9" w:rsidRDefault="0040618F" w:rsidP="00A24F34">
      <w:pPr>
        <w:pStyle w:val="Bullet2"/>
      </w:pPr>
      <w:r>
        <w:t>r</w:t>
      </w:r>
      <w:r w:rsidR="001E2EE9">
        <w:t>eactive chemicals arisings are small in Australia but predominantly arise in NSW and are sent to be managed in Qld</w:t>
      </w:r>
      <w:r>
        <w:t>.</w:t>
      </w:r>
    </w:p>
    <w:p w14:paraId="403C3E6A" w14:textId="37318236" w:rsidR="00936050" w:rsidRDefault="00936050" w:rsidP="00B42C77">
      <w:pPr>
        <w:pStyle w:val="Bullet1"/>
      </w:pPr>
      <w:r w:rsidRPr="00936050">
        <w:t>Within state/territory borders</w:t>
      </w:r>
      <w:r w:rsidR="00677E17">
        <w:t>:</w:t>
      </w:r>
    </w:p>
    <w:p w14:paraId="719F797D" w14:textId="7DB1FBDC" w:rsidR="00144E81" w:rsidRDefault="0040618F" w:rsidP="00677E17">
      <w:pPr>
        <w:pStyle w:val="Bullet2"/>
      </w:pPr>
      <w:r>
        <w:t xml:space="preserve">this </w:t>
      </w:r>
      <w:r w:rsidR="00144E81">
        <w:t>market mechanism applies for virtually all other wastes (than those domina</w:t>
      </w:r>
      <w:r>
        <w:t>ted by cross-border management)</w:t>
      </w:r>
    </w:p>
    <w:p w14:paraId="77B0080B" w14:textId="26C8C04C" w:rsidR="00677E17" w:rsidRDefault="0040618F" w:rsidP="00677E17">
      <w:pPr>
        <w:pStyle w:val="Bullet2"/>
      </w:pPr>
      <w:r>
        <w:t xml:space="preserve">the </w:t>
      </w:r>
      <w:r w:rsidR="00144E81">
        <w:t>top 10 wastes by volume are, in the main, managed within the borders</w:t>
      </w:r>
      <w:r w:rsidR="00906330">
        <w:t xml:space="preserve"> where</w:t>
      </w:r>
      <w:r w:rsidR="00144E81">
        <w:t xml:space="preserve"> they were generated</w:t>
      </w:r>
    </w:p>
    <w:p w14:paraId="37A964A1" w14:textId="757B1683" w:rsidR="00144E81" w:rsidRDefault="0040618F" w:rsidP="00677E17">
      <w:pPr>
        <w:pStyle w:val="Bullet2"/>
      </w:pPr>
      <w:r>
        <w:t xml:space="preserve">infrastructure </w:t>
      </w:r>
      <w:r w:rsidR="00144E81">
        <w:t>for these wastes are more locally available, probably because of the economics of high volume.</w:t>
      </w:r>
    </w:p>
    <w:p w14:paraId="2BDC8A91" w14:textId="77777777" w:rsidR="00491B75" w:rsidRDefault="00491B75" w:rsidP="008902D4">
      <w:pPr>
        <w:pStyle w:val="BodyText"/>
      </w:pPr>
    </w:p>
    <w:p w14:paraId="3A188532" w14:textId="1CC7EB28" w:rsidR="008902D4" w:rsidRDefault="00491B75" w:rsidP="008902D4">
      <w:pPr>
        <w:pStyle w:val="BodyText"/>
      </w:pPr>
      <w:r>
        <w:t xml:space="preserve">These characteristics are summarised in the infographic of </w:t>
      </w:r>
      <w:r w:rsidR="00B4144A">
        <w:fldChar w:fldCharType="begin"/>
      </w:r>
      <w:r w:rsidR="00B4144A">
        <w:instrText xml:space="preserve"> REF _Ref482090345 \h </w:instrText>
      </w:r>
      <w:r w:rsidR="008902D4">
        <w:instrText xml:space="preserve"> \* MERGEFORMAT </w:instrText>
      </w:r>
      <w:r w:rsidR="00B4144A">
        <w:fldChar w:fldCharType="separate"/>
      </w:r>
      <w:r w:rsidR="00761823" w:rsidRPr="00B46E9E">
        <w:t xml:space="preserve">Figure </w:t>
      </w:r>
      <w:r w:rsidR="00761823">
        <w:rPr>
          <w:noProof/>
        </w:rPr>
        <w:t>3</w:t>
      </w:r>
      <w:r w:rsidR="00B4144A">
        <w:fldChar w:fldCharType="end"/>
      </w:r>
      <w:r w:rsidR="00B4144A">
        <w:t xml:space="preserve"> </w:t>
      </w:r>
      <w:r w:rsidR="008902D4">
        <w:t>overleaf.</w:t>
      </w:r>
    </w:p>
    <w:p w14:paraId="4B2CCAE6" w14:textId="77777777" w:rsidR="008902D4" w:rsidRPr="00B46E9E" w:rsidRDefault="008902D4" w:rsidP="008902D4">
      <w:pPr>
        <w:pStyle w:val="Heading2"/>
      </w:pPr>
      <w:bookmarkStart w:id="52" w:name="_Toc482886727"/>
      <w:r>
        <w:t>Broad market trends</w:t>
      </w:r>
      <w:bookmarkEnd w:id="52"/>
    </w:p>
    <w:p w14:paraId="1070C109" w14:textId="0E420439" w:rsidR="008902D4" w:rsidRDefault="008902D4" w:rsidP="008902D4">
      <w:pPr>
        <w:spacing w:after="0" w:line="259" w:lineRule="auto"/>
      </w:pPr>
      <w:r>
        <w:t xml:space="preserve">Section </w:t>
      </w:r>
      <w:r>
        <w:fldChar w:fldCharType="begin"/>
      </w:r>
      <w:r>
        <w:instrText xml:space="preserve"> REF _Ref482025043 \r \h </w:instrText>
      </w:r>
      <w:r>
        <w:fldChar w:fldCharType="separate"/>
      </w:r>
      <w:r w:rsidR="00761823">
        <w:t>4.3</w:t>
      </w:r>
      <w:r>
        <w:fldChar w:fldCharType="end"/>
      </w:r>
      <w:r>
        <w:t xml:space="preserve"> discusses data trends in terms of reported national hazardous waste arisings over the last five years, inclusive of key waste gap data, and it appears that they are increasing year on year. (While some jurisdictions have data that goes much further back, this period represents the point from which reasonable confidence in the national dataset can be assured.) A summarised view of this national trend is provided in </w:t>
      </w:r>
      <w:r>
        <w:fldChar w:fldCharType="begin"/>
      </w:r>
      <w:r>
        <w:instrText xml:space="preserve"> REF _Ref482026209 \h </w:instrText>
      </w:r>
      <w:r>
        <w:fldChar w:fldCharType="separate"/>
      </w:r>
      <w:r w:rsidR="00761823" w:rsidRPr="00B46E9E">
        <w:t xml:space="preserve">Figure </w:t>
      </w:r>
      <w:r w:rsidR="00761823">
        <w:rPr>
          <w:noProof/>
        </w:rPr>
        <w:t>2</w:t>
      </w:r>
      <w:r>
        <w:fldChar w:fldCharType="end"/>
      </w:r>
      <w:r>
        <w:t xml:space="preserve">. </w:t>
      </w:r>
    </w:p>
    <w:p w14:paraId="50AA23D3" w14:textId="43F84BA7" w:rsidR="008902D4" w:rsidRPr="00B46E9E" w:rsidRDefault="008902D4" w:rsidP="008902D4">
      <w:pPr>
        <w:pStyle w:val="Caption"/>
      </w:pPr>
      <w:bookmarkStart w:id="53" w:name="_Ref482026209"/>
      <w:bookmarkStart w:id="54" w:name="_Toc482536153"/>
      <w:r w:rsidRPr="00B46E9E">
        <w:t xml:space="preserve">Figure </w:t>
      </w:r>
      <w:fldSimple w:instr=" SEQ Figure \* ARABIC ">
        <w:r w:rsidR="00761823">
          <w:rPr>
            <w:noProof/>
          </w:rPr>
          <w:t>2</w:t>
        </w:r>
      </w:fldSimple>
      <w:bookmarkEnd w:id="53"/>
      <w:r w:rsidRPr="00B46E9E">
        <w:t xml:space="preserve">: Historical </w:t>
      </w:r>
      <w:r>
        <w:t xml:space="preserve">national </w:t>
      </w:r>
      <w:r w:rsidRPr="00B46E9E">
        <w:t xml:space="preserve">arisings of all hazardous wastes </w:t>
      </w:r>
      <w:r w:rsidRPr="0040618F">
        <w:rPr>
          <w:u w:val="single"/>
        </w:rPr>
        <w:t>tracked</w:t>
      </w:r>
      <w:r w:rsidRPr="00B46E9E">
        <w:t xml:space="preserve"> in Australia</w:t>
      </w:r>
      <w:bookmarkEnd w:id="54"/>
    </w:p>
    <w:p w14:paraId="2A2D4047" w14:textId="77777777" w:rsidR="008902D4" w:rsidRDefault="008902D4" w:rsidP="008902D4">
      <w:pPr>
        <w:spacing w:after="160" w:line="259" w:lineRule="auto"/>
      </w:pPr>
      <w:r>
        <w:rPr>
          <w:noProof/>
          <w:lang w:eastAsia="en-AU"/>
        </w:rPr>
        <w:drawing>
          <wp:inline distT="0" distB="0" distL="0" distR="0" wp14:anchorId="65C9C67B" wp14:editId="08D03939">
            <wp:extent cx="4889500" cy="19685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04" t="18999" r="2006" b="3501"/>
                    <a:stretch/>
                  </pic:blipFill>
                  <pic:spPr bwMode="auto">
                    <a:xfrm>
                      <a:off x="0" y="0"/>
                      <a:ext cx="4889500" cy="1968500"/>
                    </a:xfrm>
                    <a:prstGeom prst="rect">
                      <a:avLst/>
                    </a:prstGeom>
                    <a:ln>
                      <a:noFill/>
                    </a:ln>
                    <a:extLst>
                      <a:ext uri="{53640926-AAD7-44D8-BBD7-CCE9431645EC}">
                        <a14:shadowObscured xmlns:a14="http://schemas.microsoft.com/office/drawing/2010/main"/>
                      </a:ext>
                    </a:extLst>
                  </pic:spPr>
                </pic:pic>
              </a:graphicData>
            </a:graphic>
          </wp:inline>
        </w:drawing>
      </w:r>
    </w:p>
    <w:p w14:paraId="2507A97A" w14:textId="7DCA8994" w:rsidR="008902D4" w:rsidRDefault="008902D4" w:rsidP="008902D4">
      <w:pPr>
        <w:spacing w:after="0" w:line="259" w:lineRule="auto"/>
      </w:pPr>
      <w:r>
        <w:t xml:space="preserve">The arisings of </w:t>
      </w:r>
      <w:r>
        <w:fldChar w:fldCharType="begin"/>
      </w:r>
      <w:r>
        <w:instrText xml:space="preserve"> REF _Ref482026209 \h </w:instrText>
      </w:r>
      <w:r>
        <w:fldChar w:fldCharType="separate"/>
      </w:r>
      <w:r w:rsidR="00761823" w:rsidRPr="00B46E9E">
        <w:t xml:space="preserve">Figure </w:t>
      </w:r>
      <w:r w:rsidR="00761823">
        <w:rPr>
          <w:noProof/>
        </w:rPr>
        <w:t>2</w:t>
      </w:r>
      <w:r>
        <w:fldChar w:fldCharType="end"/>
      </w:r>
      <w:r>
        <w:t xml:space="preserve"> are quoted from tracking system data only, which means that data from those jurisdictions that do not have tracking systems (Tas, ACT and NT) is not included. Also absent are obvious gaps in data not well collected by tracking systems – such as tyres, grease trap waste and biosolids. However, </w:t>
      </w:r>
      <w:r>
        <w:fldChar w:fldCharType="begin"/>
      </w:r>
      <w:r>
        <w:instrText xml:space="preserve"> REF _Ref482026209 \h </w:instrText>
      </w:r>
      <w:r>
        <w:fldChar w:fldCharType="separate"/>
      </w:r>
      <w:r w:rsidR="00761823" w:rsidRPr="00B46E9E">
        <w:t xml:space="preserve">Figure </w:t>
      </w:r>
      <w:r w:rsidR="00761823">
        <w:rPr>
          <w:noProof/>
        </w:rPr>
        <w:t>2</w:t>
      </w:r>
      <w:r>
        <w:fldChar w:fldCharType="end"/>
      </w:r>
      <w:r>
        <w:t xml:space="preserve"> serves the purpose of illustrating the increasing trend over the period. Despite this rising overall trend, sectoral shifts are emerging, as industry mixes change.</w:t>
      </w:r>
    </w:p>
    <w:p w14:paraId="31FD8450" w14:textId="77777777" w:rsidR="008902D4" w:rsidRDefault="008902D4" w:rsidP="008902D4">
      <w:pPr>
        <w:spacing w:after="0" w:line="259" w:lineRule="auto"/>
      </w:pPr>
    </w:p>
    <w:p w14:paraId="181AB30C" w14:textId="77777777" w:rsidR="008902D4" w:rsidRDefault="008902D4" w:rsidP="008902D4">
      <w:pPr>
        <w:spacing w:after="0" w:line="259" w:lineRule="auto"/>
      </w:pPr>
      <w:r>
        <w:t>Heavy manufacturing industries have declined in Australia during this period, leading to declining volumes of traditional wastes like acids, alkalis and inorganic chemicals. The slow decline of domestic aluminium smelting too, including smelter closures in Victoria and NSW, has resulted in declining waste volumes from the sector (such as spent pot lining).</w:t>
      </w:r>
    </w:p>
    <w:p w14:paraId="013DB968" w14:textId="145AF286" w:rsidR="00375A62" w:rsidRDefault="00375A62">
      <w:pPr>
        <w:spacing w:after="160" w:line="259" w:lineRule="auto"/>
      </w:pPr>
      <w:r>
        <w:br w:type="page"/>
      </w:r>
    </w:p>
    <w:p w14:paraId="70A06AFF" w14:textId="7D7C14F7" w:rsidR="00491B75" w:rsidRPr="00F30252" w:rsidRDefault="00491B75" w:rsidP="00491B75">
      <w:pPr>
        <w:pStyle w:val="Caption"/>
      </w:pPr>
      <w:bookmarkStart w:id="55" w:name="_Ref482090345"/>
      <w:bookmarkStart w:id="56" w:name="_Toc482536154"/>
      <w:r w:rsidRPr="00B46E9E">
        <w:lastRenderedPageBreak/>
        <w:t xml:space="preserve">Figure </w:t>
      </w:r>
      <w:fldSimple w:instr=" SEQ Figure \* ARABIC ">
        <w:r w:rsidR="00761823">
          <w:rPr>
            <w:noProof/>
          </w:rPr>
          <w:t>3</w:t>
        </w:r>
      </w:fldSimple>
      <w:bookmarkEnd w:id="55"/>
      <w:r w:rsidRPr="00B46E9E">
        <w:t xml:space="preserve">: </w:t>
      </w:r>
      <w:r>
        <w:t>Major waste</w:t>
      </w:r>
      <w:r w:rsidR="00C43DFE">
        <w:t xml:space="preserve">s and </w:t>
      </w:r>
      <w:r>
        <w:t>flows</w:t>
      </w:r>
      <w:r w:rsidR="00C43DFE">
        <w:t xml:space="preserve">, </w:t>
      </w:r>
      <w:r>
        <w:t xml:space="preserve">Australia </w:t>
      </w:r>
      <w:r w:rsidR="00C43DFE">
        <w:t>2014-15</w:t>
      </w:r>
      <w:bookmarkEnd w:id="56"/>
    </w:p>
    <w:p w14:paraId="6E63E019" w14:textId="4F5BA050" w:rsidR="00375A62" w:rsidRDefault="00375A62" w:rsidP="00375A62">
      <w:pPr>
        <w:pStyle w:val="BodyText"/>
        <w:jc w:val="center"/>
      </w:pPr>
      <w:r>
        <w:rPr>
          <w:noProof/>
          <w:lang w:eastAsia="en-AU"/>
        </w:rPr>
        <w:drawing>
          <wp:inline distT="0" distB="0" distL="0" distR="0" wp14:anchorId="1180E82D" wp14:editId="26712E57">
            <wp:extent cx="5949538" cy="8603528"/>
            <wp:effectExtent l="0" t="0" r="0" b="7620"/>
            <wp:docPr id="45" name="Picture 45" descr="P726 Hazwaste inf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726 Hazwaste infographic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2733" cy="8651530"/>
                    </a:xfrm>
                    <a:prstGeom prst="rect">
                      <a:avLst/>
                    </a:prstGeom>
                    <a:noFill/>
                    <a:ln>
                      <a:noFill/>
                    </a:ln>
                  </pic:spPr>
                </pic:pic>
              </a:graphicData>
            </a:graphic>
          </wp:inline>
        </w:drawing>
      </w:r>
      <w:r>
        <w:br w:type="page"/>
      </w:r>
    </w:p>
    <w:p w14:paraId="3E0190DC" w14:textId="45E5A83C" w:rsidR="008F6C09" w:rsidRDefault="0006065F" w:rsidP="001E5888">
      <w:pPr>
        <w:spacing w:after="0" w:line="259" w:lineRule="auto"/>
      </w:pPr>
      <w:bookmarkStart w:id="57" w:name="_Ref474154084"/>
      <w:bookmarkStart w:id="58" w:name="_Ref474221961"/>
      <w:r>
        <w:lastRenderedPageBreak/>
        <w:t xml:space="preserve">Steady increases in wastes </w:t>
      </w:r>
      <w:r w:rsidR="008F6C09">
        <w:t>aligned</w:t>
      </w:r>
      <w:r>
        <w:t xml:space="preserve"> more directly to </w:t>
      </w:r>
      <w:r w:rsidR="008F6C09">
        <w:t>domestic activities and the broader economy</w:t>
      </w:r>
      <w:r>
        <w:t xml:space="preserve">, such as grease trap waste (from commercial kitchens), waste oils (from vehicle and other engine use), tyres and biosolids (noting their respective absences from </w:t>
      </w:r>
      <w:r>
        <w:fldChar w:fldCharType="begin"/>
      </w:r>
      <w:r>
        <w:instrText xml:space="preserve"> REF _Ref482026209 \h </w:instrText>
      </w:r>
      <w:r>
        <w:fldChar w:fldCharType="separate"/>
      </w:r>
      <w:r w:rsidR="00761823" w:rsidRPr="00B46E9E">
        <w:t xml:space="preserve">Figure </w:t>
      </w:r>
      <w:r w:rsidR="00761823">
        <w:rPr>
          <w:noProof/>
        </w:rPr>
        <w:t>2</w:t>
      </w:r>
      <w:r>
        <w:fldChar w:fldCharType="end"/>
      </w:r>
      <w:r>
        <w:t>)</w:t>
      </w:r>
      <w:r w:rsidR="008F6C09">
        <w:t xml:space="preserve"> are illustrative of the rate of population growth.</w:t>
      </w:r>
    </w:p>
    <w:p w14:paraId="0F78BAD7" w14:textId="77777777" w:rsidR="008F6C09" w:rsidRDefault="008F6C09" w:rsidP="001E5888">
      <w:pPr>
        <w:spacing w:after="0" w:line="259" w:lineRule="auto"/>
      </w:pPr>
    </w:p>
    <w:p w14:paraId="25A48F44" w14:textId="6F610491" w:rsidR="008F6C09" w:rsidRDefault="008F6C09" w:rsidP="001E5888">
      <w:pPr>
        <w:spacing w:after="0" w:line="259" w:lineRule="auto"/>
      </w:pPr>
      <w:r>
        <w:t xml:space="preserve">As discussed throughout this report, one of the more transformative aspects of the hazardous waste market concerns the rapid rise of the coal seam gas industry, </w:t>
      </w:r>
      <w:r w:rsidR="002749C1">
        <w:t>almost exclusively in south-</w:t>
      </w:r>
      <w:r>
        <w:t xml:space="preserve">west and central Qld. While volumes reported to tracking systems heavily underestimate this new industry’s </w:t>
      </w:r>
      <w:r w:rsidR="002749C1">
        <w:t xml:space="preserve">overall </w:t>
      </w:r>
      <w:r>
        <w:t xml:space="preserve">waste footprint, </w:t>
      </w:r>
      <w:r w:rsidR="002749C1">
        <w:t xml:space="preserve">due to factors discussed in Sections </w:t>
      </w:r>
      <w:r w:rsidR="002749C1">
        <w:fldChar w:fldCharType="begin"/>
      </w:r>
      <w:r w:rsidR="002749C1">
        <w:instrText xml:space="preserve"> REF _Ref474229448 \r \h </w:instrText>
      </w:r>
      <w:r w:rsidR="002749C1">
        <w:fldChar w:fldCharType="separate"/>
      </w:r>
      <w:r w:rsidR="00761823">
        <w:t>5.4</w:t>
      </w:r>
      <w:r w:rsidR="002749C1">
        <w:fldChar w:fldCharType="end"/>
      </w:r>
      <w:r w:rsidR="002749C1">
        <w:t xml:space="preserve"> and </w:t>
      </w:r>
      <w:r w:rsidR="002749C1">
        <w:fldChar w:fldCharType="begin"/>
      </w:r>
      <w:r w:rsidR="002749C1">
        <w:instrText xml:space="preserve"> REF _Ref482087167 \r \h </w:instrText>
      </w:r>
      <w:r w:rsidR="002749C1">
        <w:fldChar w:fldCharType="separate"/>
      </w:r>
      <w:r w:rsidR="00761823">
        <w:t>8.8</w:t>
      </w:r>
      <w:r w:rsidR="002749C1">
        <w:fldChar w:fldCharType="end"/>
      </w:r>
      <w:r w:rsidR="002749C1">
        <w:t xml:space="preserve">, </w:t>
      </w:r>
      <w:r>
        <w:t xml:space="preserve">there is no doubt </w:t>
      </w:r>
      <w:r w:rsidR="00906330">
        <w:t>of its</w:t>
      </w:r>
      <w:r>
        <w:t xml:space="preserve"> significant impact </w:t>
      </w:r>
      <w:r w:rsidR="00906330">
        <w:t xml:space="preserve">on </w:t>
      </w:r>
      <w:r>
        <w:t xml:space="preserve">the nature of </w:t>
      </w:r>
      <w:r w:rsidRPr="002749C1">
        <w:t>hazardous waste generation in Australia.</w:t>
      </w:r>
      <w:r w:rsidR="002749C1">
        <w:t xml:space="preserve"> By national generation tonnage, </w:t>
      </w:r>
      <w:r w:rsidR="002749C1" w:rsidRPr="002749C1">
        <w:t xml:space="preserve">CSG wastes </w:t>
      </w:r>
      <w:r w:rsidR="002749C1">
        <w:t>(in terms of the just the proportion reported as hazardous and moving offsite) rank seventh</w:t>
      </w:r>
      <w:r w:rsidR="002749C1" w:rsidRPr="002749C1">
        <w:t xml:space="preserve"> behind contaminated soils, asbestos, grease trap, </w:t>
      </w:r>
      <w:r w:rsidR="002749C1">
        <w:t>tyres, animal industry wastes</w:t>
      </w:r>
      <w:r w:rsidR="002749C1" w:rsidRPr="002749C1">
        <w:t xml:space="preserve"> and oily waters for 2014-15. This is notable because all of the</w:t>
      </w:r>
      <w:r w:rsidR="002749C1">
        <w:t xml:space="preserve"> top six</w:t>
      </w:r>
      <w:r w:rsidR="002749C1" w:rsidRPr="002749C1">
        <w:t xml:space="preserve"> wastes arise in proportion and geographic distribution with population, as distinct from CSG wastes that occur primarily in one jurisdiction and, more to the point, one area, the overlapping Surat and Bowen Basins.</w:t>
      </w:r>
      <w:r w:rsidR="002749C1">
        <w:t xml:space="preserve"> This </w:t>
      </w:r>
      <w:r w:rsidR="00F363DA">
        <w:t xml:space="preserve">is the most significant example of a ‘new’ waste stream </w:t>
      </w:r>
      <w:r w:rsidR="00906330">
        <w:t>disrupting</w:t>
      </w:r>
      <w:r w:rsidR="00F363DA">
        <w:t xml:space="preserve"> the market in terms of location of the waste and traditional location of the infrastructure built to manage it.</w:t>
      </w:r>
    </w:p>
    <w:p w14:paraId="785B8FFC" w14:textId="77777777" w:rsidR="00F363DA" w:rsidRDefault="00F363DA" w:rsidP="001E5888">
      <w:pPr>
        <w:spacing w:after="0" w:line="259" w:lineRule="auto"/>
      </w:pPr>
    </w:p>
    <w:p w14:paraId="4F2AF3B0" w14:textId="7CEBEF00" w:rsidR="00F363DA" w:rsidRDefault="00F363DA" w:rsidP="001E5888">
      <w:pPr>
        <w:spacing w:after="0" w:line="259" w:lineRule="auto"/>
      </w:pPr>
      <w:r>
        <w:t>Also growing but on a completely different scale is mercury wastes, in part due to the increased attention arising from the Minamata Convention on Mercury</w:t>
      </w:r>
      <w:r>
        <w:rPr>
          <w:rStyle w:val="FootnoteReference"/>
        </w:rPr>
        <w:footnoteReference w:id="14"/>
      </w:r>
      <w:r>
        <w:t xml:space="preserve"> and also due to increasing mercury in e-wastes such as fluorescent globes and flat panel screen backlight lamps. </w:t>
      </w:r>
    </w:p>
    <w:p w14:paraId="3850557A" w14:textId="77777777" w:rsidR="00F363DA" w:rsidRDefault="00F363DA" w:rsidP="001E5888">
      <w:pPr>
        <w:spacing w:after="0" w:line="259" w:lineRule="auto"/>
      </w:pPr>
    </w:p>
    <w:p w14:paraId="73CF9220" w14:textId="2C65ECA0" w:rsidR="00906330" w:rsidRDefault="00906330" w:rsidP="00F363DA">
      <w:pPr>
        <w:spacing w:after="0" w:line="259" w:lineRule="auto"/>
      </w:pPr>
      <w:r>
        <w:t>The</w:t>
      </w:r>
      <w:r w:rsidR="00F363DA">
        <w:t xml:space="preserve"> near</w:t>
      </w:r>
      <w:r w:rsidR="00BA638B">
        <w:t>-</w:t>
      </w:r>
      <w:r w:rsidR="00F363DA">
        <w:t xml:space="preserve">future market is likely to see significant </w:t>
      </w:r>
      <w:r>
        <w:t xml:space="preserve">further </w:t>
      </w:r>
      <w:r w:rsidR="00F363DA">
        <w:t xml:space="preserve">change due to </w:t>
      </w:r>
      <w:r w:rsidR="00F91520">
        <w:t xml:space="preserve">emerging wastes emanating from </w:t>
      </w:r>
      <w:r w:rsidR="00F363DA">
        <w:t>c</w:t>
      </w:r>
      <w:r w:rsidR="00F363DA" w:rsidRPr="00B46E9E">
        <w:t xml:space="preserve">hanges in </w:t>
      </w:r>
      <w:r w:rsidR="00A87B6A">
        <w:t xml:space="preserve">technology and </w:t>
      </w:r>
      <w:r w:rsidR="00A87B6A" w:rsidRPr="00B46E9E">
        <w:t>consumer products</w:t>
      </w:r>
      <w:r w:rsidR="00F363DA">
        <w:t xml:space="preserve">, </w:t>
      </w:r>
      <w:r w:rsidR="00F91520">
        <w:t xml:space="preserve">increased </w:t>
      </w:r>
      <w:r w:rsidR="00F363DA">
        <w:t xml:space="preserve">awareness of health and environmental </w:t>
      </w:r>
      <w:r w:rsidR="00F91520">
        <w:t>impacts of entrained chemicals in these wastes and</w:t>
      </w:r>
      <w:r w:rsidR="00F363DA">
        <w:t xml:space="preserve"> </w:t>
      </w:r>
      <w:r w:rsidR="00F91520">
        <w:t xml:space="preserve">a tightening </w:t>
      </w:r>
      <w:r w:rsidR="00F363DA">
        <w:t xml:space="preserve">regulatory </w:t>
      </w:r>
      <w:r w:rsidR="00F91520">
        <w:t xml:space="preserve">setting in response. Persistent organic pollutant (POP) wastes, new concerns about the contaminants in biosolids (due to upstream chemical use) and </w:t>
      </w:r>
      <w:r w:rsidR="00F363DA" w:rsidRPr="00B46E9E">
        <w:t>changing battery technologies (such as th</w:t>
      </w:r>
      <w:r w:rsidR="00F91520">
        <w:t xml:space="preserve">e prevalence of lithium-ion) </w:t>
      </w:r>
      <w:r w:rsidR="00A87B6A">
        <w:t xml:space="preserve">may arise in </w:t>
      </w:r>
      <w:r w:rsidR="00A87B6A" w:rsidRPr="0040618F">
        <w:t xml:space="preserve">significant volumes </w:t>
      </w:r>
      <w:r w:rsidR="00A87B6A" w:rsidRPr="00A87B6A">
        <w:t>and there is</w:t>
      </w:r>
      <w:r w:rsidR="00A87B6A" w:rsidRPr="0040618F">
        <w:t xml:space="preserve"> limited domestic infrastructure to treat them</w:t>
      </w:r>
      <w:r w:rsidR="00F363DA" w:rsidRPr="00B46E9E">
        <w:t xml:space="preserve">. </w:t>
      </w:r>
      <w:r w:rsidR="007C37B2">
        <w:t xml:space="preserve">These emerging waste issues are discussed at length in Section </w:t>
      </w:r>
      <w:r w:rsidR="007C37B2">
        <w:fldChar w:fldCharType="begin"/>
      </w:r>
      <w:r w:rsidR="007C37B2">
        <w:instrText xml:space="preserve"> REF _Ref474154129 \r \h </w:instrText>
      </w:r>
      <w:r w:rsidR="007C37B2">
        <w:fldChar w:fldCharType="separate"/>
      </w:r>
      <w:r w:rsidR="00761823">
        <w:t>5</w:t>
      </w:r>
      <w:r w:rsidR="007C37B2">
        <w:fldChar w:fldCharType="end"/>
      </w:r>
      <w:r w:rsidR="007C37B2">
        <w:t>.</w:t>
      </w:r>
    </w:p>
    <w:p w14:paraId="2C13CE5D" w14:textId="0F81D061" w:rsidR="00D36144" w:rsidRDefault="00D36144" w:rsidP="00F363DA">
      <w:pPr>
        <w:spacing w:after="0" w:line="259" w:lineRule="auto"/>
        <w:rPr>
          <w:rFonts w:eastAsiaTheme="majorEastAsia" w:cstheme="majorBidi"/>
          <w:b/>
          <w:color w:val="000099"/>
          <w:sz w:val="40"/>
          <w:szCs w:val="32"/>
        </w:rPr>
      </w:pPr>
      <w:r>
        <w:br w:type="page"/>
      </w:r>
    </w:p>
    <w:p w14:paraId="726AFB01" w14:textId="76EDD927" w:rsidR="00170436" w:rsidRPr="00B46E9E" w:rsidRDefault="002A1C96" w:rsidP="007C6C45">
      <w:pPr>
        <w:pStyle w:val="Heading1"/>
        <w:numPr>
          <w:ilvl w:val="0"/>
          <w:numId w:val="6"/>
        </w:numPr>
      </w:pPr>
      <w:bookmarkStart w:id="59" w:name="_Ref482103431"/>
      <w:bookmarkStart w:id="60" w:name="_Ref482110785"/>
      <w:bookmarkStart w:id="61" w:name="_Toc482886728"/>
      <w:r>
        <w:lastRenderedPageBreak/>
        <w:t>D</w:t>
      </w:r>
      <w:bookmarkEnd w:id="34"/>
      <w:bookmarkEnd w:id="57"/>
      <w:bookmarkEnd w:id="58"/>
      <w:r w:rsidR="00D36144">
        <w:t xml:space="preserve">ata </w:t>
      </w:r>
      <w:r>
        <w:t xml:space="preserve">analysis - </w:t>
      </w:r>
      <w:r w:rsidR="00D36144">
        <w:t>overview</w:t>
      </w:r>
      <w:bookmarkEnd w:id="59"/>
      <w:bookmarkEnd w:id="60"/>
      <w:bookmarkEnd w:id="61"/>
    </w:p>
    <w:p w14:paraId="3B2E44DC" w14:textId="2DB6D9B6" w:rsidR="00D36144" w:rsidRPr="00B46E9E" w:rsidRDefault="00D36144" w:rsidP="00DF3D54">
      <w:pPr>
        <w:pStyle w:val="BodyText"/>
      </w:pPr>
      <w:r w:rsidRPr="00B46E9E">
        <w:t>The primary data for this report is provided in the following Microsoft Excel data file, which was compiled from jurisdictional data submitted from tracking systems (NSW, Qld, SA, Vic WA) and Basel workb</w:t>
      </w:r>
      <w:r w:rsidR="00DF3D54">
        <w:t xml:space="preserve">ook templates (ACT, NT and Tas). The </w:t>
      </w:r>
      <w:r w:rsidRPr="00B46E9E">
        <w:rPr>
          <w:i/>
        </w:rPr>
        <w:t>National hazwaste data collation 20</w:t>
      </w:r>
      <w:r>
        <w:rPr>
          <w:i/>
        </w:rPr>
        <w:t>14-</w:t>
      </w:r>
      <w:r w:rsidRPr="00B46E9E">
        <w:rPr>
          <w:i/>
        </w:rPr>
        <w:t>15</w:t>
      </w:r>
      <w:r>
        <w:rPr>
          <w:i/>
        </w:rPr>
        <w:t xml:space="preserve"> </w:t>
      </w:r>
      <w:r w:rsidR="00DF3D54">
        <w:t>was submitted with this report.</w:t>
      </w:r>
    </w:p>
    <w:p w14:paraId="7664DD9F" w14:textId="77777777" w:rsidR="00D36144" w:rsidRDefault="00D36144" w:rsidP="00060D92">
      <w:pPr>
        <w:pStyle w:val="BodyText"/>
      </w:pPr>
    </w:p>
    <w:p w14:paraId="0D2C44A3" w14:textId="5E7E0A28" w:rsidR="001F7EA3" w:rsidRPr="00B46E9E" w:rsidRDefault="001F7EA3" w:rsidP="00060D92">
      <w:pPr>
        <w:pStyle w:val="BodyText"/>
      </w:pPr>
      <w:r w:rsidRPr="00B46E9E">
        <w:t xml:space="preserve">Data was collected in six-monthly blocks, allowing aggregation by either 2014-15 financial year or 2015 calendar year. The bulk of the analysis in this report is based on the 2014-15 financial year data set, to align with historical trend data and to be consistent with the other financial year data needs laid out in </w:t>
      </w:r>
      <w:r w:rsidR="00CB2870" w:rsidRPr="00B46E9E">
        <w:rPr>
          <w:highlight w:val="cyan"/>
        </w:rPr>
        <w:fldChar w:fldCharType="begin"/>
      </w:r>
      <w:r w:rsidR="00CB2870" w:rsidRPr="00B46E9E">
        <w:instrText xml:space="preserve"> REF _Ref474157177 \h </w:instrText>
      </w:r>
      <w:r w:rsidR="00CB2870" w:rsidRPr="00B46E9E">
        <w:rPr>
          <w:highlight w:val="cyan"/>
        </w:rPr>
      </w:r>
      <w:r w:rsidR="00CB2870" w:rsidRPr="00B46E9E">
        <w:rPr>
          <w:highlight w:val="cyan"/>
        </w:rPr>
        <w:fldChar w:fldCharType="separate"/>
      </w:r>
      <w:r w:rsidR="00761823" w:rsidRPr="00B46E9E">
        <w:t xml:space="preserve">Table </w:t>
      </w:r>
      <w:r w:rsidR="00761823">
        <w:rPr>
          <w:noProof/>
        </w:rPr>
        <w:t>1</w:t>
      </w:r>
      <w:r w:rsidR="00CB2870" w:rsidRPr="00B46E9E">
        <w:rPr>
          <w:highlight w:val="cyan"/>
        </w:rPr>
        <w:fldChar w:fldCharType="end"/>
      </w:r>
      <w:r w:rsidRPr="00B46E9E">
        <w:t>. T</w:t>
      </w:r>
      <w:r w:rsidRPr="00B46E9E">
        <w:rPr>
          <w:color w:val="161616"/>
        </w:rPr>
        <w:t xml:space="preserve">he difference between calendar year collation and financial year collation is typically minor overall, but can vary from waste to waste. </w:t>
      </w:r>
    </w:p>
    <w:p w14:paraId="6F0758B8" w14:textId="77777777" w:rsidR="00CE6DBF" w:rsidRPr="00B46E9E" w:rsidRDefault="00CE6DBF" w:rsidP="00060D92">
      <w:pPr>
        <w:pStyle w:val="BodyText"/>
      </w:pPr>
    </w:p>
    <w:p w14:paraId="0D88E971" w14:textId="71A33CF3" w:rsidR="00DF3D54" w:rsidRDefault="001F7EA3" w:rsidP="00DF3D54">
      <w:pPr>
        <w:pStyle w:val="BodyText"/>
      </w:pPr>
      <w:r w:rsidRPr="00B46E9E">
        <w:t xml:space="preserve">This section presents 2014-15 data collated for waste </w:t>
      </w:r>
      <w:r w:rsidR="00671265" w:rsidRPr="00B46E9E">
        <w:t>generation</w:t>
      </w:r>
      <w:r w:rsidRPr="00B46E9E">
        <w:t>, waste sources and waste management (fate and pathway infrastructure), plus historical trends in arisings, in a national overview style. Detailed investigation of these data for individual waste groups is provided in S</w:t>
      </w:r>
      <w:r w:rsidR="00CB2870" w:rsidRPr="00B46E9E">
        <w:t>ection </w:t>
      </w:r>
      <w:r w:rsidR="00CB2870" w:rsidRPr="00DF3D54">
        <w:fldChar w:fldCharType="begin"/>
      </w:r>
      <w:r w:rsidR="00CB2870" w:rsidRPr="00B46E9E">
        <w:instrText xml:space="preserve"> REF _Ref474160246 \r \h </w:instrText>
      </w:r>
      <w:r w:rsidR="00DF3D54">
        <w:instrText xml:space="preserve"> \* MERGEFORMAT </w:instrText>
      </w:r>
      <w:r w:rsidR="00CB2870" w:rsidRPr="00DF3D54">
        <w:fldChar w:fldCharType="separate"/>
      </w:r>
      <w:r w:rsidR="00761823">
        <w:t>8</w:t>
      </w:r>
      <w:r w:rsidR="00CB2870" w:rsidRPr="00DF3D54">
        <w:fldChar w:fldCharType="end"/>
      </w:r>
      <w:r w:rsidRPr="00B46E9E">
        <w:t>.</w:t>
      </w:r>
      <w:bookmarkStart w:id="62" w:name="_Toc423361698"/>
    </w:p>
    <w:p w14:paraId="55BBE8B4" w14:textId="2D32B650" w:rsidR="00170436" w:rsidRPr="00B46E9E" w:rsidRDefault="00170436" w:rsidP="00170436">
      <w:pPr>
        <w:pStyle w:val="Heading2"/>
      </w:pPr>
      <w:bookmarkStart w:id="63" w:name="_Toc482886729"/>
      <w:r w:rsidRPr="00B46E9E">
        <w:t xml:space="preserve">Overall waste </w:t>
      </w:r>
      <w:bookmarkEnd w:id="62"/>
      <w:r w:rsidR="00FD7A9B" w:rsidRPr="00B46E9E">
        <w:t>generation and arisings</w:t>
      </w:r>
      <w:bookmarkEnd w:id="63"/>
    </w:p>
    <w:p w14:paraId="24DB251F" w14:textId="77777777" w:rsidR="005D4163" w:rsidRPr="00B46E9E" w:rsidRDefault="005D4163" w:rsidP="00060D92">
      <w:pPr>
        <w:pStyle w:val="BodyText"/>
      </w:pPr>
      <w:r w:rsidRPr="00B46E9E">
        <w:t xml:space="preserve">Hazardous waste arisings data for Australia has been collected, collated and presented in detail, against individual NEPM and Basel classification systems, in the appendices to this report as follows: </w:t>
      </w:r>
    </w:p>
    <w:p w14:paraId="062BE70A" w14:textId="4E42ACAD" w:rsidR="005D4163" w:rsidRPr="00B46E9E" w:rsidRDefault="007731DE" w:rsidP="00CB2870">
      <w:pPr>
        <w:pStyle w:val="Bullet1"/>
      </w:pPr>
      <w:r w:rsidRPr="00B46E9E">
        <w:rPr>
          <w:b/>
          <w:i/>
        </w:rPr>
        <w:fldChar w:fldCharType="begin"/>
      </w:r>
      <w:r w:rsidRPr="00B46E9E">
        <w:rPr>
          <w:b/>
          <w:i/>
        </w:rPr>
        <w:instrText xml:space="preserve"> REF _Ref474155302 \n \h </w:instrText>
      </w:r>
      <w:r w:rsidRPr="00B46E9E">
        <w:rPr>
          <w:b/>
          <w:i/>
        </w:rPr>
      </w:r>
      <w:r w:rsidRPr="00B46E9E">
        <w:rPr>
          <w:b/>
          <w:i/>
        </w:rPr>
        <w:fldChar w:fldCharType="separate"/>
      </w:r>
      <w:r w:rsidR="00761823">
        <w:rPr>
          <w:b/>
          <w:i/>
        </w:rPr>
        <w:t>Appendix A</w:t>
      </w:r>
      <w:r w:rsidRPr="00B46E9E">
        <w:rPr>
          <w:b/>
          <w:i/>
        </w:rPr>
        <w:fldChar w:fldCharType="end"/>
      </w:r>
      <w:r w:rsidR="005D4163" w:rsidRPr="00B46E9E">
        <w:rPr>
          <w:b/>
          <w:i/>
        </w:rPr>
        <w:t>.1</w:t>
      </w:r>
      <w:r w:rsidR="005D4163" w:rsidRPr="00B46E9E">
        <w:t xml:space="preserve"> provides 2014-15 national hazardous waste generation data, at the detailed NEPM 75 classification level, as well as in six-monthly blocks to allow calendar year disaggregation.</w:t>
      </w:r>
    </w:p>
    <w:p w14:paraId="5D4B16C4" w14:textId="373E5F66" w:rsidR="005D4163" w:rsidRPr="00B46E9E" w:rsidRDefault="007731DE" w:rsidP="00CB2870">
      <w:pPr>
        <w:pStyle w:val="Bullet1"/>
      </w:pPr>
      <w:r w:rsidRPr="00B46E9E">
        <w:rPr>
          <w:b/>
          <w:i/>
        </w:rPr>
        <w:fldChar w:fldCharType="begin"/>
      </w:r>
      <w:r w:rsidRPr="00B46E9E">
        <w:rPr>
          <w:b/>
          <w:i/>
        </w:rPr>
        <w:instrText xml:space="preserve"> REF _Ref474155302 \n \h </w:instrText>
      </w:r>
      <w:r w:rsidRPr="00B46E9E">
        <w:rPr>
          <w:b/>
          <w:i/>
        </w:rPr>
      </w:r>
      <w:r w:rsidRPr="00B46E9E">
        <w:rPr>
          <w:b/>
          <w:i/>
        </w:rPr>
        <w:fldChar w:fldCharType="separate"/>
      </w:r>
      <w:r w:rsidR="00761823">
        <w:rPr>
          <w:b/>
          <w:i/>
        </w:rPr>
        <w:t>Appendix A</w:t>
      </w:r>
      <w:r w:rsidRPr="00B46E9E">
        <w:rPr>
          <w:b/>
          <w:i/>
        </w:rPr>
        <w:fldChar w:fldCharType="end"/>
      </w:r>
      <w:r w:rsidR="005D4163" w:rsidRPr="00B46E9E">
        <w:rPr>
          <w:b/>
          <w:i/>
        </w:rPr>
        <w:t>.2</w:t>
      </w:r>
      <w:r w:rsidR="005D4163" w:rsidRPr="00B46E9E">
        <w:t xml:space="preserve"> provides the 2015 Basel report data, in Basel Y-codes, as well as in six-monthly blocks to allow financial year disaggregation.</w:t>
      </w:r>
    </w:p>
    <w:p w14:paraId="574EB2B3" w14:textId="77777777" w:rsidR="00CB2870" w:rsidRPr="00B46E9E" w:rsidRDefault="00CB2870" w:rsidP="00060D92">
      <w:pPr>
        <w:pStyle w:val="BodyText"/>
      </w:pPr>
    </w:p>
    <w:p w14:paraId="7E97F7E3" w14:textId="68401ADF" w:rsidR="00476DCA" w:rsidRPr="00B46E9E" w:rsidRDefault="005D4163" w:rsidP="00476DCA">
      <w:pPr>
        <w:spacing w:after="160" w:line="259" w:lineRule="auto"/>
        <w:rPr>
          <w:shd w:val="clear" w:color="auto" w:fill="FFFFFF" w:themeFill="background1"/>
        </w:rPr>
      </w:pPr>
      <w:r w:rsidRPr="00B46E9E">
        <w:t xml:space="preserve">A snapshot of national hazardous waste </w:t>
      </w:r>
      <w:r w:rsidR="00FD7A9B" w:rsidRPr="00B46E9E">
        <w:t>generation</w:t>
      </w:r>
      <w:r w:rsidRPr="00B46E9E">
        <w:t xml:space="preserve"> in Australia in 2014-15, by waste group for each jurisdiction, is given in </w:t>
      </w:r>
      <w:r w:rsidR="001A75C3" w:rsidRPr="00B46E9E">
        <w:rPr>
          <w:color w:val="080808"/>
          <w:highlight w:val="cyan"/>
        </w:rPr>
        <w:fldChar w:fldCharType="begin"/>
      </w:r>
      <w:r w:rsidR="001A75C3" w:rsidRPr="00B46E9E">
        <w:instrText xml:space="preserve"> REF _Ref474160910 \h </w:instrText>
      </w:r>
      <w:r w:rsidR="00CE6DBF" w:rsidRPr="00B46E9E">
        <w:rPr>
          <w:color w:val="080808"/>
          <w:highlight w:val="cyan"/>
        </w:rPr>
        <w:instrText xml:space="preserve"> \* MERGEFORMAT </w:instrText>
      </w:r>
      <w:r w:rsidR="001A75C3" w:rsidRPr="00B46E9E">
        <w:rPr>
          <w:color w:val="080808"/>
          <w:highlight w:val="cyan"/>
        </w:rPr>
      </w:r>
      <w:r w:rsidR="001A75C3" w:rsidRPr="00B46E9E">
        <w:rPr>
          <w:color w:val="080808"/>
          <w:highlight w:val="cyan"/>
        </w:rPr>
        <w:fldChar w:fldCharType="separate"/>
      </w:r>
      <w:r w:rsidR="00761823" w:rsidRPr="00B46E9E">
        <w:t xml:space="preserve">Table </w:t>
      </w:r>
      <w:r w:rsidR="00761823">
        <w:rPr>
          <w:noProof/>
        </w:rPr>
        <w:t>7</w:t>
      </w:r>
      <w:r w:rsidR="001A75C3" w:rsidRPr="00B46E9E">
        <w:rPr>
          <w:color w:val="080808"/>
          <w:highlight w:val="cyan"/>
        </w:rPr>
        <w:fldChar w:fldCharType="end"/>
      </w:r>
      <w:r w:rsidRPr="00B46E9E">
        <w:t>.</w:t>
      </w:r>
      <w:r w:rsidRPr="00B46E9E">
        <w:rPr>
          <w:shd w:val="clear" w:color="auto" w:fill="FFFFFF" w:themeFill="background1"/>
        </w:rPr>
        <w:t xml:space="preserve"> </w:t>
      </w:r>
      <w:r w:rsidR="005B2D2A" w:rsidRPr="00B46E9E">
        <w:rPr>
          <w:shd w:val="clear" w:color="auto" w:fill="FFFFFF" w:themeFill="background1"/>
        </w:rPr>
        <w:t>B</w:t>
      </w:r>
      <w:r w:rsidR="00FD7A9B" w:rsidRPr="00B46E9E">
        <w:rPr>
          <w:shd w:val="clear" w:color="auto" w:fill="FFFFFF" w:themeFill="background1"/>
        </w:rPr>
        <w:t xml:space="preserve">iosolids </w:t>
      </w:r>
      <w:r w:rsidR="005B2D2A" w:rsidRPr="00B46E9E">
        <w:rPr>
          <w:shd w:val="clear" w:color="auto" w:fill="FFFFFF" w:themeFill="background1"/>
        </w:rPr>
        <w:t>are in</w:t>
      </w:r>
      <w:r w:rsidR="00FD7A9B" w:rsidRPr="00B46E9E">
        <w:rPr>
          <w:shd w:val="clear" w:color="auto" w:fill="FFFFFF" w:themeFill="background1"/>
        </w:rPr>
        <w:t>cluded</w:t>
      </w:r>
      <w:r w:rsidR="005B2D2A" w:rsidRPr="00B46E9E">
        <w:rPr>
          <w:shd w:val="clear" w:color="auto" w:fill="FFFFFF" w:themeFill="background1"/>
        </w:rPr>
        <w:t xml:space="preserve"> in the table but</w:t>
      </w:r>
      <w:r w:rsidR="00FD7A9B" w:rsidRPr="00B46E9E">
        <w:rPr>
          <w:shd w:val="clear" w:color="auto" w:fill="FFFFFF" w:themeFill="background1"/>
        </w:rPr>
        <w:t>, given the large tonnage they contribute and the unresolved and variable nature of their hazard classification</w:t>
      </w:r>
      <w:r w:rsidR="005B2D2A" w:rsidRPr="00B46E9E">
        <w:rPr>
          <w:shd w:val="clear" w:color="auto" w:fill="FFFFFF" w:themeFill="background1"/>
        </w:rPr>
        <w:t>, the totals at the bottom of the table are provided both inclusive and exclusive of biosolids contribution</w:t>
      </w:r>
      <w:r w:rsidR="00FD7A9B" w:rsidRPr="00B46E9E">
        <w:rPr>
          <w:shd w:val="clear" w:color="auto" w:fill="FFFFFF" w:themeFill="background1"/>
        </w:rPr>
        <w:t>.</w:t>
      </w:r>
      <w:r w:rsidRPr="00B46E9E">
        <w:rPr>
          <w:shd w:val="clear" w:color="auto" w:fill="FFFFFF" w:themeFill="background1"/>
        </w:rPr>
        <w:t xml:space="preserve"> </w:t>
      </w:r>
      <w:r w:rsidR="00BD3B64" w:rsidRPr="00B46E9E">
        <w:rPr>
          <w:shd w:val="clear" w:color="auto" w:fill="FFFFFF" w:themeFill="background1"/>
        </w:rPr>
        <w:t xml:space="preserve">Table 6, 2014-15 hazardous waste </w:t>
      </w:r>
      <w:r w:rsidR="00BD3B64" w:rsidRPr="00B46E9E">
        <w:rPr>
          <w:u w:val="single"/>
          <w:shd w:val="clear" w:color="auto" w:fill="FFFFFF" w:themeFill="background1"/>
        </w:rPr>
        <w:t>arisings</w:t>
      </w:r>
      <w:r w:rsidR="00BD3B64" w:rsidRPr="00B46E9E">
        <w:rPr>
          <w:shd w:val="clear" w:color="auto" w:fill="FFFFFF" w:themeFill="background1"/>
        </w:rPr>
        <w:t xml:space="preserve">, is also provided for context, particularly since all previous </w:t>
      </w:r>
      <w:r w:rsidR="00EB2093" w:rsidRPr="00B46E9E">
        <w:rPr>
          <w:shd w:val="clear" w:color="auto" w:fill="FFFFFF" w:themeFill="background1"/>
        </w:rPr>
        <w:t xml:space="preserve">year’s </w:t>
      </w:r>
      <w:r w:rsidR="00BD3B64" w:rsidRPr="00B46E9E">
        <w:rPr>
          <w:shd w:val="clear" w:color="auto" w:fill="FFFFFF" w:themeFill="background1"/>
        </w:rPr>
        <w:t xml:space="preserve">data compilations used hazardous waste arisings rather than adjusted generation to </w:t>
      </w:r>
      <w:r w:rsidR="00EB2093" w:rsidRPr="00B46E9E">
        <w:rPr>
          <w:shd w:val="clear" w:color="auto" w:fill="FFFFFF" w:themeFill="background1"/>
        </w:rPr>
        <w:t>estimate annual waste production figures.</w:t>
      </w:r>
      <w:r w:rsidR="00833456" w:rsidRPr="00B46E9E">
        <w:rPr>
          <w:shd w:val="clear" w:color="auto" w:fill="FFFFFF" w:themeFill="background1"/>
        </w:rPr>
        <w:t xml:space="preserve"> </w:t>
      </w:r>
      <w:r w:rsidR="00833456" w:rsidRPr="00B46E9E">
        <w:rPr>
          <w:shd w:val="clear" w:color="auto" w:fill="FFFFFF" w:themeFill="background1"/>
        </w:rPr>
        <w:fldChar w:fldCharType="begin"/>
      </w:r>
      <w:r w:rsidR="00833456" w:rsidRPr="00B46E9E">
        <w:rPr>
          <w:shd w:val="clear" w:color="auto" w:fill="FFFFFF" w:themeFill="background1"/>
        </w:rPr>
        <w:instrText xml:space="preserve"> REF _Ref474507468 \h </w:instrText>
      </w:r>
      <w:r w:rsidR="00833456" w:rsidRPr="00B46E9E">
        <w:rPr>
          <w:shd w:val="clear" w:color="auto" w:fill="FFFFFF" w:themeFill="background1"/>
        </w:rPr>
      </w:r>
      <w:r w:rsidR="00833456" w:rsidRPr="00B46E9E">
        <w:rPr>
          <w:shd w:val="clear" w:color="auto" w:fill="FFFFFF" w:themeFill="background1"/>
        </w:rPr>
        <w:fldChar w:fldCharType="separate"/>
      </w:r>
      <w:r w:rsidR="00761823" w:rsidRPr="00B46E9E">
        <w:t xml:space="preserve">Figure </w:t>
      </w:r>
      <w:r w:rsidR="00761823">
        <w:rPr>
          <w:noProof/>
        </w:rPr>
        <w:t>4</w:t>
      </w:r>
      <w:r w:rsidR="00833456" w:rsidRPr="00B46E9E">
        <w:rPr>
          <w:shd w:val="clear" w:color="auto" w:fill="FFFFFF" w:themeFill="background1"/>
        </w:rPr>
        <w:fldChar w:fldCharType="end"/>
      </w:r>
      <w:r w:rsidR="005D1D14" w:rsidRPr="00B46E9E">
        <w:rPr>
          <w:shd w:val="clear" w:color="auto" w:fill="FFFFFF" w:themeFill="background1"/>
        </w:rPr>
        <w:t xml:space="preserve"> repro</w:t>
      </w:r>
      <w:r w:rsidR="00751C7E" w:rsidRPr="00B46E9E">
        <w:rPr>
          <w:shd w:val="clear" w:color="auto" w:fill="FFFFFF" w:themeFill="background1"/>
        </w:rPr>
        <w:t xml:space="preserve">duces the information of </w:t>
      </w:r>
      <w:r w:rsidR="001A75C3" w:rsidRPr="00B46E9E">
        <w:rPr>
          <w:shd w:val="clear" w:color="auto" w:fill="FFFFFF" w:themeFill="background1"/>
        </w:rPr>
        <w:fldChar w:fldCharType="begin"/>
      </w:r>
      <w:r w:rsidR="001A75C3" w:rsidRPr="00B46E9E">
        <w:rPr>
          <w:shd w:val="clear" w:color="auto" w:fill="FFFFFF" w:themeFill="background1"/>
        </w:rPr>
        <w:instrText xml:space="preserve"> REF _Ref474160910 \h </w:instrText>
      </w:r>
      <w:r w:rsidR="001A75C3" w:rsidRPr="00B46E9E">
        <w:rPr>
          <w:shd w:val="clear" w:color="auto" w:fill="FFFFFF" w:themeFill="background1"/>
        </w:rPr>
      </w:r>
      <w:r w:rsidR="001A75C3" w:rsidRPr="00B46E9E">
        <w:rPr>
          <w:shd w:val="clear" w:color="auto" w:fill="FFFFFF" w:themeFill="background1"/>
        </w:rPr>
        <w:fldChar w:fldCharType="separate"/>
      </w:r>
      <w:r w:rsidR="00761823" w:rsidRPr="00B46E9E">
        <w:t xml:space="preserve">Table </w:t>
      </w:r>
      <w:r w:rsidR="00761823">
        <w:rPr>
          <w:noProof/>
        </w:rPr>
        <w:t>7</w:t>
      </w:r>
      <w:r w:rsidR="001A75C3" w:rsidRPr="00B46E9E">
        <w:rPr>
          <w:shd w:val="clear" w:color="auto" w:fill="FFFFFF" w:themeFill="background1"/>
        </w:rPr>
        <w:fldChar w:fldCharType="end"/>
      </w:r>
      <w:r w:rsidR="001A75C3" w:rsidRPr="00B46E9E">
        <w:rPr>
          <w:shd w:val="clear" w:color="auto" w:fill="FFFFFF" w:themeFill="background1"/>
        </w:rPr>
        <w:t xml:space="preserve"> </w:t>
      </w:r>
      <w:r w:rsidR="00751C7E" w:rsidRPr="00B46E9E">
        <w:rPr>
          <w:shd w:val="clear" w:color="auto" w:fill="FFFFFF" w:themeFill="background1"/>
        </w:rPr>
        <w:t xml:space="preserve">(excluding biosolids) </w:t>
      </w:r>
      <w:r w:rsidR="005D1D14" w:rsidRPr="00B46E9E">
        <w:rPr>
          <w:shd w:val="clear" w:color="auto" w:fill="FFFFFF" w:themeFill="background1"/>
        </w:rPr>
        <w:t>in graphical form, allowing easier identification of the relative scale and contribution of each waste group, including jurisdiction proportions.</w:t>
      </w:r>
      <w:r w:rsidR="007F02F5" w:rsidRPr="00B46E9E">
        <w:rPr>
          <w:shd w:val="clear" w:color="auto" w:fill="FFFFFF" w:themeFill="background1"/>
        </w:rPr>
        <w:t xml:space="preserve"> </w:t>
      </w:r>
    </w:p>
    <w:p w14:paraId="3607FE47" w14:textId="554A2266" w:rsidR="00C15155" w:rsidRPr="00B46E9E" w:rsidRDefault="001138E1" w:rsidP="00CE6DBF">
      <w:pPr>
        <w:pStyle w:val="BodyText"/>
      </w:pPr>
      <w:r>
        <w:rPr>
          <w:shd w:val="clear" w:color="auto" w:fill="FFFFFF" w:themeFill="background1"/>
        </w:rPr>
        <w:t xml:space="preserve">Figure 2 </w:t>
      </w:r>
      <w:r w:rsidR="007F02F5" w:rsidRPr="00B46E9E">
        <w:rPr>
          <w:shd w:val="clear" w:color="auto" w:fill="FFFFFF" w:themeFill="background1"/>
        </w:rPr>
        <w:t>provides a similar graphical breakdown but at the finer grained level of NEPM 75 waste type.</w:t>
      </w:r>
      <w:r w:rsidR="00CE6DBF" w:rsidRPr="00B46E9E">
        <w:rPr>
          <w:shd w:val="clear" w:color="auto" w:fill="FFFFFF" w:themeFill="background1"/>
        </w:rPr>
        <w:t xml:space="preserve"> </w:t>
      </w:r>
      <w:r w:rsidR="001A75C3" w:rsidRPr="00B46E9E">
        <w:rPr>
          <w:highlight w:val="cyan"/>
        </w:rPr>
        <w:fldChar w:fldCharType="begin"/>
      </w:r>
      <w:r w:rsidR="001A75C3" w:rsidRPr="00B46E9E">
        <w:instrText xml:space="preserve"> REF _Ref474161187 \h </w:instrText>
      </w:r>
      <w:r w:rsidR="001A75C3" w:rsidRPr="00B46E9E">
        <w:rPr>
          <w:highlight w:val="cyan"/>
        </w:rPr>
      </w:r>
      <w:r w:rsidR="001A75C3" w:rsidRPr="00B46E9E">
        <w:rPr>
          <w:highlight w:val="cyan"/>
        </w:rPr>
        <w:fldChar w:fldCharType="separate"/>
      </w:r>
      <w:r w:rsidR="00761823" w:rsidRPr="00B46E9E">
        <w:t xml:space="preserve">Figure </w:t>
      </w:r>
      <w:r w:rsidR="00761823">
        <w:rPr>
          <w:noProof/>
        </w:rPr>
        <w:t>6</w:t>
      </w:r>
      <w:r w:rsidR="001A75C3" w:rsidRPr="00B46E9E">
        <w:rPr>
          <w:highlight w:val="cyan"/>
        </w:rPr>
        <w:fldChar w:fldCharType="end"/>
      </w:r>
      <w:r w:rsidR="001A75C3" w:rsidRPr="00B46E9E">
        <w:t xml:space="preserve"> </w:t>
      </w:r>
      <w:r w:rsidR="005D1D14" w:rsidRPr="00B46E9E">
        <w:t xml:space="preserve">and </w:t>
      </w:r>
      <w:r w:rsidR="001A75C3" w:rsidRPr="00B46E9E">
        <w:fldChar w:fldCharType="begin"/>
      </w:r>
      <w:r w:rsidR="001A75C3" w:rsidRPr="00B46E9E">
        <w:instrText xml:space="preserve"> REF _Ref474161193 \h </w:instrText>
      </w:r>
      <w:r w:rsidR="001A75C3" w:rsidRPr="00B46E9E">
        <w:fldChar w:fldCharType="separate"/>
      </w:r>
      <w:r w:rsidR="00761823" w:rsidRPr="00B46E9E">
        <w:t xml:space="preserve">Figure </w:t>
      </w:r>
      <w:r w:rsidR="00761823">
        <w:rPr>
          <w:noProof/>
        </w:rPr>
        <w:t>7</w:t>
      </w:r>
      <w:r w:rsidR="001A75C3" w:rsidRPr="00B46E9E">
        <w:fldChar w:fldCharType="end"/>
      </w:r>
      <w:r w:rsidR="005D4163" w:rsidRPr="00B46E9E">
        <w:t xml:space="preserve"> </w:t>
      </w:r>
      <w:r w:rsidR="005D1D14" w:rsidRPr="00B46E9E">
        <w:t xml:space="preserve">also </w:t>
      </w:r>
      <w:r w:rsidR="005D4163" w:rsidRPr="00B46E9E">
        <w:t xml:space="preserve">present tabulated data in graphical form, as total hazardous waste </w:t>
      </w:r>
      <w:r w:rsidR="00C15155" w:rsidRPr="00B46E9E">
        <w:t>generation</w:t>
      </w:r>
      <w:r w:rsidR="005D4163" w:rsidRPr="00B46E9E">
        <w:t xml:space="preserve"> per jurisdiction, </w:t>
      </w:r>
      <w:r w:rsidR="00C15155" w:rsidRPr="00B46E9E">
        <w:t>both including and excluding biosolids.</w:t>
      </w:r>
    </w:p>
    <w:p w14:paraId="6BB2B565" w14:textId="77777777" w:rsidR="005D4163" w:rsidRPr="00B46E9E" w:rsidRDefault="005D4163" w:rsidP="00060D92">
      <w:pPr>
        <w:pStyle w:val="BodyText"/>
        <w:sectPr w:rsidR="005D4163" w:rsidRPr="00B46E9E" w:rsidSect="00BD4388">
          <w:pgSz w:w="11906" w:h="16838" w:code="9"/>
          <w:pgMar w:top="1440" w:right="1077" w:bottom="1440" w:left="1797" w:header="709" w:footer="454" w:gutter="0"/>
          <w:cols w:space="708"/>
          <w:docGrid w:linePitch="360"/>
        </w:sectPr>
      </w:pPr>
      <w:r w:rsidRPr="00B46E9E">
        <w:rPr>
          <w:rFonts w:cs="Times New Roman"/>
          <w:color w:val="070707"/>
        </w:rPr>
        <w:br w:type="page"/>
      </w:r>
    </w:p>
    <w:p w14:paraId="6F3E5764" w14:textId="203C4589" w:rsidR="001A75C3" w:rsidRPr="00B46E9E" w:rsidRDefault="001A75C3" w:rsidP="001A75C3">
      <w:pPr>
        <w:pStyle w:val="Caption"/>
      </w:pPr>
      <w:bookmarkStart w:id="64" w:name="_Ref474160910"/>
      <w:bookmarkStart w:id="65" w:name="_Toc482536205"/>
      <w:r w:rsidRPr="00B46E9E">
        <w:lastRenderedPageBreak/>
        <w:t xml:space="preserve">Table </w:t>
      </w:r>
      <w:fldSimple w:instr=" SEQ Table \* ARABIC ">
        <w:r w:rsidR="00761823">
          <w:rPr>
            <w:noProof/>
          </w:rPr>
          <w:t>7</w:t>
        </w:r>
      </w:fldSimple>
      <w:bookmarkEnd w:id="64"/>
      <w:r w:rsidRPr="00B46E9E">
        <w:t>: Adjusted generation of hazardous waste by waste group, Australia 2014-15 (tonnes by jurisdiction)</w:t>
      </w:r>
      <w:bookmarkEnd w:id="65"/>
    </w:p>
    <w:tbl>
      <w:tblPr>
        <w:tblStyle w:val="TableGrid"/>
        <w:tblpPr w:leftFromText="181" w:rightFromText="181" w:vertAnchor="text" w:tblpX="-91" w:tblpY="1"/>
        <w:tblOverlap w:val="never"/>
        <w:tblW w:w="14781"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272"/>
        <w:gridCol w:w="3686"/>
        <w:gridCol w:w="779"/>
        <w:gridCol w:w="1107"/>
        <w:gridCol w:w="1075"/>
        <w:gridCol w:w="1107"/>
        <w:gridCol w:w="1078"/>
        <w:gridCol w:w="1078"/>
        <w:gridCol w:w="1107"/>
        <w:gridCol w:w="1078"/>
        <w:gridCol w:w="1414"/>
      </w:tblGrid>
      <w:tr w:rsidR="006B5E85" w:rsidRPr="00B46E9E" w14:paraId="4CB265D2" w14:textId="77777777" w:rsidTr="00DF3D54">
        <w:trPr>
          <w:trHeight w:val="420"/>
        </w:trPr>
        <w:tc>
          <w:tcPr>
            <w:tcW w:w="1272" w:type="dxa"/>
            <w:tcBorders>
              <w:bottom w:val="single" w:sz="4" w:space="0" w:color="4D4DB8" w:themeColor="accent1"/>
            </w:tcBorders>
            <w:shd w:val="clear" w:color="auto" w:fill="4D4DB8"/>
            <w:vAlign w:val="center"/>
          </w:tcPr>
          <w:p w14:paraId="566DCF73" w14:textId="77777777" w:rsidR="001A75C3" w:rsidRPr="00C968D3" w:rsidRDefault="001A75C3" w:rsidP="00044031">
            <w:pPr>
              <w:pStyle w:val="TableHeading"/>
              <w:framePr w:hSpace="0" w:wrap="auto" w:vAnchor="margin" w:yAlign="inline"/>
              <w:suppressOverlap w:val="0"/>
              <w:rPr>
                <w:noProof/>
                <w:sz w:val="20"/>
                <w:szCs w:val="20"/>
              </w:rPr>
            </w:pPr>
            <w:r w:rsidRPr="00C968D3">
              <w:rPr>
                <w:noProof/>
                <w:sz w:val="20"/>
                <w:szCs w:val="20"/>
              </w:rPr>
              <w:t>Code</w:t>
            </w:r>
          </w:p>
        </w:tc>
        <w:tc>
          <w:tcPr>
            <w:tcW w:w="3686" w:type="dxa"/>
            <w:tcBorders>
              <w:bottom w:val="single" w:sz="4" w:space="0" w:color="4D4DB8" w:themeColor="accent1"/>
              <w:right w:val="single" w:sz="4" w:space="0" w:color="4D4DB8" w:themeColor="accent1"/>
            </w:tcBorders>
            <w:shd w:val="clear" w:color="auto" w:fill="4D4DB8"/>
            <w:vAlign w:val="center"/>
          </w:tcPr>
          <w:p w14:paraId="4DBC52A8" w14:textId="77777777" w:rsidR="001A75C3" w:rsidRPr="00C968D3" w:rsidRDefault="001A75C3" w:rsidP="00044031">
            <w:pPr>
              <w:pStyle w:val="TableHeading"/>
              <w:framePr w:hSpace="0" w:wrap="auto" w:vAnchor="margin" w:yAlign="inline"/>
              <w:suppressOverlap w:val="0"/>
              <w:rPr>
                <w:noProof/>
                <w:sz w:val="20"/>
                <w:szCs w:val="20"/>
              </w:rPr>
            </w:pPr>
            <w:r w:rsidRPr="00C968D3">
              <w:rPr>
                <w:noProof/>
                <w:sz w:val="20"/>
                <w:szCs w:val="20"/>
              </w:rPr>
              <w:t>Description</w:t>
            </w:r>
          </w:p>
        </w:tc>
        <w:tc>
          <w:tcPr>
            <w:tcW w:w="77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4CBBD5BD" w14:textId="77777777" w:rsidR="001A75C3" w:rsidRPr="00C968D3" w:rsidRDefault="001A75C3" w:rsidP="00044031">
            <w:pPr>
              <w:pStyle w:val="TableHeading"/>
              <w:framePr w:hSpace="0" w:wrap="auto" w:vAnchor="margin" w:yAlign="inline"/>
              <w:suppressOverlap w:val="0"/>
              <w:jc w:val="right"/>
              <w:rPr>
                <w:noProof/>
                <w:sz w:val="20"/>
                <w:szCs w:val="20"/>
              </w:rPr>
            </w:pPr>
            <w:r w:rsidRPr="00C968D3">
              <w:rPr>
                <w:noProof/>
                <w:sz w:val="20"/>
                <w:szCs w:val="20"/>
              </w:rPr>
              <w:t>ACT</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5D03A447" w14:textId="77777777" w:rsidR="001A75C3" w:rsidRPr="00C968D3" w:rsidRDefault="001A75C3" w:rsidP="00044031">
            <w:pPr>
              <w:pStyle w:val="TableHeading"/>
              <w:framePr w:hSpace="0" w:wrap="auto" w:vAnchor="margin" w:yAlign="inline"/>
              <w:suppressOverlap w:val="0"/>
              <w:jc w:val="right"/>
              <w:rPr>
                <w:noProof/>
                <w:sz w:val="20"/>
                <w:szCs w:val="20"/>
              </w:rPr>
            </w:pPr>
            <w:r w:rsidRPr="00C968D3">
              <w:rPr>
                <w:noProof/>
                <w:sz w:val="20"/>
                <w:szCs w:val="20"/>
              </w:rPr>
              <w:t>NSW</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6FC211DB" w14:textId="77777777" w:rsidR="001A75C3" w:rsidRPr="00C968D3" w:rsidRDefault="001A75C3" w:rsidP="00044031">
            <w:pPr>
              <w:pStyle w:val="TableHeading"/>
              <w:framePr w:hSpace="0" w:wrap="auto" w:vAnchor="margin" w:yAlign="inline"/>
              <w:suppressOverlap w:val="0"/>
              <w:jc w:val="right"/>
              <w:rPr>
                <w:noProof/>
                <w:sz w:val="20"/>
                <w:szCs w:val="20"/>
              </w:rPr>
            </w:pPr>
            <w:r w:rsidRPr="00C968D3">
              <w:rPr>
                <w:noProof/>
                <w:sz w:val="20"/>
                <w:szCs w:val="20"/>
              </w:rPr>
              <w:t>NT</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0333E524" w14:textId="77777777" w:rsidR="001A75C3" w:rsidRPr="00C968D3" w:rsidRDefault="001A75C3" w:rsidP="00044031">
            <w:pPr>
              <w:pStyle w:val="TableHeading"/>
              <w:framePr w:hSpace="0" w:wrap="auto" w:vAnchor="margin" w:yAlign="inline"/>
              <w:suppressOverlap w:val="0"/>
              <w:jc w:val="right"/>
              <w:rPr>
                <w:noProof/>
                <w:sz w:val="20"/>
                <w:szCs w:val="20"/>
              </w:rPr>
            </w:pPr>
            <w:r w:rsidRPr="00C968D3">
              <w:rPr>
                <w:noProof/>
                <w:sz w:val="20"/>
                <w:szCs w:val="20"/>
              </w:rPr>
              <w:t>Qld</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78EA3CD0" w14:textId="77777777" w:rsidR="001A75C3" w:rsidRPr="00C968D3" w:rsidRDefault="001A75C3" w:rsidP="00044031">
            <w:pPr>
              <w:pStyle w:val="TableHeading"/>
              <w:framePr w:hSpace="0" w:wrap="auto" w:vAnchor="margin" w:yAlign="inline"/>
              <w:suppressOverlap w:val="0"/>
              <w:jc w:val="right"/>
              <w:rPr>
                <w:noProof/>
                <w:sz w:val="20"/>
                <w:szCs w:val="20"/>
              </w:rPr>
            </w:pPr>
            <w:r w:rsidRPr="00C968D3">
              <w:rPr>
                <w:noProof/>
                <w:sz w:val="20"/>
                <w:szCs w:val="20"/>
              </w:rPr>
              <w:t>SA</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4D2BF43F" w14:textId="77777777" w:rsidR="001A75C3" w:rsidRPr="00C968D3" w:rsidRDefault="001A75C3" w:rsidP="00044031">
            <w:pPr>
              <w:pStyle w:val="TableHeading"/>
              <w:framePr w:hSpace="0" w:wrap="auto" w:vAnchor="margin" w:yAlign="inline"/>
              <w:suppressOverlap w:val="0"/>
              <w:jc w:val="right"/>
              <w:rPr>
                <w:noProof/>
                <w:sz w:val="20"/>
                <w:szCs w:val="20"/>
              </w:rPr>
            </w:pPr>
            <w:r w:rsidRPr="00C968D3">
              <w:rPr>
                <w:noProof/>
                <w:sz w:val="20"/>
                <w:szCs w:val="20"/>
              </w:rPr>
              <w:t>Tas</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2A45E908" w14:textId="77777777" w:rsidR="001A75C3" w:rsidRPr="00C968D3" w:rsidRDefault="001A75C3" w:rsidP="00044031">
            <w:pPr>
              <w:pStyle w:val="TableHeading"/>
              <w:framePr w:hSpace="0" w:wrap="auto" w:vAnchor="margin" w:yAlign="inline"/>
              <w:suppressOverlap w:val="0"/>
              <w:jc w:val="right"/>
              <w:rPr>
                <w:noProof/>
                <w:sz w:val="20"/>
                <w:szCs w:val="20"/>
              </w:rPr>
            </w:pPr>
            <w:r w:rsidRPr="00C968D3">
              <w:rPr>
                <w:noProof/>
                <w:sz w:val="20"/>
                <w:szCs w:val="20"/>
              </w:rPr>
              <w:t>Vic</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5709B112" w14:textId="77777777" w:rsidR="001A75C3" w:rsidRPr="00C968D3" w:rsidRDefault="001A75C3" w:rsidP="00044031">
            <w:pPr>
              <w:pStyle w:val="TableHeading"/>
              <w:framePr w:hSpace="0" w:wrap="auto" w:vAnchor="margin" w:yAlign="inline"/>
              <w:suppressOverlap w:val="0"/>
              <w:jc w:val="right"/>
              <w:rPr>
                <w:noProof/>
                <w:sz w:val="20"/>
                <w:szCs w:val="20"/>
              </w:rPr>
            </w:pPr>
            <w:r w:rsidRPr="00C968D3">
              <w:rPr>
                <w:noProof/>
                <w:sz w:val="20"/>
                <w:szCs w:val="20"/>
              </w:rPr>
              <w:t>WA</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29DADF39" w14:textId="77777777" w:rsidR="001A75C3" w:rsidRPr="00C968D3" w:rsidRDefault="001A75C3" w:rsidP="00044031">
            <w:pPr>
              <w:pStyle w:val="TableHeading"/>
              <w:framePr w:hSpace="0" w:wrap="auto" w:vAnchor="margin" w:yAlign="inline"/>
              <w:suppressOverlap w:val="0"/>
              <w:jc w:val="right"/>
              <w:rPr>
                <w:noProof/>
                <w:sz w:val="20"/>
                <w:szCs w:val="20"/>
              </w:rPr>
            </w:pPr>
            <w:r w:rsidRPr="00C968D3">
              <w:rPr>
                <w:noProof/>
                <w:sz w:val="20"/>
                <w:szCs w:val="20"/>
              </w:rPr>
              <w:t>AUSTRALIA</w:t>
            </w:r>
          </w:p>
        </w:tc>
      </w:tr>
      <w:tr w:rsidR="006B5E85" w:rsidRPr="00B46E9E" w14:paraId="57D5356D"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2F91A81" w14:textId="77777777" w:rsidR="001A75C3" w:rsidRPr="00C968D3" w:rsidRDefault="001A75C3" w:rsidP="00044031">
            <w:pPr>
              <w:pStyle w:val="BodyText"/>
              <w:spacing w:line="240" w:lineRule="auto"/>
              <w:rPr>
                <w:noProof/>
                <w:sz w:val="20"/>
                <w:szCs w:val="20"/>
              </w:rPr>
            </w:pPr>
            <w:r w:rsidRPr="00C968D3">
              <w:rPr>
                <w:noProof/>
                <w:sz w:val="20"/>
                <w:szCs w:val="20"/>
              </w:rPr>
              <w:t>A</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97AB24F" w14:textId="77777777" w:rsidR="001A75C3" w:rsidRPr="00C968D3" w:rsidRDefault="001A75C3" w:rsidP="00044031">
            <w:pPr>
              <w:pStyle w:val="BodyText"/>
              <w:spacing w:line="240" w:lineRule="auto"/>
              <w:rPr>
                <w:noProof/>
                <w:sz w:val="20"/>
                <w:szCs w:val="20"/>
              </w:rPr>
            </w:pPr>
            <w:r w:rsidRPr="00C968D3">
              <w:rPr>
                <w:noProof/>
                <w:sz w:val="20"/>
                <w:szCs w:val="20"/>
              </w:rPr>
              <w:t>Plating &amp; heat treatment</w:t>
            </w:r>
          </w:p>
        </w:tc>
        <w:tc>
          <w:tcPr>
            <w:tcW w:w="77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3176CD2" w14:textId="77777777" w:rsidR="001A75C3" w:rsidRPr="00C968D3" w:rsidRDefault="001A75C3" w:rsidP="00044031">
            <w:pPr>
              <w:pStyle w:val="BodyText"/>
              <w:spacing w:line="240" w:lineRule="auto"/>
              <w:jc w:val="right"/>
              <w:rPr>
                <w:noProof/>
                <w:sz w:val="20"/>
                <w:szCs w:val="20"/>
              </w:rPr>
            </w:pPr>
            <w:r w:rsidRPr="00C968D3">
              <w:rPr>
                <w:noProof/>
                <w:sz w:val="20"/>
                <w:szCs w:val="20"/>
              </w:rPr>
              <w:t>45</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4B69240"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B15728C"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0D841C5" w14:textId="77777777" w:rsidR="001A75C3" w:rsidRPr="00C968D3" w:rsidRDefault="001A75C3" w:rsidP="00044031">
            <w:pPr>
              <w:pStyle w:val="BodyText"/>
              <w:spacing w:line="240" w:lineRule="auto"/>
              <w:jc w:val="right"/>
              <w:rPr>
                <w:noProof/>
                <w:sz w:val="20"/>
                <w:szCs w:val="20"/>
              </w:rPr>
            </w:pPr>
            <w:r w:rsidRPr="00C968D3">
              <w:rPr>
                <w:noProof/>
                <w:sz w:val="20"/>
                <w:szCs w:val="20"/>
              </w:rPr>
              <w:t>5,243</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3600566" w14:textId="77777777" w:rsidR="001A75C3" w:rsidRPr="00C968D3" w:rsidRDefault="001A75C3" w:rsidP="00044031">
            <w:pPr>
              <w:pStyle w:val="BodyText"/>
              <w:spacing w:line="240" w:lineRule="auto"/>
              <w:jc w:val="right"/>
              <w:rPr>
                <w:noProof/>
                <w:sz w:val="20"/>
                <w:szCs w:val="20"/>
              </w:rPr>
            </w:pPr>
            <w:r w:rsidRPr="00C968D3">
              <w:rPr>
                <w:noProof/>
                <w:sz w:val="20"/>
                <w:szCs w:val="20"/>
              </w:rPr>
              <w:t>111</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5BBE403"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4270549"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8026BDB" w14:textId="77777777" w:rsidR="001A75C3" w:rsidRPr="00C968D3" w:rsidRDefault="001A75C3" w:rsidP="00044031">
            <w:pPr>
              <w:pStyle w:val="BodyText"/>
              <w:spacing w:line="240" w:lineRule="auto"/>
              <w:jc w:val="right"/>
              <w:rPr>
                <w:noProof/>
                <w:sz w:val="20"/>
                <w:szCs w:val="20"/>
              </w:rPr>
            </w:pPr>
            <w:r w:rsidRPr="00C968D3">
              <w:rPr>
                <w:noProof/>
                <w:sz w:val="20"/>
                <w:szCs w:val="20"/>
              </w:rPr>
              <w:t>4,744</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FF07C16" w14:textId="77777777" w:rsidR="001A75C3" w:rsidRPr="00C968D3" w:rsidRDefault="001A75C3" w:rsidP="00044031">
            <w:pPr>
              <w:pStyle w:val="BodyText"/>
              <w:spacing w:line="240" w:lineRule="auto"/>
              <w:jc w:val="right"/>
              <w:rPr>
                <w:noProof/>
                <w:sz w:val="20"/>
                <w:szCs w:val="20"/>
              </w:rPr>
            </w:pPr>
            <w:r w:rsidRPr="00C968D3">
              <w:rPr>
                <w:noProof/>
                <w:sz w:val="20"/>
                <w:szCs w:val="20"/>
              </w:rPr>
              <w:t>10,143</w:t>
            </w:r>
          </w:p>
        </w:tc>
      </w:tr>
      <w:tr w:rsidR="006B5E85" w:rsidRPr="00B46E9E" w14:paraId="0667393B"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96F83D8" w14:textId="77777777" w:rsidR="001A75C3" w:rsidRPr="00C968D3" w:rsidRDefault="001A75C3" w:rsidP="00044031">
            <w:pPr>
              <w:pStyle w:val="BodyText"/>
              <w:spacing w:line="240" w:lineRule="auto"/>
              <w:rPr>
                <w:noProof/>
                <w:sz w:val="20"/>
                <w:szCs w:val="20"/>
              </w:rPr>
            </w:pPr>
            <w:r w:rsidRPr="00C968D3">
              <w:rPr>
                <w:noProof/>
                <w:sz w:val="20"/>
                <w:szCs w:val="20"/>
              </w:rPr>
              <w:t>B</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621C8DD" w14:textId="77777777" w:rsidR="001A75C3" w:rsidRPr="00C968D3" w:rsidRDefault="001A75C3" w:rsidP="00044031">
            <w:pPr>
              <w:pStyle w:val="BodyText"/>
              <w:spacing w:line="240" w:lineRule="auto"/>
              <w:rPr>
                <w:noProof/>
                <w:sz w:val="20"/>
                <w:szCs w:val="20"/>
              </w:rPr>
            </w:pPr>
            <w:r w:rsidRPr="00C968D3">
              <w:rPr>
                <w:noProof/>
                <w:sz w:val="20"/>
                <w:szCs w:val="20"/>
              </w:rPr>
              <w:t>Acids</w:t>
            </w:r>
          </w:p>
        </w:tc>
        <w:tc>
          <w:tcPr>
            <w:tcW w:w="77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923A67E"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7B7124D" w14:textId="77777777" w:rsidR="001A75C3" w:rsidRPr="00C968D3" w:rsidRDefault="001A75C3" w:rsidP="00044031">
            <w:pPr>
              <w:pStyle w:val="BodyText"/>
              <w:spacing w:line="240" w:lineRule="auto"/>
              <w:jc w:val="right"/>
              <w:rPr>
                <w:noProof/>
                <w:sz w:val="20"/>
                <w:szCs w:val="20"/>
              </w:rPr>
            </w:pPr>
            <w:r w:rsidRPr="00C968D3">
              <w:rPr>
                <w:noProof/>
                <w:sz w:val="20"/>
                <w:szCs w:val="20"/>
              </w:rPr>
              <w:t>962</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5460EB5"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BAEFD9D" w14:textId="77777777" w:rsidR="001A75C3" w:rsidRPr="00C968D3" w:rsidRDefault="001A75C3" w:rsidP="00044031">
            <w:pPr>
              <w:pStyle w:val="BodyText"/>
              <w:spacing w:line="240" w:lineRule="auto"/>
              <w:jc w:val="right"/>
              <w:rPr>
                <w:noProof/>
                <w:sz w:val="20"/>
                <w:szCs w:val="20"/>
              </w:rPr>
            </w:pPr>
            <w:r w:rsidRPr="00C968D3">
              <w:rPr>
                <w:noProof/>
                <w:sz w:val="20"/>
                <w:szCs w:val="20"/>
              </w:rPr>
              <w:t>17,619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3442AED" w14:textId="77777777" w:rsidR="001A75C3" w:rsidRPr="00C968D3" w:rsidRDefault="001A75C3" w:rsidP="00044031">
            <w:pPr>
              <w:pStyle w:val="BodyText"/>
              <w:spacing w:line="240" w:lineRule="auto"/>
              <w:jc w:val="right"/>
              <w:rPr>
                <w:noProof/>
                <w:sz w:val="20"/>
                <w:szCs w:val="20"/>
              </w:rPr>
            </w:pPr>
            <w:r w:rsidRPr="00C968D3">
              <w:rPr>
                <w:noProof/>
                <w:sz w:val="20"/>
                <w:szCs w:val="20"/>
              </w:rPr>
              <w:t>641</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92FBD76" w14:textId="77777777" w:rsidR="001A75C3" w:rsidRPr="00C968D3" w:rsidRDefault="001A75C3" w:rsidP="00044031">
            <w:pPr>
              <w:pStyle w:val="BodyText"/>
              <w:spacing w:line="240" w:lineRule="auto"/>
              <w:jc w:val="right"/>
              <w:rPr>
                <w:noProof/>
                <w:sz w:val="20"/>
                <w:szCs w:val="20"/>
              </w:rPr>
            </w:pPr>
            <w:r w:rsidRPr="00C968D3">
              <w:rPr>
                <w:noProof/>
                <w:sz w:val="20"/>
                <w:szCs w:val="20"/>
              </w:rPr>
              <w:t>3</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78418FB" w14:textId="77777777" w:rsidR="001A75C3" w:rsidRPr="00C968D3" w:rsidRDefault="001A75C3" w:rsidP="00044031">
            <w:pPr>
              <w:pStyle w:val="BodyText"/>
              <w:spacing w:line="240" w:lineRule="auto"/>
              <w:jc w:val="right"/>
              <w:rPr>
                <w:noProof/>
                <w:sz w:val="20"/>
                <w:szCs w:val="20"/>
              </w:rPr>
            </w:pPr>
            <w:r w:rsidRPr="00C968D3">
              <w:rPr>
                <w:noProof/>
                <w:sz w:val="20"/>
                <w:szCs w:val="20"/>
              </w:rPr>
              <w:t>30,183</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1BF291B" w14:textId="77777777" w:rsidR="001A75C3" w:rsidRPr="00C968D3" w:rsidRDefault="001A75C3" w:rsidP="00044031">
            <w:pPr>
              <w:pStyle w:val="BodyText"/>
              <w:spacing w:line="240" w:lineRule="auto"/>
              <w:jc w:val="right"/>
              <w:rPr>
                <w:noProof/>
                <w:sz w:val="20"/>
                <w:szCs w:val="20"/>
              </w:rPr>
            </w:pPr>
            <w:r w:rsidRPr="00C968D3">
              <w:rPr>
                <w:noProof/>
                <w:sz w:val="20"/>
                <w:szCs w:val="20"/>
              </w:rPr>
              <w:t>1,595</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1D98B512" w14:textId="77777777" w:rsidR="001A75C3" w:rsidRPr="00C968D3" w:rsidRDefault="001A75C3" w:rsidP="00044031">
            <w:pPr>
              <w:pStyle w:val="BodyText"/>
              <w:spacing w:line="240" w:lineRule="auto"/>
              <w:jc w:val="right"/>
              <w:rPr>
                <w:noProof/>
                <w:sz w:val="20"/>
                <w:szCs w:val="20"/>
              </w:rPr>
            </w:pPr>
            <w:r w:rsidRPr="00C968D3">
              <w:rPr>
                <w:noProof/>
                <w:sz w:val="20"/>
                <w:szCs w:val="20"/>
              </w:rPr>
              <w:t>51,002</w:t>
            </w:r>
          </w:p>
        </w:tc>
      </w:tr>
      <w:tr w:rsidR="006B5E85" w:rsidRPr="00B46E9E" w14:paraId="278BDAEF"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10B2DB4" w14:textId="77777777" w:rsidR="001A75C3" w:rsidRPr="00C968D3" w:rsidRDefault="001A75C3" w:rsidP="00044031">
            <w:pPr>
              <w:pStyle w:val="BodyText"/>
              <w:spacing w:line="240" w:lineRule="auto"/>
              <w:rPr>
                <w:noProof/>
                <w:sz w:val="20"/>
                <w:szCs w:val="20"/>
              </w:rPr>
            </w:pPr>
            <w:r w:rsidRPr="00C968D3">
              <w:rPr>
                <w:noProof/>
                <w:sz w:val="20"/>
                <w:szCs w:val="20"/>
              </w:rPr>
              <w:t>C</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4E51EBE" w14:textId="77777777" w:rsidR="001A75C3" w:rsidRPr="00C968D3" w:rsidRDefault="001A75C3" w:rsidP="00044031">
            <w:pPr>
              <w:pStyle w:val="BodyText"/>
              <w:spacing w:line="240" w:lineRule="auto"/>
              <w:rPr>
                <w:noProof/>
                <w:sz w:val="20"/>
                <w:szCs w:val="20"/>
              </w:rPr>
            </w:pPr>
            <w:r w:rsidRPr="00C968D3">
              <w:rPr>
                <w:noProof/>
                <w:sz w:val="20"/>
                <w:szCs w:val="20"/>
              </w:rPr>
              <w:t>Alkalis</w:t>
            </w:r>
          </w:p>
        </w:tc>
        <w:tc>
          <w:tcPr>
            <w:tcW w:w="77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4D93C62" w14:textId="77777777" w:rsidR="001A75C3" w:rsidRPr="00C968D3" w:rsidRDefault="001A75C3" w:rsidP="00044031">
            <w:pPr>
              <w:pStyle w:val="BodyText"/>
              <w:spacing w:line="240" w:lineRule="auto"/>
              <w:jc w:val="right"/>
              <w:rPr>
                <w:noProof/>
                <w:sz w:val="20"/>
                <w:szCs w:val="20"/>
              </w:rPr>
            </w:pPr>
            <w:r w:rsidRPr="00C968D3">
              <w:rPr>
                <w:noProof/>
                <w:sz w:val="20"/>
                <w:szCs w:val="20"/>
              </w:rPr>
              <w:t>231</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CEE61E1" w14:textId="77777777" w:rsidR="001A75C3" w:rsidRPr="00C968D3" w:rsidRDefault="001A75C3" w:rsidP="00044031">
            <w:pPr>
              <w:pStyle w:val="BodyText"/>
              <w:spacing w:line="240" w:lineRule="auto"/>
              <w:jc w:val="right"/>
              <w:rPr>
                <w:noProof/>
                <w:sz w:val="20"/>
                <w:szCs w:val="20"/>
              </w:rPr>
            </w:pPr>
            <w:r w:rsidRPr="00C968D3">
              <w:rPr>
                <w:noProof/>
                <w:sz w:val="20"/>
                <w:szCs w:val="20"/>
              </w:rPr>
              <w:t>376</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02DCC41" w14:textId="77777777" w:rsidR="001A75C3" w:rsidRPr="00C968D3" w:rsidRDefault="001A75C3" w:rsidP="00044031">
            <w:pPr>
              <w:pStyle w:val="BodyText"/>
              <w:spacing w:line="240" w:lineRule="auto"/>
              <w:jc w:val="right"/>
              <w:rPr>
                <w:noProof/>
                <w:sz w:val="20"/>
                <w:szCs w:val="20"/>
              </w:rPr>
            </w:pPr>
            <w:r w:rsidRPr="00C968D3">
              <w:rPr>
                <w:noProof/>
                <w:sz w:val="20"/>
                <w:szCs w:val="20"/>
              </w:rPr>
              <w:t>120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801B973" w14:textId="77777777" w:rsidR="001A75C3" w:rsidRPr="00C968D3" w:rsidRDefault="001A75C3" w:rsidP="00044031">
            <w:pPr>
              <w:pStyle w:val="BodyText"/>
              <w:spacing w:line="240" w:lineRule="auto"/>
              <w:jc w:val="right"/>
              <w:rPr>
                <w:noProof/>
                <w:sz w:val="20"/>
                <w:szCs w:val="20"/>
              </w:rPr>
            </w:pPr>
            <w:r w:rsidRPr="00C968D3">
              <w:rPr>
                <w:noProof/>
                <w:sz w:val="20"/>
                <w:szCs w:val="20"/>
              </w:rPr>
              <w:t>153,583</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5343078" w14:textId="77777777" w:rsidR="001A75C3" w:rsidRPr="00C968D3" w:rsidRDefault="001A75C3" w:rsidP="00044031">
            <w:pPr>
              <w:pStyle w:val="BodyText"/>
              <w:spacing w:line="240" w:lineRule="auto"/>
              <w:jc w:val="right"/>
              <w:rPr>
                <w:noProof/>
                <w:sz w:val="20"/>
                <w:szCs w:val="20"/>
              </w:rPr>
            </w:pPr>
            <w:r w:rsidRPr="00C968D3">
              <w:rPr>
                <w:noProof/>
                <w:sz w:val="20"/>
                <w:szCs w:val="20"/>
              </w:rPr>
              <w:t>15,169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E342E35" w14:textId="77777777" w:rsidR="001A75C3" w:rsidRPr="00C968D3" w:rsidRDefault="001A75C3" w:rsidP="00044031">
            <w:pPr>
              <w:pStyle w:val="BodyText"/>
              <w:spacing w:line="240" w:lineRule="auto"/>
              <w:jc w:val="right"/>
              <w:rPr>
                <w:noProof/>
                <w:sz w:val="20"/>
                <w:szCs w:val="20"/>
              </w:rPr>
            </w:pPr>
            <w:r w:rsidRPr="00C968D3">
              <w:rPr>
                <w:noProof/>
                <w:sz w:val="20"/>
                <w:szCs w:val="20"/>
              </w:rPr>
              <w:t>2</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2DD6D17" w14:textId="77777777" w:rsidR="001A75C3" w:rsidRPr="00C968D3" w:rsidRDefault="001A75C3" w:rsidP="00044031">
            <w:pPr>
              <w:pStyle w:val="BodyText"/>
              <w:spacing w:line="240" w:lineRule="auto"/>
              <w:jc w:val="right"/>
              <w:rPr>
                <w:noProof/>
                <w:sz w:val="20"/>
                <w:szCs w:val="20"/>
              </w:rPr>
            </w:pPr>
            <w:r w:rsidRPr="00C968D3">
              <w:rPr>
                <w:noProof/>
                <w:sz w:val="20"/>
                <w:szCs w:val="20"/>
              </w:rPr>
              <w:t>6,825</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3AEC9EC" w14:textId="77777777" w:rsidR="001A75C3" w:rsidRPr="00C968D3" w:rsidRDefault="001A75C3" w:rsidP="00044031">
            <w:pPr>
              <w:pStyle w:val="BodyText"/>
              <w:spacing w:line="240" w:lineRule="auto"/>
              <w:jc w:val="right"/>
              <w:rPr>
                <w:noProof/>
                <w:sz w:val="20"/>
                <w:szCs w:val="20"/>
              </w:rPr>
            </w:pPr>
            <w:r w:rsidRPr="00C968D3">
              <w:rPr>
                <w:noProof/>
                <w:sz w:val="20"/>
                <w:szCs w:val="20"/>
              </w:rPr>
              <w:t>3,772</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3852FEA" w14:textId="77777777" w:rsidR="001A75C3" w:rsidRPr="00C968D3" w:rsidRDefault="001A75C3" w:rsidP="00044031">
            <w:pPr>
              <w:pStyle w:val="BodyText"/>
              <w:spacing w:line="240" w:lineRule="auto"/>
              <w:jc w:val="right"/>
              <w:rPr>
                <w:noProof/>
                <w:sz w:val="20"/>
                <w:szCs w:val="20"/>
              </w:rPr>
            </w:pPr>
            <w:r w:rsidRPr="00C968D3">
              <w:rPr>
                <w:noProof/>
                <w:sz w:val="20"/>
                <w:szCs w:val="20"/>
              </w:rPr>
              <w:t>180,079</w:t>
            </w:r>
          </w:p>
        </w:tc>
      </w:tr>
      <w:tr w:rsidR="006B5E85" w:rsidRPr="00B46E9E" w14:paraId="0E756397"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B5ABBC5" w14:textId="77777777" w:rsidR="001A75C3" w:rsidRPr="00C968D3" w:rsidRDefault="001A75C3" w:rsidP="00044031">
            <w:pPr>
              <w:pStyle w:val="BodyText"/>
              <w:spacing w:line="240" w:lineRule="auto"/>
              <w:rPr>
                <w:noProof/>
                <w:sz w:val="20"/>
                <w:szCs w:val="20"/>
              </w:rPr>
            </w:pPr>
            <w:r w:rsidRPr="00C968D3">
              <w:rPr>
                <w:noProof/>
                <w:sz w:val="20"/>
                <w:szCs w:val="20"/>
              </w:rPr>
              <w:t>D110</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2E25035" w14:textId="77777777" w:rsidR="001A75C3" w:rsidRPr="00C968D3" w:rsidRDefault="001A75C3" w:rsidP="00044031">
            <w:pPr>
              <w:pStyle w:val="BodyText"/>
              <w:spacing w:line="240" w:lineRule="auto"/>
              <w:rPr>
                <w:noProof/>
                <w:sz w:val="20"/>
                <w:szCs w:val="20"/>
              </w:rPr>
            </w:pPr>
            <w:r w:rsidRPr="00C968D3">
              <w:rPr>
                <w:noProof/>
                <w:sz w:val="20"/>
                <w:szCs w:val="20"/>
              </w:rPr>
              <w:t>Inorganic fluorine (spent potliner)</w:t>
            </w:r>
          </w:p>
        </w:tc>
        <w:tc>
          <w:tcPr>
            <w:tcW w:w="77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F2BBA59"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B98D1E8" w14:textId="77777777" w:rsidR="001A75C3" w:rsidRPr="00C968D3" w:rsidRDefault="001A75C3" w:rsidP="00044031">
            <w:pPr>
              <w:pStyle w:val="BodyText"/>
              <w:spacing w:line="240" w:lineRule="auto"/>
              <w:jc w:val="right"/>
              <w:rPr>
                <w:noProof/>
                <w:sz w:val="20"/>
                <w:szCs w:val="20"/>
              </w:rPr>
            </w:pPr>
            <w:r w:rsidRPr="00C968D3">
              <w:rPr>
                <w:noProof/>
                <w:sz w:val="20"/>
                <w:szCs w:val="20"/>
              </w:rPr>
              <w:t>12,980</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0B98880"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8B65A77" w14:textId="77777777" w:rsidR="001A75C3" w:rsidRPr="00C968D3" w:rsidRDefault="001A75C3" w:rsidP="00044031">
            <w:pPr>
              <w:pStyle w:val="BodyText"/>
              <w:spacing w:line="240" w:lineRule="auto"/>
              <w:jc w:val="right"/>
              <w:rPr>
                <w:noProof/>
                <w:sz w:val="20"/>
                <w:szCs w:val="20"/>
              </w:rPr>
            </w:pPr>
            <w:r w:rsidRPr="00C968D3">
              <w:rPr>
                <w:noProof/>
                <w:sz w:val="20"/>
                <w:szCs w:val="20"/>
              </w:rPr>
              <w:t>12,540</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6B9310A" w14:textId="77777777" w:rsidR="001A75C3" w:rsidRPr="00C968D3" w:rsidRDefault="001A75C3" w:rsidP="00044031">
            <w:pPr>
              <w:pStyle w:val="BodyText"/>
              <w:spacing w:line="240" w:lineRule="auto"/>
              <w:jc w:val="right"/>
              <w:rPr>
                <w:noProof/>
                <w:sz w:val="20"/>
                <w:szCs w:val="20"/>
              </w:rPr>
            </w:pPr>
            <w:r w:rsidRPr="00C968D3">
              <w:rPr>
                <w:noProof/>
                <w:sz w:val="20"/>
                <w:szCs w:val="20"/>
              </w:rPr>
              <w:t>3</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99B341D" w14:textId="77777777" w:rsidR="001A75C3" w:rsidRPr="00C968D3" w:rsidRDefault="001A75C3" w:rsidP="00044031">
            <w:pPr>
              <w:pStyle w:val="BodyText"/>
              <w:spacing w:line="240" w:lineRule="auto"/>
              <w:jc w:val="right"/>
              <w:rPr>
                <w:noProof/>
                <w:sz w:val="20"/>
                <w:szCs w:val="20"/>
              </w:rPr>
            </w:pPr>
            <w:r w:rsidRPr="00C968D3">
              <w:rPr>
                <w:noProof/>
                <w:sz w:val="20"/>
                <w:szCs w:val="20"/>
              </w:rPr>
              <w:t>3,960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22AEA17" w14:textId="77777777" w:rsidR="001A75C3" w:rsidRPr="00C968D3" w:rsidRDefault="001A75C3" w:rsidP="00044031">
            <w:pPr>
              <w:pStyle w:val="BodyText"/>
              <w:spacing w:line="240" w:lineRule="auto"/>
              <w:jc w:val="right"/>
              <w:rPr>
                <w:noProof/>
                <w:sz w:val="20"/>
                <w:szCs w:val="20"/>
              </w:rPr>
            </w:pPr>
            <w:r w:rsidRPr="00C968D3">
              <w:rPr>
                <w:noProof/>
                <w:sz w:val="20"/>
                <w:szCs w:val="20"/>
              </w:rPr>
              <w:t>6,688</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3635EFA" w14:textId="77777777" w:rsidR="001A75C3" w:rsidRPr="00C968D3" w:rsidRDefault="001A75C3" w:rsidP="00044031">
            <w:pPr>
              <w:pStyle w:val="BodyText"/>
              <w:spacing w:line="240" w:lineRule="auto"/>
              <w:jc w:val="right"/>
              <w:rPr>
                <w:noProof/>
                <w:sz w:val="20"/>
                <w:szCs w:val="20"/>
              </w:rPr>
            </w:pPr>
            <w:r w:rsidRPr="00C968D3">
              <w:rPr>
                <w:noProof/>
                <w:sz w:val="20"/>
                <w:szCs w:val="20"/>
              </w:rPr>
              <w:t>14</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63F88F1" w14:textId="77777777" w:rsidR="001A75C3" w:rsidRPr="00C968D3" w:rsidRDefault="001A75C3" w:rsidP="00044031">
            <w:pPr>
              <w:pStyle w:val="BodyText"/>
              <w:spacing w:line="240" w:lineRule="auto"/>
              <w:jc w:val="right"/>
              <w:rPr>
                <w:noProof/>
                <w:sz w:val="20"/>
                <w:szCs w:val="20"/>
              </w:rPr>
            </w:pPr>
            <w:r w:rsidRPr="00C968D3">
              <w:rPr>
                <w:noProof/>
                <w:sz w:val="20"/>
                <w:szCs w:val="20"/>
              </w:rPr>
              <w:t>36,185</w:t>
            </w:r>
          </w:p>
        </w:tc>
      </w:tr>
      <w:tr w:rsidR="006B5E85" w:rsidRPr="00B46E9E" w14:paraId="7BD91040"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87A49C2" w14:textId="77777777" w:rsidR="001A75C3" w:rsidRPr="00C968D3" w:rsidRDefault="001A75C3" w:rsidP="00044031">
            <w:pPr>
              <w:pStyle w:val="BodyText"/>
              <w:spacing w:line="240" w:lineRule="auto"/>
              <w:rPr>
                <w:noProof/>
                <w:sz w:val="20"/>
                <w:szCs w:val="20"/>
              </w:rPr>
            </w:pPr>
            <w:r w:rsidRPr="00C968D3">
              <w:rPr>
                <w:noProof/>
                <w:sz w:val="20"/>
                <w:szCs w:val="20"/>
              </w:rPr>
              <w:t>D120</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66C7045" w14:textId="77777777" w:rsidR="001A75C3" w:rsidRPr="00C968D3" w:rsidRDefault="001A75C3" w:rsidP="00044031">
            <w:pPr>
              <w:pStyle w:val="BodyText"/>
              <w:spacing w:line="240" w:lineRule="auto"/>
              <w:rPr>
                <w:noProof/>
                <w:sz w:val="20"/>
                <w:szCs w:val="20"/>
              </w:rPr>
            </w:pPr>
            <w:r w:rsidRPr="00C968D3">
              <w:rPr>
                <w:noProof/>
                <w:sz w:val="20"/>
                <w:szCs w:val="20"/>
              </w:rPr>
              <w:t>Mercury &amp; compounds</w:t>
            </w:r>
          </w:p>
        </w:tc>
        <w:tc>
          <w:tcPr>
            <w:tcW w:w="77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91BC3E8" w14:textId="77777777" w:rsidR="001A75C3" w:rsidRPr="00C968D3" w:rsidRDefault="001A75C3" w:rsidP="00044031">
            <w:pPr>
              <w:pStyle w:val="BodyText"/>
              <w:spacing w:line="240" w:lineRule="auto"/>
              <w:jc w:val="right"/>
              <w:rPr>
                <w:noProof/>
                <w:sz w:val="20"/>
                <w:szCs w:val="20"/>
              </w:rPr>
            </w:pPr>
            <w:r w:rsidRPr="00C968D3">
              <w:rPr>
                <w:noProof/>
                <w:sz w:val="20"/>
                <w:szCs w:val="20"/>
              </w:rPr>
              <w:t>61</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9378801" w14:textId="77777777" w:rsidR="001A75C3" w:rsidRPr="00C968D3" w:rsidRDefault="001A75C3" w:rsidP="00044031">
            <w:pPr>
              <w:pStyle w:val="BodyText"/>
              <w:spacing w:line="240" w:lineRule="auto"/>
              <w:jc w:val="right"/>
              <w:rPr>
                <w:noProof/>
                <w:sz w:val="20"/>
                <w:szCs w:val="20"/>
              </w:rPr>
            </w:pPr>
            <w:r w:rsidRPr="00C968D3">
              <w:rPr>
                <w:noProof/>
                <w:sz w:val="20"/>
                <w:szCs w:val="20"/>
              </w:rPr>
              <w:t>733</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2695759" w14:textId="77777777" w:rsidR="001A75C3" w:rsidRPr="00C968D3" w:rsidRDefault="001A75C3" w:rsidP="00044031">
            <w:pPr>
              <w:pStyle w:val="BodyText"/>
              <w:spacing w:line="240" w:lineRule="auto"/>
              <w:jc w:val="right"/>
              <w:rPr>
                <w:noProof/>
                <w:sz w:val="20"/>
                <w:szCs w:val="20"/>
              </w:rPr>
            </w:pPr>
            <w:r w:rsidRPr="00C968D3">
              <w:rPr>
                <w:noProof/>
                <w:sz w:val="20"/>
                <w:szCs w:val="20"/>
              </w:rPr>
              <w:t>12</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E48A1AA" w14:textId="77777777" w:rsidR="001A75C3" w:rsidRPr="00C968D3" w:rsidRDefault="001A75C3" w:rsidP="00044031">
            <w:pPr>
              <w:pStyle w:val="BodyText"/>
              <w:spacing w:line="240" w:lineRule="auto"/>
              <w:jc w:val="right"/>
              <w:rPr>
                <w:noProof/>
                <w:sz w:val="20"/>
                <w:szCs w:val="20"/>
              </w:rPr>
            </w:pPr>
            <w:r w:rsidRPr="00C968D3">
              <w:rPr>
                <w:noProof/>
                <w:sz w:val="20"/>
                <w:szCs w:val="20"/>
              </w:rPr>
              <w:t>95</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36EB04E" w14:textId="77777777" w:rsidR="001A75C3" w:rsidRPr="00C968D3" w:rsidRDefault="001A75C3" w:rsidP="00044031">
            <w:pPr>
              <w:pStyle w:val="BodyText"/>
              <w:spacing w:line="240" w:lineRule="auto"/>
              <w:jc w:val="right"/>
              <w:rPr>
                <w:noProof/>
                <w:sz w:val="20"/>
                <w:szCs w:val="20"/>
              </w:rPr>
            </w:pPr>
            <w:r w:rsidRPr="00C968D3">
              <w:rPr>
                <w:noProof/>
                <w:sz w:val="20"/>
                <w:szCs w:val="20"/>
              </w:rPr>
              <w:t>51</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86E7E00"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1E47B6D" w14:textId="77777777" w:rsidR="001A75C3" w:rsidRPr="00C968D3" w:rsidRDefault="001A75C3" w:rsidP="00044031">
            <w:pPr>
              <w:pStyle w:val="BodyText"/>
              <w:spacing w:line="240" w:lineRule="auto"/>
              <w:jc w:val="right"/>
              <w:rPr>
                <w:noProof/>
                <w:sz w:val="20"/>
                <w:szCs w:val="20"/>
              </w:rPr>
            </w:pPr>
            <w:r w:rsidRPr="00C968D3">
              <w:rPr>
                <w:noProof/>
                <w:sz w:val="20"/>
                <w:szCs w:val="20"/>
              </w:rPr>
              <w:t>127</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55FCBA2" w14:textId="77777777" w:rsidR="001A75C3" w:rsidRPr="00C968D3" w:rsidRDefault="001A75C3" w:rsidP="00044031">
            <w:pPr>
              <w:pStyle w:val="BodyText"/>
              <w:spacing w:line="240" w:lineRule="auto"/>
              <w:jc w:val="right"/>
              <w:rPr>
                <w:noProof/>
                <w:sz w:val="20"/>
                <w:szCs w:val="20"/>
              </w:rPr>
            </w:pPr>
            <w:r w:rsidRPr="00C968D3">
              <w:rPr>
                <w:noProof/>
                <w:sz w:val="20"/>
                <w:szCs w:val="20"/>
              </w:rPr>
              <w:t>537</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713C0D1" w14:textId="77777777" w:rsidR="001A75C3" w:rsidRPr="00C968D3" w:rsidRDefault="001A75C3" w:rsidP="00044031">
            <w:pPr>
              <w:pStyle w:val="BodyText"/>
              <w:spacing w:line="240" w:lineRule="auto"/>
              <w:jc w:val="right"/>
              <w:rPr>
                <w:noProof/>
                <w:sz w:val="20"/>
                <w:szCs w:val="20"/>
              </w:rPr>
            </w:pPr>
            <w:r w:rsidRPr="00C968D3">
              <w:rPr>
                <w:noProof/>
                <w:sz w:val="20"/>
                <w:szCs w:val="20"/>
              </w:rPr>
              <w:t>1,616</w:t>
            </w:r>
          </w:p>
        </w:tc>
      </w:tr>
      <w:tr w:rsidR="006B5E85" w:rsidRPr="00B46E9E" w14:paraId="51408885"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15170E4" w14:textId="77777777" w:rsidR="001A75C3" w:rsidRPr="00C968D3" w:rsidRDefault="001A75C3" w:rsidP="00044031">
            <w:pPr>
              <w:pStyle w:val="BodyText"/>
              <w:spacing w:line="240" w:lineRule="auto"/>
              <w:rPr>
                <w:noProof/>
                <w:sz w:val="20"/>
                <w:szCs w:val="20"/>
              </w:rPr>
            </w:pPr>
            <w:r w:rsidRPr="00C968D3">
              <w:rPr>
                <w:noProof/>
                <w:sz w:val="20"/>
                <w:szCs w:val="20"/>
              </w:rPr>
              <w:t>D220</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C64CE98" w14:textId="77777777" w:rsidR="001A75C3" w:rsidRPr="00C968D3" w:rsidRDefault="001A75C3" w:rsidP="00044031">
            <w:pPr>
              <w:pStyle w:val="BodyText"/>
              <w:spacing w:line="240" w:lineRule="auto"/>
              <w:rPr>
                <w:noProof/>
                <w:sz w:val="20"/>
                <w:szCs w:val="20"/>
              </w:rPr>
            </w:pPr>
            <w:r w:rsidRPr="00C968D3">
              <w:rPr>
                <w:noProof/>
                <w:sz w:val="20"/>
                <w:szCs w:val="20"/>
              </w:rPr>
              <w:t>Lead and compounds</w:t>
            </w:r>
          </w:p>
        </w:tc>
        <w:tc>
          <w:tcPr>
            <w:tcW w:w="77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256690D" w14:textId="77777777" w:rsidR="001A75C3" w:rsidRPr="00C968D3" w:rsidRDefault="001A75C3" w:rsidP="00044031">
            <w:pPr>
              <w:pStyle w:val="BodyText"/>
              <w:spacing w:line="240" w:lineRule="auto"/>
              <w:jc w:val="right"/>
              <w:rPr>
                <w:noProof/>
                <w:sz w:val="20"/>
                <w:szCs w:val="20"/>
              </w:rPr>
            </w:pPr>
            <w:r w:rsidRPr="00C968D3">
              <w:rPr>
                <w:noProof/>
                <w:sz w:val="20"/>
                <w:szCs w:val="20"/>
              </w:rPr>
              <w:t>916</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808C44E" w14:textId="77777777" w:rsidR="001A75C3" w:rsidRPr="00C968D3" w:rsidRDefault="001A75C3" w:rsidP="00044031">
            <w:pPr>
              <w:pStyle w:val="BodyText"/>
              <w:spacing w:line="240" w:lineRule="auto"/>
              <w:jc w:val="right"/>
              <w:rPr>
                <w:noProof/>
                <w:sz w:val="20"/>
                <w:szCs w:val="20"/>
              </w:rPr>
            </w:pPr>
            <w:r w:rsidRPr="00C968D3">
              <w:rPr>
                <w:noProof/>
                <w:sz w:val="20"/>
                <w:szCs w:val="20"/>
              </w:rPr>
              <w:t>7,652</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35FC11A" w14:textId="77777777" w:rsidR="001A75C3" w:rsidRPr="00C968D3" w:rsidRDefault="001A75C3" w:rsidP="00044031">
            <w:pPr>
              <w:pStyle w:val="BodyText"/>
              <w:spacing w:line="240" w:lineRule="auto"/>
              <w:jc w:val="right"/>
              <w:rPr>
                <w:noProof/>
                <w:sz w:val="20"/>
                <w:szCs w:val="20"/>
              </w:rPr>
            </w:pPr>
            <w:r w:rsidRPr="00C968D3">
              <w:rPr>
                <w:noProof/>
                <w:sz w:val="20"/>
                <w:szCs w:val="20"/>
              </w:rPr>
              <w:t>233</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B7FC7FA" w14:textId="77777777" w:rsidR="001A75C3" w:rsidRPr="00C968D3" w:rsidRDefault="001A75C3" w:rsidP="00044031">
            <w:pPr>
              <w:pStyle w:val="BodyText"/>
              <w:spacing w:line="240" w:lineRule="auto"/>
              <w:jc w:val="right"/>
              <w:rPr>
                <w:noProof/>
                <w:sz w:val="20"/>
                <w:szCs w:val="20"/>
              </w:rPr>
            </w:pPr>
            <w:r w:rsidRPr="00C968D3">
              <w:rPr>
                <w:noProof/>
                <w:sz w:val="20"/>
                <w:szCs w:val="20"/>
              </w:rPr>
              <w:t>22,173</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027B13D" w14:textId="77777777" w:rsidR="001A75C3" w:rsidRPr="00C968D3" w:rsidRDefault="001A75C3" w:rsidP="00044031">
            <w:pPr>
              <w:pStyle w:val="BodyText"/>
              <w:spacing w:line="240" w:lineRule="auto"/>
              <w:jc w:val="right"/>
              <w:rPr>
                <w:noProof/>
                <w:sz w:val="20"/>
                <w:szCs w:val="20"/>
              </w:rPr>
            </w:pPr>
            <w:r w:rsidRPr="00C968D3">
              <w:rPr>
                <w:noProof/>
                <w:sz w:val="20"/>
                <w:szCs w:val="20"/>
              </w:rPr>
              <w:t>21,001</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DC74ED3" w14:textId="77777777" w:rsidR="001A75C3" w:rsidRPr="00C968D3" w:rsidRDefault="001A75C3" w:rsidP="00044031">
            <w:pPr>
              <w:pStyle w:val="BodyText"/>
              <w:spacing w:line="240" w:lineRule="auto"/>
              <w:jc w:val="right"/>
              <w:rPr>
                <w:noProof/>
                <w:sz w:val="20"/>
                <w:szCs w:val="20"/>
              </w:rPr>
            </w:pPr>
            <w:r w:rsidRPr="00C968D3">
              <w:rPr>
                <w:noProof/>
                <w:sz w:val="20"/>
                <w:szCs w:val="20"/>
              </w:rPr>
              <w:t>144,149</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227AA15" w14:textId="77777777" w:rsidR="001A75C3" w:rsidRPr="00C968D3" w:rsidRDefault="001A75C3" w:rsidP="00044031">
            <w:pPr>
              <w:pStyle w:val="BodyText"/>
              <w:spacing w:line="240" w:lineRule="auto"/>
              <w:jc w:val="right"/>
              <w:rPr>
                <w:noProof/>
                <w:sz w:val="20"/>
                <w:szCs w:val="20"/>
              </w:rPr>
            </w:pPr>
            <w:r w:rsidRPr="00C968D3">
              <w:rPr>
                <w:noProof/>
                <w:sz w:val="20"/>
                <w:szCs w:val="20"/>
              </w:rPr>
              <w:t>18,692</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6B4884C" w14:textId="77777777" w:rsidR="001A75C3" w:rsidRPr="00C968D3" w:rsidRDefault="001A75C3" w:rsidP="00044031">
            <w:pPr>
              <w:pStyle w:val="BodyText"/>
              <w:spacing w:line="240" w:lineRule="auto"/>
              <w:jc w:val="right"/>
              <w:rPr>
                <w:noProof/>
                <w:sz w:val="20"/>
                <w:szCs w:val="20"/>
              </w:rPr>
            </w:pPr>
            <w:r w:rsidRPr="00C968D3">
              <w:rPr>
                <w:noProof/>
                <w:sz w:val="20"/>
                <w:szCs w:val="20"/>
              </w:rPr>
              <w:t>3,634</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16DDACF2" w14:textId="77777777" w:rsidR="001A75C3" w:rsidRPr="00C968D3" w:rsidRDefault="001A75C3" w:rsidP="00044031">
            <w:pPr>
              <w:pStyle w:val="BodyText"/>
              <w:spacing w:line="240" w:lineRule="auto"/>
              <w:jc w:val="right"/>
              <w:rPr>
                <w:noProof/>
                <w:sz w:val="20"/>
                <w:szCs w:val="20"/>
              </w:rPr>
            </w:pPr>
            <w:r w:rsidRPr="00C968D3">
              <w:rPr>
                <w:noProof/>
                <w:sz w:val="20"/>
                <w:szCs w:val="20"/>
              </w:rPr>
              <w:t>218,448</w:t>
            </w:r>
          </w:p>
        </w:tc>
      </w:tr>
      <w:tr w:rsidR="006B5E85" w:rsidRPr="00B46E9E" w14:paraId="33ECC484"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3C23088" w14:textId="77777777" w:rsidR="001A75C3" w:rsidRPr="00C968D3" w:rsidRDefault="001A75C3" w:rsidP="00044031">
            <w:pPr>
              <w:pStyle w:val="BodyText"/>
              <w:spacing w:line="240" w:lineRule="auto"/>
              <w:rPr>
                <w:noProof/>
                <w:sz w:val="20"/>
                <w:szCs w:val="20"/>
              </w:rPr>
            </w:pPr>
            <w:r w:rsidRPr="00C968D3">
              <w:rPr>
                <w:noProof/>
                <w:sz w:val="20"/>
                <w:szCs w:val="20"/>
              </w:rPr>
              <w:t>D230</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BCC9F8F" w14:textId="77777777" w:rsidR="001A75C3" w:rsidRPr="00C968D3" w:rsidRDefault="001A75C3" w:rsidP="00044031">
            <w:pPr>
              <w:pStyle w:val="BodyText"/>
              <w:spacing w:line="240" w:lineRule="auto"/>
              <w:rPr>
                <w:noProof/>
                <w:sz w:val="20"/>
                <w:szCs w:val="20"/>
              </w:rPr>
            </w:pPr>
            <w:r w:rsidRPr="00C968D3">
              <w:rPr>
                <w:noProof/>
                <w:sz w:val="20"/>
                <w:szCs w:val="20"/>
              </w:rPr>
              <w:t>Zinc compounds</w:t>
            </w:r>
          </w:p>
        </w:tc>
        <w:tc>
          <w:tcPr>
            <w:tcW w:w="77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411F5BC"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00CFD66"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D61EC32"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0AF3892" w14:textId="77777777" w:rsidR="001A75C3" w:rsidRPr="00C968D3" w:rsidRDefault="001A75C3" w:rsidP="00044031">
            <w:pPr>
              <w:pStyle w:val="BodyText"/>
              <w:spacing w:line="240" w:lineRule="auto"/>
              <w:jc w:val="right"/>
              <w:rPr>
                <w:noProof/>
                <w:sz w:val="20"/>
                <w:szCs w:val="20"/>
              </w:rPr>
            </w:pPr>
            <w:r w:rsidRPr="00C968D3">
              <w:rPr>
                <w:noProof/>
                <w:sz w:val="20"/>
                <w:szCs w:val="20"/>
              </w:rPr>
              <w:t>412</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D19FD00" w14:textId="77777777" w:rsidR="001A75C3" w:rsidRPr="00C968D3" w:rsidRDefault="001A75C3" w:rsidP="00044031">
            <w:pPr>
              <w:pStyle w:val="BodyText"/>
              <w:spacing w:line="240" w:lineRule="auto"/>
              <w:jc w:val="right"/>
              <w:rPr>
                <w:noProof/>
                <w:sz w:val="20"/>
                <w:szCs w:val="20"/>
              </w:rPr>
            </w:pPr>
            <w:r w:rsidRPr="00C968D3">
              <w:rPr>
                <w:noProof/>
                <w:sz w:val="20"/>
                <w:szCs w:val="20"/>
              </w:rPr>
              <w:t>16,079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90BB92C" w14:textId="77777777" w:rsidR="001A75C3" w:rsidRPr="00C968D3" w:rsidRDefault="001A75C3" w:rsidP="00044031">
            <w:pPr>
              <w:pStyle w:val="BodyText"/>
              <w:spacing w:line="240" w:lineRule="auto"/>
              <w:jc w:val="right"/>
              <w:rPr>
                <w:noProof/>
                <w:sz w:val="20"/>
                <w:szCs w:val="20"/>
              </w:rPr>
            </w:pPr>
            <w:r w:rsidRPr="00C968D3">
              <w:rPr>
                <w:noProof/>
                <w:sz w:val="20"/>
                <w:szCs w:val="20"/>
              </w:rPr>
              <w:t>112,896</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1CBB476" w14:textId="77777777" w:rsidR="001A75C3" w:rsidRPr="00C968D3" w:rsidRDefault="001A75C3" w:rsidP="00044031">
            <w:pPr>
              <w:pStyle w:val="BodyText"/>
              <w:spacing w:line="240" w:lineRule="auto"/>
              <w:jc w:val="right"/>
              <w:rPr>
                <w:noProof/>
                <w:sz w:val="20"/>
                <w:szCs w:val="20"/>
              </w:rPr>
            </w:pPr>
            <w:r w:rsidRPr="00C968D3">
              <w:rPr>
                <w:noProof/>
                <w:sz w:val="20"/>
                <w:szCs w:val="20"/>
              </w:rPr>
              <w:t>171</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ED6E6DD" w14:textId="77777777" w:rsidR="001A75C3" w:rsidRPr="00C968D3" w:rsidRDefault="001A75C3" w:rsidP="00044031">
            <w:pPr>
              <w:pStyle w:val="BodyText"/>
              <w:spacing w:line="240" w:lineRule="auto"/>
              <w:jc w:val="right"/>
              <w:rPr>
                <w:noProof/>
                <w:sz w:val="20"/>
                <w:szCs w:val="20"/>
              </w:rPr>
            </w:pPr>
            <w:r w:rsidRPr="00C968D3">
              <w:rPr>
                <w:noProof/>
                <w:sz w:val="20"/>
                <w:szCs w:val="20"/>
              </w:rPr>
              <w:t>549</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5637783" w14:textId="77777777" w:rsidR="001A75C3" w:rsidRPr="00C968D3" w:rsidRDefault="001A75C3" w:rsidP="00044031">
            <w:pPr>
              <w:pStyle w:val="BodyText"/>
              <w:spacing w:line="240" w:lineRule="auto"/>
              <w:jc w:val="right"/>
              <w:rPr>
                <w:noProof/>
                <w:sz w:val="20"/>
                <w:szCs w:val="20"/>
              </w:rPr>
            </w:pPr>
            <w:r w:rsidRPr="00C968D3">
              <w:rPr>
                <w:noProof/>
                <w:sz w:val="20"/>
                <w:szCs w:val="20"/>
              </w:rPr>
              <w:t>130,108</w:t>
            </w:r>
          </w:p>
        </w:tc>
      </w:tr>
      <w:tr w:rsidR="006B5E85" w:rsidRPr="00B46E9E" w14:paraId="7361DF87"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D3BD352" w14:textId="77777777" w:rsidR="001A75C3" w:rsidRPr="00C968D3" w:rsidRDefault="001A75C3" w:rsidP="00044031">
            <w:pPr>
              <w:pStyle w:val="BodyText"/>
              <w:spacing w:line="240" w:lineRule="auto"/>
              <w:rPr>
                <w:noProof/>
                <w:sz w:val="20"/>
                <w:szCs w:val="20"/>
              </w:rPr>
            </w:pPr>
            <w:r w:rsidRPr="00C968D3">
              <w:rPr>
                <w:noProof/>
                <w:sz w:val="20"/>
                <w:szCs w:val="20"/>
              </w:rPr>
              <w:t>D300</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B26C2B0" w14:textId="1FCDAD77" w:rsidR="001A75C3" w:rsidRPr="00C968D3" w:rsidRDefault="006B5E85" w:rsidP="00044031">
            <w:pPr>
              <w:pStyle w:val="BodyText"/>
              <w:spacing w:line="240" w:lineRule="auto"/>
              <w:rPr>
                <w:noProof/>
                <w:sz w:val="20"/>
                <w:szCs w:val="20"/>
              </w:rPr>
            </w:pPr>
            <w:r>
              <w:rPr>
                <w:noProof/>
                <w:sz w:val="20"/>
                <w:szCs w:val="20"/>
              </w:rPr>
              <w:t>Non-toxic salts (inc. coal seam gas wastes)</w:t>
            </w:r>
          </w:p>
        </w:tc>
        <w:tc>
          <w:tcPr>
            <w:tcW w:w="77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907A1DF"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4D9A9DF" w14:textId="77777777" w:rsidR="001A75C3" w:rsidRPr="00C968D3" w:rsidRDefault="001A75C3" w:rsidP="00044031">
            <w:pPr>
              <w:pStyle w:val="BodyText"/>
              <w:spacing w:line="240" w:lineRule="auto"/>
              <w:jc w:val="right"/>
              <w:rPr>
                <w:noProof/>
                <w:sz w:val="20"/>
                <w:szCs w:val="20"/>
              </w:rPr>
            </w:pPr>
            <w:r w:rsidRPr="00C968D3">
              <w:rPr>
                <w:noProof/>
                <w:sz w:val="20"/>
                <w:szCs w:val="20"/>
              </w:rPr>
              <w:t>29,034</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D56C340" w14:textId="77777777" w:rsidR="001A75C3" w:rsidRPr="00C968D3" w:rsidRDefault="001A75C3" w:rsidP="00044031">
            <w:pPr>
              <w:pStyle w:val="BodyText"/>
              <w:spacing w:line="240" w:lineRule="auto"/>
              <w:jc w:val="right"/>
              <w:rPr>
                <w:noProof/>
                <w:sz w:val="20"/>
                <w:szCs w:val="20"/>
              </w:rPr>
            </w:pPr>
            <w:r w:rsidRPr="00C968D3">
              <w:rPr>
                <w:noProof/>
                <w:sz w:val="20"/>
                <w:szCs w:val="20"/>
              </w:rPr>
              <w:t>34</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48D562C" w14:textId="77777777" w:rsidR="001A75C3" w:rsidRPr="00C968D3" w:rsidRDefault="001A75C3" w:rsidP="00044031">
            <w:pPr>
              <w:pStyle w:val="BodyText"/>
              <w:spacing w:line="240" w:lineRule="auto"/>
              <w:jc w:val="right"/>
              <w:rPr>
                <w:noProof/>
                <w:sz w:val="20"/>
                <w:szCs w:val="20"/>
              </w:rPr>
            </w:pPr>
            <w:r w:rsidRPr="00C968D3">
              <w:rPr>
                <w:noProof/>
                <w:sz w:val="20"/>
                <w:szCs w:val="20"/>
              </w:rPr>
              <w:t>19,533</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D2FD3B7" w14:textId="77777777" w:rsidR="001A75C3" w:rsidRPr="00C968D3" w:rsidRDefault="001A75C3" w:rsidP="00044031">
            <w:pPr>
              <w:pStyle w:val="BodyText"/>
              <w:spacing w:line="240" w:lineRule="auto"/>
              <w:jc w:val="right"/>
              <w:rPr>
                <w:noProof/>
                <w:sz w:val="20"/>
                <w:szCs w:val="20"/>
              </w:rPr>
            </w:pPr>
            <w:r w:rsidRPr="00C968D3">
              <w:rPr>
                <w:noProof/>
                <w:sz w:val="20"/>
                <w:szCs w:val="20"/>
              </w:rPr>
              <w:t>110</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ED9E560" w14:textId="77777777" w:rsidR="001A75C3" w:rsidRPr="00C968D3" w:rsidRDefault="001A75C3" w:rsidP="00044031">
            <w:pPr>
              <w:pStyle w:val="BodyText"/>
              <w:spacing w:line="240" w:lineRule="auto"/>
              <w:jc w:val="right"/>
              <w:rPr>
                <w:noProof/>
                <w:sz w:val="20"/>
                <w:szCs w:val="20"/>
              </w:rPr>
            </w:pPr>
            <w:r w:rsidRPr="00C968D3">
              <w:rPr>
                <w:noProof/>
                <w:sz w:val="20"/>
                <w:szCs w:val="20"/>
              </w:rPr>
              <w:t>3,580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841822C" w14:textId="77777777" w:rsidR="001A75C3" w:rsidRPr="00C968D3" w:rsidRDefault="001A75C3" w:rsidP="00044031">
            <w:pPr>
              <w:pStyle w:val="BodyText"/>
              <w:spacing w:line="240" w:lineRule="auto"/>
              <w:jc w:val="right"/>
              <w:rPr>
                <w:noProof/>
                <w:sz w:val="20"/>
                <w:szCs w:val="20"/>
              </w:rPr>
            </w:pPr>
            <w:r w:rsidRPr="00C968D3">
              <w:rPr>
                <w:noProof/>
                <w:sz w:val="20"/>
                <w:szCs w:val="20"/>
              </w:rPr>
              <w:t>5,812</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42B93D9" w14:textId="77777777" w:rsidR="001A75C3" w:rsidRPr="00C968D3" w:rsidRDefault="001A75C3" w:rsidP="00044031">
            <w:pPr>
              <w:pStyle w:val="BodyText"/>
              <w:spacing w:line="240" w:lineRule="auto"/>
              <w:jc w:val="right"/>
              <w:rPr>
                <w:noProof/>
                <w:sz w:val="20"/>
                <w:szCs w:val="20"/>
              </w:rPr>
            </w:pPr>
            <w:r w:rsidRPr="00C968D3">
              <w:rPr>
                <w:noProof/>
                <w:sz w:val="20"/>
                <w:szCs w:val="20"/>
              </w:rPr>
              <w:t>8,211</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6D3B8B6" w14:textId="77777777" w:rsidR="001A75C3" w:rsidRPr="00C968D3" w:rsidRDefault="001A75C3" w:rsidP="00044031">
            <w:pPr>
              <w:pStyle w:val="BodyText"/>
              <w:spacing w:line="240" w:lineRule="auto"/>
              <w:jc w:val="right"/>
              <w:rPr>
                <w:noProof/>
                <w:sz w:val="20"/>
                <w:szCs w:val="20"/>
              </w:rPr>
            </w:pPr>
            <w:r w:rsidRPr="00C968D3">
              <w:rPr>
                <w:noProof/>
                <w:sz w:val="20"/>
                <w:szCs w:val="20"/>
              </w:rPr>
              <w:t>66,314</w:t>
            </w:r>
          </w:p>
        </w:tc>
      </w:tr>
      <w:tr w:rsidR="006B5E85" w:rsidRPr="00B46E9E" w14:paraId="26477B20"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CC92DD7" w14:textId="77777777" w:rsidR="001A75C3" w:rsidRPr="00C968D3" w:rsidRDefault="001A75C3" w:rsidP="00044031">
            <w:pPr>
              <w:pStyle w:val="BodyText"/>
              <w:spacing w:line="240" w:lineRule="auto"/>
              <w:rPr>
                <w:noProof/>
                <w:sz w:val="20"/>
                <w:szCs w:val="20"/>
              </w:rPr>
            </w:pPr>
            <w:r w:rsidRPr="00C968D3">
              <w:rPr>
                <w:noProof/>
                <w:sz w:val="20"/>
                <w:szCs w:val="20"/>
              </w:rPr>
              <w:t>Other D</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CF044E2" w14:textId="77777777" w:rsidR="001A75C3" w:rsidRPr="00C968D3" w:rsidRDefault="001A75C3" w:rsidP="00044031">
            <w:pPr>
              <w:pStyle w:val="BodyText"/>
              <w:spacing w:line="240" w:lineRule="auto"/>
              <w:rPr>
                <w:noProof/>
                <w:sz w:val="20"/>
                <w:szCs w:val="20"/>
              </w:rPr>
            </w:pPr>
            <w:r w:rsidRPr="00C968D3">
              <w:rPr>
                <w:noProof/>
                <w:sz w:val="20"/>
                <w:szCs w:val="20"/>
              </w:rPr>
              <w:t>Other inorganic chemicals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488F5949"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E610E6D" w14:textId="77777777" w:rsidR="001A75C3" w:rsidRPr="00C968D3" w:rsidRDefault="001A75C3" w:rsidP="00044031">
            <w:pPr>
              <w:pStyle w:val="BodyText"/>
              <w:spacing w:line="240" w:lineRule="auto"/>
              <w:jc w:val="right"/>
              <w:rPr>
                <w:noProof/>
                <w:sz w:val="20"/>
                <w:szCs w:val="20"/>
              </w:rPr>
            </w:pPr>
            <w:r w:rsidRPr="00C968D3">
              <w:rPr>
                <w:noProof/>
                <w:sz w:val="20"/>
                <w:szCs w:val="20"/>
              </w:rPr>
              <w:t>50</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C733B53" w14:textId="77777777" w:rsidR="001A75C3" w:rsidRPr="00C968D3" w:rsidRDefault="001A75C3" w:rsidP="00044031">
            <w:pPr>
              <w:pStyle w:val="BodyText"/>
              <w:spacing w:line="240" w:lineRule="auto"/>
              <w:jc w:val="right"/>
              <w:rPr>
                <w:noProof/>
                <w:sz w:val="20"/>
                <w:szCs w:val="20"/>
              </w:rPr>
            </w:pPr>
            <w:r w:rsidRPr="00C968D3">
              <w:rPr>
                <w:noProof/>
                <w:sz w:val="20"/>
                <w:szCs w:val="20"/>
              </w:rPr>
              <w:t>5</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BB79CD1" w14:textId="77777777" w:rsidR="001A75C3" w:rsidRPr="00C968D3" w:rsidRDefault="001A75C3" w:rsidP="00044031">
            <w:pPr>
              <w:pStyle w:val="BodyText"/>
              <w:spacing w:line="240" w:lineRule="auto"/>
              <w:jc w:val="right"/>
              <w:rPr>
                <w:noProof/>
                <w:sz w:val="20"/>
                <w:szCs w:val="20"/>
              </w:rPr>
            </w:pPr>
            <w:r w:rsidRPr="00C968D3">
              <w:rPr>
                <w:noProof/>
                <w:sz w:val="20"/>
                <w:szCs w:val="20"/>
              </w:rPr>
              <w:t>2,242</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E07EA93" w14:textId="77777777" w:rsidR="001A75C3" w:rsidRPr="00C968D3" w:rsidRDefault="001A75C3" w:rsidP="00044031">
            <w:pPr>
              <w:pStyle w:val="BodyText"/>
              <w:spacing w:line="240" w:lineRule="auto"/>
              <w:jc w:val="right"/>
              <w:rPr>
                <w:noProof/>
                <w:sz w:val="20"/>
                <w:szCs w:val="20"/>
              </w:rPr>
            </w:pPr>
            <w:r w:rsidRPr="00C968D3">
              <w:rPr>
                <w:noProof/>
                <w:sz w:val="20"/>
                <w:szCs w:val="20"/>
              </w:rPr>
              <w:t>25</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0BECB6B"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28E7C52" w14:textId="77777777" w:rsidR="001A75C3" w:rsidRPr="00C968D3" w:rsidRDefault="001A75C3" w:rsidP="00044031">
            <w:pPr>
              <w:pStyle w:val="BodyText"/>
              <w:spacing w:line="240" w:lineRule="auto"/>
              <w:jc w:val="right"/>
              <w:rPr>
                <w:noProof/>
                <w:sz w:val="20"/>
                <w:szCs w:val="20"/>
              </w:rPr>
            </w:pPr>
            <w:r w:rsidRPr="00C968D3">
              <w:rPr>
                <w:noProof/>
                <w:sz w:val="20"/>
                <w:szCs w:val="20"/>
              </w:rPr>
              <w:t>1,361</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F443553" w14:textId="77777777" w:rsidR="001A75C3" w:rsidRPr="00C968D3" w:rsidRDefault="001A75C3" w:rsidP="00044031">
            <w:pPr>
              <w:pStyle w:val="BodyText"/>
              <w:spacing w:line="240" w:lineRule="auto"/>
              <w:jc w:val="right"/>
              <w:rPr>
                <w:noProof/>
                <w:sz w:val="20"/>
                <w:szCs w:val="20"/>
              </w:rPr>
            </w:pPr>
            <w:r w:rsidRPr="00C968D3">
              <w:rPr>
                <w:noProof/>
                <w:sz w:val="20"/>
                <w:szCs w:val="20"/>
              </w:rPr>
              <w:t>261</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16BE86D6" w14:textId="77777777" w:rsidR="001A75C3" w:rsidRPr="00C968D3" w:rsidRDefault="001A75C3" w:rsidP="00044031">
            <w:pPr>
              <w:pStyle w:val="BodyText"/>
              <w:spacing w:line="240" w:lineRule="auto"/>
              <w:jc w:val="right"/>
              <w:rPr>
                <w:noProof/>
                <w:sz w:val="20"/>
                <w:szCs w:val="20"/>
              </w:rPr>
            </w:pPr>
            <w:r w:rsidRPr="00C968D3">
              <w:rPr>
                <w:noProof/>
                <w:sz w:val="20"/>
                <w:szCs w:val="20"/>
              </w:rPr>
              <w:t>3,945</w:t>
            </w:r>
          </w:p>
        </w:tc>
      </w:tr>
      <w:tr w:rsidR="006B5E85" w:rsidRPr="00B46E9E" w14:paraId="701C4AD6"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F4B3F60" w14:textId="77777777" w:rsidR="001A75C3" w:rsidRPr="00C968D3" w:rsidRDefault="001A75C3" w:rsidP="00044031">
            <w:pPr>
              <w:pStyle w:val="BodyText"/>
              <w:spacing w:line="240" w:lineRule="auto"/>
              <w:rPr>
                <w:noProof/>
                <w:sz w:val="20"/>
                <w:szCs w:val="20"/>
              </w:rPr>
            </w:pPr>
            <w:r w:rsidRPr="00C968D3">
              <w:rPr>
                <w:noProof/>
                <w:sz w:val="20"/>
                <w:szCs w:val="20"/>
              </w:rPr>
              <w:t>E</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4CAFF4F" w14:textId="77777777" w:rsidR="001A75C3" w:rsidRPr="00C968D3" w:rsidRDefault="001A75C3" w:rsidP="00044031">
            <w:pPr>
              <w:pStyle w:val="BodyText"/>
              <w:spacing w:line="240" w:lineRule="auto"/>
              <w:rPr>
                <w:noProof/>
                <w:sz w:val="20"/>
                <w:szCs w:val="20"/>
              </w:rPr>
            </w:pPr>
            <w:r w:rsidRPr="00C968D3">
              <w:rPr>
                <w:noProof/>
                <w:sz w:val="20"/>
                <w:szCs w:val="20"/>
              </w:rPr>
              <w:t>Reactive chemicals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1AB14917"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E4DA8D9" w14:textId="77777777" w:rsidR="001A75C3" w:rsidRPr="00C968D3" w:rsidRDefault="001A75C3" w:rsidP="00044031">
            <w:pPr>
              <w:pStyle w:val="BodyText"/>
              <w:spacing w:line="240" w:lineRule="auto"/>
              <w:jc w:val="right"/>
              <w:rPr>
                <w:noProof/>
                <w:sz w:val="20"/>
                <w:szCs w:val="20"/>
              </w:rPr>
            </w:pPr>
            <w:r w:rsidRPr="00C968D3">
              <w:rPr>
                <w:noProof/>
                <w:sz w:val="20"/>
                <w:szCs w:val="20"/>
              </w:rPr>
              <w:t>7</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453527B"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B8FF903" w14:textId="77777777" w:rsidR="001A75C3" w:rsidRPr="00C968D3" w:rsidRDefault="001A75C3" w:rsidP="00044031">
            <w:pPr>
              <w:pStyle w:val="BodyText"/>
              <w:spacing w:line="240" w:lineRule="auto"/>
              <w:jc w:val="right"/>
              <w:rPr>
                <w:noProof/>
                <w:sz w:val="20"/>
                <w:szCs w:val="20"/>
              </w:rPr>
            </w:pPr>
            <w:r w:rsidRPr="00C968D3">
              <w:rPr>
                <w:noProof/>
                <w:sz w:val="20"/>
                <w:szCs w:val="20"/>
              </w:rPr>
              <w:t>203</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D50AC63" w14:textId="77777777" w:rsidR="001A75C3" w:rsidRPr="00C968D3" w:rsidRDefault="001A75C3" w:rsidP="00044031">
            <w:pPr>
              <w:pStyle w:val="BodyText"/>
              <w:spacing w:line="240" w:lineRule="auto"/>
              <w:jc w:val="right"/>
              <w:rPr>
                <w:noProof/>
                <w:sz w:val="20"/>
                <w:szCs w:val="20"/>
              </w:rPr>
            </w:pPr>
            <w:r w:rsidRPr="00C968D3">
              <w:rPr>
                <w:noProof/>
                <w:sz w:val="20"/>
                <w:szCs w:val="20"/>
              </w:rPr>
              <w:t>36</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AF22E51" w14:textId="77777777" w:rsidR="001A75C3" w:rsidRPr="00C968D3" w:rsidRDefault="001A75C3" w:rsidP="00044031">
            <w:pPr>
              <w:pStyle w:val="BodyText"/>
              <w:spacing w:line="240" w:lineRule="auto"/>
              <w:jc w:val="right"/>
              <w:rPr>
                <w:noProof/>
                <w:sz w:val="20"/>
                <w:szCs w:val="20"/>
              </w:rPr>
            </w:pPr>
            <w:r w:rsidRPr="00C968D3">
              <w:rPr>
                <w:noProof/>
                <w:sz w:val="20"/>
                <w:szCs w:val="20"/>
              </w:rPr>
              <w:t>25</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7E79B37" w14:textId="77777777" w:rsidR="001A75C3" w:rsidRPr="00C968D3" w:rsidRDefault="001A75C3" w:rsidP="00044031">
            <w:pPr>
              <w:pStyle w:val="BodyText"/>
              <w:spacing w:line="240" w:lineRule="auto"/>
              <w:jc w:val="right"/>
              <w:rPr>
                <w:noProof/>
                <w:sz w:val="20"/>
                <w:szCs w:val="20"/>
              </w:rPr>
            </w:pPr>
            <w:r w:rsidRPr="00C968D3">
              <w:rPr>
                <w:noProof/>
                <w:sz w:val="20"/>
                <w:szCs w:val="20"/>
              </w:rPr>
              <w:t>16</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B3A52E3" w14:textId="77777777" w:rsidR="001A75C3" w:rsidRPr="00C968D3" w:rsidRDefault="001A75C3" w:rsidP="00044031">
            <w:pPr>
              <w:pStyle w:val="BodyText"/>
              <w:spacing w:line="240" w:lineRule="auto"/>
              <w:jc w:val="right"/>
              <w:rPr>
                <w:noProof/>
                <w:sz w:val="20"/>
                <w:szCs w:val="20"/>
              </w:rPr>
            </w:pPr>
            <w:r w:rsidRPr="00C968D3">
              <w:rPr>
                <w:noProof/>
                <w:sz w:val="20"/>
                <w:szCs w:val="20"/>
              </w:rPr>
              <w:t>107</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78ABA5E" w14:textId="77777777" w:rsidR="001A75C3" w:rsidRPr="00C968D3" w:rsidRDefault="001A75C3" w:rsidP="00044031">
            <w:pPr>
              <w:pStyle w:val="BodyText"/>
              <w:spacing w:line="240" w:lineRule="auto"/>
              <w:jc w:val="right"/>
              <w:rPr>
                <w:noProof/>
                <w:sz w:val="20"/>
                <w:szCs w:val="20"/>
              </w:rPr>
            </w:pPr>
            <w:r w:rsidRPr="00C968D3">
              <w:rPr>
                <w:noProof/>
                <w:sz w:val="20"/>
                <w:szCs w:val="20"/>
              </w:rPr>
              <w:t>394</w:t>
            </w:r>
          </w:p>
        </w:tc>
      </w:tr>
      <w:tr w:rsidR="006B5E85" w:rsidRPr="00B46E9E" w14:paraId="605390AB"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86FF7C5" w14:textId="77777777" w:rsidR="001A75C3" w:rsidRPr="00C968D3" w:rsidRDefault="001A75C3" w:rsidP="00044031">
            <w:pPr>
              <w:pStyle w:val="BodyText"/>
              <w:spacing w:line="240" w:lineRule="auto"/>
              <w:rPr>
                <w:noProof/>
                <w:sz w:val="20"/>
                <w:szCs w:val="20"/>
              </w:rPr>
            </w:pPr>
            <w:r w:rsidRPr="00C968D3">
              <w:rPr>
                <w:noProof/>
                <w:sz w:val="20"/>
                <w:szCs w:val="20"/>
              </w:rPr>
              <w:t>F</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A80F624" w14:textId="77777777" w:rsidR="001A75C3" w:rsidRPr="00C968D3" w:rsidRDefault="001A75C3" w:rsidP="00044031">
            <w:pPr>
              <w:pStyle w:val="BodyText"/>
              <w:spacing w:line="240" w:lineRule="auto"/>
              <w:rPr>
                <w:noProof/>
                <w:sz w:val="20"/>
                <w:szCs w:val="20"/>
              </w:rPr>
            </w:pPr>
            <w:r w:rsidRPr="00C968D3">
              <w:rPr>
                <w:noProof/>
                <w:sz w:val="20"/>
                <w:szCs w:val="20"/>
              </w:rPr>
              <w:t>Paints, resins, inks, organic sludges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506F980C" w14:textId="77777777" w:rsidR="001A75C3" w:rsidRPr="00C968D3" w:rsidRDefault="001A75C3" w:rsidP="00044031">
            <w:pPr>
              <w:pStyle w:val="BodyText"/>
              <w:spacing w:line="240" w:lineRule="auto"/>
              <w:jc w:val="right"/>
              <w:rPr>
                <w:noProof/>
                <w:sz w:val="20"/>
                <w:szCs w:val="20"/>
              </w:rPr>
            </w:pPr>
            <w:r w:rsidRPr="00C968D3">
              <w:rPr>
                <w:noProof/>
                <w:sz w:val="20"/>
                <w:szCs w:val="20"/>
              </w:rPr>
              <w:t>209</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428DD72" w14:textId="77777777" w:rsidR="001A75C3" w:rsidRPr="00C968D3" w:rsidRDefault="001A75C3" w:rsidP="00044031">
            <w:pPr>
              <w:pStyle w:val="BodyText"/>
              <w:spacing w:line="240" w:lineRule="auto"/>
              <w:jc w:val="right"/>
              <w:rPr>
                <w:noProof/>
                <w:sz w:val="20"/>
                <w:szCs w:val="20"/>
              </w:rPr>
            </w:pPr>
            <w:r w:rsidRPr="00C968D3">
              <w:rPr>
                <w:noProof/>
                <w:sz w:val="20"/>
                <w:szCs w:val="20"/>
              </w:rPr>
              <w:t>4,347</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EC45D7F" w14:textId="77777777" w:rsidR="001A75C3" w:rsidRPr="00C968D3" w:rsidRDefault="001A75C3" w:rsidP="00044031">
            <w:pPr>
              <w:pStyle w:val="BodyText"/>
              <w:spacing w:line="240" w:lineRule="auto"/>
              <w:jc w:val="right"/>
              <w:rPr>
                <w:noProof/>
                <w:sz w:val="20"/>
                <w:szCs w:val="20"/>
              </w:rPr>
            </w:pPr>
            <w:r w:rsidRPr="00C968D3">
              <w:rPr>
                <w:noProof/>
                <w:sz w:val="20"/>
                <w:szCs w:val="20"/>
              </w:rPr>
              <w:t>45</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E438703" w14:textId="77777777" w:rsidR="001A75C3" w:rsidRPr="00C968D3" w:rsidRDefault="001A75C3" w:rsidP="00044031">
            <w:pPr>
              <w:pStyle w:val="BodyText"/>
              <w:spacing w:line="240" w:lineRule="auto"/>
              <w:jc w:val="right"/>
              <w:rPr>
                <w:noProof/>
                <w:sz w:val="20"/>
                <w:szCs w:val="20"/>
              </w:rPr>
            </w:pPr>
            <w:r w:rsidRPr="00C968D3">
              <w:rPr>
                <w:noProof/>
                <w:sz w:val="20"/>
                <w:szCs w:val="20"/>
              </w:rPr>
              <w:t>26,469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F9F4892" w14:textId="77777777" w:rsidR="001A75C3" w:rsidRPr="00C968D3" w:rsidRDefault="001A75C3" w:rsidP="00044031">
            <w:pPr>
              <w:pStyle w:val="BodyText"/>
              <w:spacing w:line="240" w:lineRule="auto"/>
              <w:jc w:val="right"/>
              <w:rPr>
                <w:noProof/>
                <w:sz w:val="20"/>
                <w:szCs w:val="20"/>
              </w:rPr>
            </w:pPr>
            <w:r w:rsidRPr="00C968D3">
              <w:rPr>
                <w:noProof/>
                <w:sz w:val="20"/>
                <w:szCs w:val="20"/>
              </w:rPr>
              <w:t>2,518</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CAFD1A5" w14:textId="77777777" w:rsidR="001A75C3" w:rsidRPr="00C968D3" w:rsidRDefault="001A75C3" w:rsidP="00044031">
            <w:pPr>
              <w:pStyle w:val="BodyText"/>
              <w:spacing w:line="240" w:lineRule="auto"/>
              <w:jc w:val="right"/>
              <w:rPr>
                <w:noProof/>
                <w:sz w:val="20"/>
                <w:szCs w:val="20"/>
              </w:rPr>
            </w:pPr>
            <w:r w:rsidRPr="00C968D3">
              <w:rPr>
                <w:noProof/>
                <w:sz w:val="20"/>
                <w:szCs w:val="20"/>
              </w:rPr>
              <w:t>24</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00A8128" w14:textId="77777777" w:rsidR="001A75C3" w:rsidRPr="00C968D3" w:rsidRDefault="001A75C3" w:rsidP="00044031">
            <w:pPr>
              <w:pStyle w:val="BodyText"/>
              <w:spacing w:line="240" w:lineRule="auto"/>
              <w:jc w:val="right"/>
              <w:rPr>
                <w:noProof/>
                <w:sz w:val="20"/>
                <w:szCs w:val="20"/>
              </w:rPr>
            </w:pPr>
            <w:r w:rsidRPr="00C968D3">
              <w:rPr>
                <w:noProof/>
                <w:sz w:val="20"/>
                <w:szCs w:val="20"/>
              </w:rPr>
              <w:t>15,998</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E09A9AE" w14:textId="77777777" w:rsidR="001A75C3" w:rsidRPr="00C968D3" w:rsidRDefault="001A75C3" w:rsidP="00044031">
            <w:pPr>
              <w:pStyle w:val="BodyText"/>
              <w:spacing w:line="240" w:lineRule="auto"/>
              <w:jc w:val="right"/>
              <w:rPr>
                <w:noProof/>
                <w:sz w:val="20"/>
                <w:szCs w:val="20"/>
              </w:rPr>
            </w:pPr>
            <w:r w:rsidRPr="00C968D3">
              <w:rPr>
                <w:noProof/>
                <w:sz w:val="20"/>
                <w:szCs w:val="20"/>
              </w:rPr>
              <w:t>6,204</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3BF635D" w14:textId="77777777" w:rsidR="001A75C3" w:rsidRPr="00C968D3" w:rsidRDefault="001A75C3" w:rsidP="00044031">
            <w:pPr>
              <w:pStyle w:val="BodyText"/>
              <w:spacing w:line="240" w:lineRule="auto"/>
              <w:jc w:val="right"/>
              <w:rPr>
                <w:noProof/>
                <w:sz w:val="20"/>
                <w:szCs w:val="20"/>
              </w:rPr>
            </w:pPr>
            <w:r w:rsidRPr="00C968D3">
              <w:rPr>
                <w:noProof/>
                <w:sz w:val="20"/>
                <w:szCs w:val="20"/>
              </w:rPr>
              <w:t>55,813</w:t>
            </w:r>
          </w:p>
        </w:tc>
      </w:tr>
      <w:tr w:rsidR="006B5E85" w:rsidRPr="00B46E9E" w14:paraId="206C3D06"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0E1DE92" w14:textId="77777777" w:rsidR="001A75C3" w:rsidRPr="00C968D3" w:rsidRDefault="001A75C3" w:rsidP="00044031">
            <w:pPr>
              <w:pStyle w:val="BodyText"/>
              <w:spacing w:line="240" w:lineRule="auto"/>
              <w:rPr>
                <w:noProof/>
                <w:sz w:val="20"/>
                <w:szCs w:val="20"/>
              </w:rPr>
            </w:pPr>
            <w:r w:rsidRPr="00C968D3">
              <w:rPr>
                <w:noProof/>
                <w:sz w:val="20"/>
                <w:szCs w:val="20"/>
              </w:rPr>
              <w:t>G</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4243079" w14:textId="77777777" w:rsidR="001A75C3" w:rsidRPr="00C968D3" w:rsidRDefault="001A75C3" w:rsidP="00044031">
            <w:pPr>
              <w:pStyle w:val="BodyText"/>
              <w:spacing w:line="240" w:lineRule="auto"/>
              <w:rPr>
                <w:noProof/>
                <w:sz w:val="20"/>
                <w:szCs w:val="20"/>
              </w:rPr>
            </w:pPr>
            <w:r w:rsidRPr="00C968D3">
              <w:rPr>
                <w:noProof/>
                <w:sz w:val="20"/>
                <w:szCs w:val="20"/>
              </w:rPr>
              <w:t>Organic solvents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2B647CF5" w14:textId="77777777" w:rsidR="001A75C3" w:rsidRPr="00C968D3" w:rsidRDefault="001A75C3" w:rsidP="00044031">
            <w:pPr>
              <w:pStyle w:val="BodyText"/>
              <w:spacing w:line="240" w:lineRule="auto"/>
              <w:jc w:val="right"/>
              <w:rPr>
                <w:noProof/>
                <w:sz w:val="20"/>
                <w:szCs w:val="20"/>
              </w:rPr>
            </w:pPr>
            <w:r w:rsidRPr="00C968D3">
              <w:rPr>
                <w:noProof/>
                <w:sz w:val="20"/>
                <w:szCs w:val="20"/>
              </w:rPr>
              <w:t>26</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91A90B4" w14:textId="77777777" w:rsidR="001A75C3" w:rsidRPr="00C968D3" w:rsidRDefault="001A75C3" w:rsidP="00044031">
            <w:pPr>
              <w:pStyle w:val="BodyText"/>
              <w:spacing w:line="240" w:lineRule="auto"/>
              <w:jc w:val="right"/>
              <w:rPr>
                <w:noProof/>
                <w:sz w:val="20"/>
                <w:szCs w:val="20"/>
              </w:rPr>
            </w:pPr>
            <w:r w:rsidRPr="00C968D3">
              <w:rPr>
                <w:noProof/>
                <w:sz w:val="20"/>
                <w:szCs w:val="20"/>
              </w:rPr>
              <w:t>384</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B2E3118"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61E282E" w14:textId="77777777" w:rsidR="001A75C3" w:rsidRPr="00C968D3" w:rsidRDefault="001A75C3" w:rsidP="00044031">
            <w:pPr>
              <w:pStyle w:val="BodyText"/>
              <w:spacing w:line="240" w:lineRule="auto"/>
              <w:jc w:val="right"/>
              <w:rPr>
                <w:noProof/>
                <w:sz w:val="20"/>
                <w:szCs w:val="20"/>
              </w:rPr>
            </w:pPr>
            <w:r w:rsidRPr="00C968D3">
              <w:rPr>
                <w:noProof/>
                <w:sz w:val="20"/>
                <w:szCs w:val="20"/>
              </w:rPr>
              <w:t>2,394</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DF84AF8" w14:textId="77777777" w:rsidR="001A75C3" w:rsidRPr="00C968D3" w:rsidRDefault="001A75C3" w:rsidP="00044031">
            <w:pPr>
              <w:pStyle w:val="BodyText"/>
              <w:spacing w:line="240" w:lineRule="auto"/>
              <w:jc w:val="right"/>
              <w:rPr>
                <w:noProof/>
                <w:sz w:val="20"/>
                <w:szCs w:val="20"/>
              </w:rPr>
            </w:pPr>
            <w:r w:rsidRPr="00C968D3">
              <w:rPr>
                <w:noProof/>
                <w:sz w:val="20"/>
                <w:szCs w:val="20"/>
              </w:rPr>
              <w:t>188</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960F944" w14:textId="77777777" w:rsidR="001A75C3" w:rsidRPr="00C968D3" w:rsidRDefault="001A75C3" w:rsidP="00044031">
            <w:pPr>
              <w:pStyle w:val="BodyText"/>
              <w:spacing w:line="240" w:lineRule="auto"/>
              <w:jc w:val="right"/>
              <w:rPr>
                <w:noProof/>
                <w:sz w:val="20"/>
                <w:szCs w:val="20"/>
              </w:rPr>
            </w:pPr>
            <w:r w:rsidRPr="00C968D3">
              <w:rPr>
                <w:noProof/>
                <w:sz w:val="20"/>
                <w:szCs w:val="20"/>
              </w:rPr>
              <w:t>1,427</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8477221" w14:textId="77777777" w:rsidR="001A75C3" w:rsidRPr="00C968D3" w:rsidRDefault="001A75C3" w:rsidP="00044031">
            <w:pPr>
              <w:pStyle w:val="BodyText"/>
              <w:spacing w:line="240" w:lineRule="auto"/>
              <w:jc w:val="right"/>
              <w:rPr>
                <w:noProof/>
                <w:sz w:val="20"/>
                <w:szCs w:val="20"/>
              </w:rPr>
            </w:pPr>
            <w:r w:rsidRPr="00C968D3">
              <w:rPr>
                <w:noProof/>
                <w:sz w:val="20"/>
                <w:szCs w:val="20"/>
              </w:rPr>
              <w:t>2,631</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7F24052" w14:textId="77777777" w:rsidR="001A75C3" w:rsidRPr="00C968D3" w:rsidRDefault="001A75C3" w:rsidP="00044031">
            <w:pPr>
              <w:pStyle w:val="BodyText"/>
              <w:spacing w:line="240" w:lineRule="auto"/>
              <w:jc w:val="right"/>
              <w:rPr>
                <w:noProof/>
                <w:sz w:val="20"/>
                <w:szCs w:val="20"/>
              </w:rPr>
            </w:pPr>
            <w:r w:rsidRPr="00C968D3">
              <w:rPr>
                <w:noProof/>
                <w:sz w:val="20"/>
                <w:szCs w:val="20"/>
              </w:rPr>
              <w:t>5,079</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139A4596" w14:textId="77777777" w:rsidR="001A75C3" w:rsidRPr="00C968D3" w:rsidRDefault="001A75C3" w:rsidP="00044031">
            <w:pPr>
              <w:pStyle w:val="BodyText"/>
              <w:spacing w:line="240" w:lineRule="auto"/>
              <w:jc w:val="right"/>
              <w:rPr>
                <w:noProof/>
                <w:sz w:val="20"/>
                <w:szCs w:val="20"/>
              </w:rPr>
            </w:pPr>
            <w:r w:rsidRPr="00C968D3">
              <w:rPr>
                <w:noProof/>
                <w:sz w:val="20"/>
                <w:szCs w:val="20"/>
              </w:rPr>
              <w:t>12,128</w:t>
            </w:r>
          </w:p>
        </w:tc>
      </w:tr>
      <w:tr w:rsidR="006B5E85" w:rsidRPr="00B46E9E" w14:paraId="5CDB7593"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36DC520" w14:textId="77777777" w:rsidR="001A75C3" w:rsidRPr="00C968D3" w:rsidRDefault="001A75C3" w:rsidP="00044031">
            <w:pPr>
              <w:pStyle w:val="BodyText"/>
              <w:spacing w:line="240" w:lineRule="auto"/>
              <w:rPr>
                <w:noProof/>
                <w:sz w:val="20"/>
                <w:szCs w:val="20"/>
              </w:rPr>
            </w:pPr>
            <w:r w:rsidRPr="00C968D3">
              <w:rPr>
                <w:noProof/>
                <w:sz w:val="20"/>
                <w:szCs w:val="20"/>
              </w:rPr>
              <w:t>H</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530546F" w14:textId="77777777" w:rsidR="001A75C3" w:rsidRPr="00C968D3" w:rsidRDefault="001A75C3" w:rsidP="00044031">
            <w:pPr>
              <w:pStyle w:val="BodyText"/>
              <w:spacing w:line="240" w:lineRule="auto"/>
              <w:rPr>
                <w:noProof/>
                <w:sz w:val="20"/>
                <w:szCs w:val="20"/>
              </w:rPr>
            </w:pPr>
            <w:r w:rsidRPr="00C968D3">
              <w:rPr>
                <w:noProof/>
                <w:sz w:val="20"/>
                <w:szCs w:val="20"/>
              </w:rPr>
              <w:t>Pesticides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3A24113F"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4B67F72" w14:textId="77777777" w:rsidR="001A75C3" w:rsidRPr="00C968D3" w:rsidRDefault="001A75C3" w:rsidP="00044031">
            <w:pPr>
              <w:pStyle w:val="BodyText"/>
              <w:spacing w:line="240" w:lineRule="auto"/>
              <w:jc w:val="right"/>
              <w:rPr>
                <w:noProof/>
                <w:sz w:val="20"/>
                <w:szCs w:val="20"/>
              </w:rPr>
            </w:pPr>
            <w:r w:rsidRPr="00C968D3">
              <w:rPr>
                <w:noProof/>
                <w:sz w:val="20"/>
                <w:szCs w:val="20"/>
              </w:rPr>
              <w:t>123</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843FEEC"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3977AA7" w14:textId="77777777" w:rsidR="001A75C3" w:rsidRPr="00C968D3" w:rsidRDefault="001A75C3" w:rsidP="00044031">
            <w:pPr>
              <w:pStyle w:val="BodyText"/>
              <w:spacing w:line="240" w:lineRule="auto"/>
              <w:jc w:val="right"/>
              <w:rPr>
                <w:noProof/>
                <w:sz w:val="20"/>
                <w:szCs w:val="20"/>
              </w:rPr>
            </w:pPr>
            <w:r w:rsidRPr="00C968D3">
              <w:rPr>
                <w:noProof/>
                <w:sz w:val="20"/>
                <w:szCs w:val="20"/>
              </w:rPr>
              <w:t>630</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549271F" w14:textId="77777777" w:rsidR="001A75C3" w:rsidRPr="00C968D3" w:rsidRDefault="001A75C3" w:rsidP="00044031">
            <w:pPr>
              <w:pStyle w:val="BodyText"/>
              <w:spacing w:line="240" w:lineRule="auto"/>
              <w:jc w:val="right"/>
              <w:rPr>
                <w:noProof/>
                <w:sz w:val="20"/>
                <w:szCs w:val="20"/>
              </w:rPr>
            </w:pPr>
            <w:r w:rsidRPr="00C968D3">
              <w:rPr>
                <w:noProof/>
                <w:sz w:val="20"/>
                <w:szCs w:val="20"/>
              </w:rPr>
              <w:t>330</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26E8A8E" w14:textId="77777777" w:rsidR="001A75C3" w:rsidRPr="00C968D3" w:rsidRDefault="001A75C3" w:rsidP="00044031">
            <w:pPr>
              <w:pStyle w:val="BodyText"/>
              <w:spacing w:line="240" w:lineRule="auto"/>
              <w:jc w:val="right"/>
              <w:rPr>
                <w:noProof/>
                <w:sz w:val="20"/>
                <w:szCs w:val="20"/>
              </w:rPr>
            </w:pPr>
            <w:r w:rsidRPr="00C968D3">
              <w:rPr>
                <w:noProof/>
                <w:sz w:val="20"/>
                <w:szCs w:val="20"/>
              </w:rPr>
              <w:t>32</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5C64F90" w14:textId="77777777" w:rsidR="001A75C3" w:rsidRPr="00C968D3" w:rsidRDefault="001A75C3" w:rsidP="00044031">
            <w:pPr>
              <w:pStyle w:val="BodyText"/>
              <w:spacing w:line="240" w:lineRule="auto"/>
              <w:jc w:val="right"/>
              <w:rPr>
                <w:noProof/>
                <w:sz w:val="20"/>
                <w:szCs w:val="20"/>
              </w:rPr>
            </w:pPr>
            <w:r w:rsidRPr="00C968D3">
              <w:rPr>
                <w:noProof/>
                <w:sz w:val="20"/>
                <w:szCs w:val="20"/>
              </w:rPr>
              <w:t>429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3E72951" w14:textId="77777777" w:rsidR="001A75C3" w:rsidRPr="00C968D3" w:rsidRDefault="001A75C3" w:rsidP="00044031">
            <w:pPr>
              <w:pStyle w:val="BodyText"/>
              <w:spacing w:line="240" w:lineRule="auto"/>
              <w:jc w:val="right"/>
              <w:rPr>
                <w:noProof/>
                <w:sz w:val="20"/>
                <w:szCs w:val="20"/>
              </w:rPr>
            </w:pPr>
            <w:r w:rsidRPr="00C968D3">
              <w:rPr>
                <w:noProof/>
                <w:sz w:val="20"/>
                <w:szCs w:val="20"/>
              </w:rPr>
              <w:t>2,036</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628F8BF" w14:textId="77777777" w:rsidR="001A75C3" w:rsidRPr="00C968D3" w:rsidRDefault="001A75C3" w:rsidP="00044031">
            <w:pPr>
              <w:pStyle w:val="BodyText"/>
              <w:spacing w:line="240" w:lineRule="auto"/>
              <w:jc w:val="right"/>
              <w:rPr>
                <w:noProof/>
                <w:sz w:val="20"/>
                <w:szCs w:val="20"/>
              </w:rPr>
            </w:pPr>
            <w:r w:rsidRPr="00C968D3">
              <w:rPr>
                <w:noProof/>
                <w:sz w:val="20"/>
                <w:szCs w:val="20"/>
              </w:rPr>
              <w:t>3,581</w:t>
            </w:r>
          </w:p>
        </w:tc>
      </w:tr>
      <w:tr w:rsidR="006B5E85" w:rsidRPr="00B46E9E" w14:paraId="041A3268"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A3A7F76" w14:textId="77777777" w:rsidR="001A75C3" w:rsidRPr="00C968D3" w:rsidRDefault="001A75C3" w:rsidP="00044031">
            <w:pPr>
              <w:pStyle w:val="BodyText"/>
              <w:spacing w:line="240" w:lineRule="auto"/>
              <w:rPr>
                <w:noProof/>
                <w:sz w:val="20"/>
                <w:szCs w:val="20"/>
              </w:rPr>
            </w:pPr>
            <w:r w:rsidRPr="00C968D3">
              <w:rPr>
                <w:noProof/>
                <w:sz w:val="20"/>
                <w:szCs w:val="20"/>
              </w:rPr>
              <w:t>J100 &amp; J160</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138C3C2" w14:textId="77777777" w:rsidR="001A75C3" w:rsidRPr="00C968D3" w:rsidRDefault="001A75C3" w:rsidP="00044031">
            <w:pPr>
              <w:pStyle w:val="BodyText"/>
              <w:spacing w:line="240" w:lineRule="auto"/>
              <w:rPr>
                <w:noProof/>
                <w:sz w:val="20"/>
                <w:szCs w:val="20"/>
              </w:rPr>
            </w:pPr>
            <w:r w:rsidRPr="00C968D3">
              <w:rPr>
                <w:noProof/>
                <w:sz w:val="20"/>
                <w:szCs w:val="20"/>
              </w:rPr>
              <w:t>Oils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59BAC6E9" w14:textId="77777777" w:rsidR="001A75C3" w:rsidRPr="00C968D3" w:rsidRDefault="001A75C3" w:rsidP="00044031">
            <w:pPr>
              <w:pStyle w:val="BodyText"/>
              <w:spacing w:line="240" w:lineRule="auto"/>
              <w:jc w:val="right"/>
              <w:rPr>
                <w:noProof/>
                <w:sz w:val="20"/>
                <w:szCs w:val="20"/>
              </w:rPr>
            </w:pPr>
            <w:r w:rsidRPr="00C968D3">
              <w:rPr>
                <w:noProof/>
                <w:sz w:val="20"/>
                <w:szCs w:val="20"/>
              </w:rPr>
              <w:t>698</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D6DC5E3" w14:textId="77777777" w:rsidR="001A75C3" w:rsidRPr="00C968D3" w:rsidRDefault="001A75C3" w:rsidP="00044031">
            <w:pPr>
              <w:pStyle w:val="BodyText"/>
              <w:spacing w:line="240" w:lineRule="auto"/>
              <w:jc w:val="right"/>
              <w:rPr>
                <w:noProof/>
                <w:sz w:val="20"/>
                <w:szCs w:val="20"/>
              </w:rPr>
            </w:pPr>
            <w:r w:rsidRPr="00C968D3">
              <w:rPr>
                <w:noProof/>
                <w:sz w:val="20"/>
                <w:szCs w:val="20"/>
              </w:rPr>
              <w:t>22,471</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74D8F3A" w14:textId="77777777" w:rsidR="001A75C3" w:rsidRPr="00C968D3" w:rsidRDefault="001A75C3" w:rsidP="00044031">
            <w:pPr>
              <w:pStyle w:val="BodyText"/>
              <w:spacing w:line="240" w:lineRule="auto"/>
              <w:jc w:val="right"/>
              <w:rPr>
                <w:noProof/>
                <w:sz w:val="20"/>
                <w:szCs w:val="20"/>
              </w:rPr>
            </w:pPr>
            <w:r w:rsidRPr="00C968D3">
              <w:rPr>
                <w:noProof/>
                <w:sz w:val="20"/>
                <w:szCs w:val="20"/>
              </w:rPr>
              <w:t>2,015</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57C5DFD" w14:textId="77777777" w:rsidR="001A75C3" w:rsidRPr="00C968D3" w:rsidRDefault="001A75C3" w:rsidP="00044031">
            <w:pPr>
              <w:pStyle w:val="BodyText"/>
              <w:spacing w:line="240" w:lineRule="auto"/>
              <w:jc w:val="right"/>
              <w:rPr>
                <w:noProof/>
                <w:sz w:val="20"/>
                <w:szCs w:val="20"/>
              </w:rPr>
            </w:pPr>
            <w:r w:rsidRPr="00C968D3">
              <w:rPr>
                <w:noProof/>
                <w:sz w:val="20"/>
                <w:szCs w:val="20"/>
              </w:rPr>
              <w:t>46,208</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F2E9C68" w14:textId="77777777" w:rsidR="001A75C3" w:rsidRPr="00C968D3" w:rsidRDefault="001A75C3" w:rsidP="00044031">
            <w:pPr>
              <w:pStyle w:val="BodyText"/>
              <w:spacing w:line="240" w:lineRule="auto"/>
              <w:jc w:val="right"/>
              <w:rPr>
                <w:noProof/>
                <w:sz w:val="20"/>
                <w:szCs w:val="20"/>
              </w:rPr>
            </w:pPr>
            <w:r w:rsidRPr="00C968D3">
              <w:rPr>
                <w:noProof/>
                <w:sz w:val="20"/>
                <w:szCs w:val="20"/>
              </w:rPr>
              <w:t>3,482</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A333864" w14:textId="77777777" w:rsidR="001A75C3" w:rsidRPr="00C968D3" w:rsidRDefault="001A75C3" w:rsidP="00044031">
            <w:pPr>
              <w:pStyle w:val="BodyText"/>
              <w:spacing w:line="240" w:lineRule="auto"/>
              <w:jc w:val="right"/>
              <w:rPr>
                <w:noProof/>
                <w:sz w:val="20"/>
                <w:szCs w:val="20"/>
              </w:rPr>
            </w:pPr>
            <w:r w:rsidRPr="00C968D3">
              <w:rPr>
                <w:noProof/>
                <w:sz w:val="20"/>
                <w:szCs w:val="20"/>
              </w:rPr>
              <w:t>64</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A0742D9" w14:textId="77777777" w:rsidR="001A75C3" w:rsidRPr="00C968D3" w:rsidRDefault="001A75C3" w:rsidP="00044031">
            <w:pPr>
              <w:pStyle w:val="BodyText"/>
              <w:spacing w:line="240" w:lineRule="auto"/>
              <w:jc w:val="right"/>
              <w:rPr>
                <w:noProof/>
                <w:sz w:val="20"/>
                <w:szCs w:val="20"/>
              </w:rPr>
            </w:pPr>
            <w:r w:rsidRPr="00C968D3">
              <w:rPr>
                <w:noProof/>
                <w:sz w:val="20"/>
                <w:szCs w:val="20"/>
              </w:rPr>
              <w:t>26,194</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39C559A" w14:textId="77777777" w:rsidR="001A75C3" w:rsidRPr="00C968D3" w:rsidRDefault="001A75C3" w:rsidP="00044031">
            <w:pPr>
              <w:pStyle w:val="BodyText"/>
              <w:spacing w:line="240" w:lineRule="auto"/>
              <w:jc w:val="right"/>
              <w:rPr>
                <w:noProof/>
                <w:sz w:val="20"/>
                <w:szCs w:val="20"/>
              </w:rPr>
            </w:pPr>
            <w:r w:rsidRPr="00C968D3">
              <w:rPr>
                <w:noProof/>
                <w:sz w:val="20"/>
                <w:szCs w:val="20"/>
              </w:rPr>
              <w:t>99,762</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F8CB575" w14:textId="77777777" w:rsidR="001A75C3" w:rsidRPr="00C968D3" w:rsidRDefault="001A75C3" w:rsidP="00044031">
            <w:pPr>
              <w:pStyle w:val="BodyText"/>
              <w:spacing w:line="240" w:lineRule="auto"/>
              <w:jc w:val="right"/>
              <w:rPr>
                <w:noProof/>
                <w:sz w:val="20"/>
                <w:szCs w:val="20"/>
              </w:rPr>
            </w:pPr>
            <w:r w:rsidRPr="00C968D3">
              <w:rPr>
                <w:noProof/>
                <w:sz w:val="20"/>
                <w:szCs w:val="20"/>
              </w:rPr>
              <w:t>200,895</w:t>
            </w:r>
          </w:p>
        </w:tc>
      </w:tr>
      <w:tr w:rsidR="006B5E85" w:rsidRPr="00B46E9E" w14:paraId="13A8C876"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C0C7EA5" w14:textId="77777777" w:rsidR="001A75C3" w:rsidRPr="00C968D3" w:rsidRDefault="001A75C3" w:rsidP="00044031">
            <w:pPr>
              <w:pStyle w:val="BodyText"/>
              <w:spacing w:line="240" w:lineRule="auto"/>
              <w:rPr>
                <w:noProof/>
                <w:sz w:val="20"/>
                <w:szCs w:val="20"/>
              </w:rPr>
            </w:pPr>
            <w:r w:rsidRPr="00C968D3">
              <w:rPr>
                <w:noProof/>
                <w:sz w:val="20"/>
                <w:szCs w:val="20"/>
              </w:rPr>
              <w:t>J120</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66368FF" w14:textId="77777777" w:rsidR="001A75C3" w:rsidRPr="00C968D3" w:rsidRDefault="001A75C3" w:rsidP="00044031">
            <w:pPr>
              <w:pStyle w:val="BodyText"/>
              <w:spacing w:line="240" w:lineRule="auto"/>
              <w:rPr>
                <w:noProof/>
                <w:sz w:val="20"/>
                <w:szCs w:val="20"/>
              </w:rPr>
            </w:pPr>
            <w:r w:rsidRPr="00C968D3">
              <w:rPr>
                <w:noProof/>
                <w:sz w:val="20"/>
                <w:szCs w:val="20"/>
              </w:rPr>
              <w:t>Waste oil/water mixtures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2EBFA53A" w14:textId="77777777" w:rsidR="001A75C3" w:rsidRPr="00C968D3" w:rsidRDefault="001A75C3" w:rsidP="00044031">
            <w:pPr>
              <w:pStyle w:val="BodyText"/>
              <w:spacing w:line="240" w:lineRule="auto"/>
              <w:jc w:val="right"/>
              <w:rPr>
                <w:noProof/>
                <w:sz w:val="20"/>
                <w:szCs w:val="20"/>
              </w:rPr>
            </w:pPr>
            <w:r w:rsidRPr="00C968D3">
              <w:rPr>
                <w:noProof/>
                <w:sz w:val="20"/>
                <w:szCs w:val="20"/>
              </w:rPr>
              <w:t>570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9326A74" w14:textId="77777777" w:rsidR="001A75C3" w:rsidRPr="00C968D3" w:rsidRDefault="001A75C3" w:rsidP="00044031">
            <w:pPr>
              <w:pStyle w:val="BodyText"/>
              <w:spacing w:line="240" w:lineRule="auto"/>
              <w:jc w:val="right"/>
              <w:rPr>
                <w:noProof/>
                <w:sz w:val="20"/>
                <w:szCs w:val="20"/>
              </w:rPr>
            </w:pPr>
            <w:r w:rsidRPr="00C968D3">
              <w:rPr>
                <w:noProof/>
                <w:sz w:val="20"/>
                <w:szCs w:val="20"/>
              </w:rPr>
              <w:t>52,737</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E2AA972" w14:textId="77777777" w:rsidR="001A75C3" w:rsidRPr="00C968D3" w:rsidRDefault="001A75C3" w:rsidP="00044031">
            <w:pPr>
              <w:pStyle w:val="BodyText"/>
              <w:spacing w:line="240" w:lineRule="auto"/>
              <w:jc w:val="right"/>
              <w:rPr>
                <w:noProof/>
                <w:sz w:val="20"/>
                <w:szCs w:val="20"/>
              </w:rPr>
            </w:pPr>
            <w:r w:rsidRPr="00C968D3">
              <w:rPr>
                <w:noProof/>
                <w:sz w:val="20"/>
                <w:szCs w:val="20"/>
              </w:rPr>
              <w:t>2,463</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5B37B4A" w14:textId="77777777" w:rsidR="001A75C3" w:rsidRPr="00C968D3" w:rsidRDefault="001A75C3" w:rsidP="00044031">
            <w:pPr>
              <w:pStyle w:val="BodyText"/>
              <w:spacing w:line="240" w:lineRule="auto"/>
              <w:jc w:val="right"/>
              <w:rPr>
                <w:noProof/>
                <w:sz w:val="20"/>
                <w:szCs w:val="20"/>
              </w:rPr>
            </w:pPr>
            <w:r w:rsidRPr="00C968D3">
              <w:rPr>
                <w:noProof/>
                <w:sz w:val="20"/>
                <w:szCs w:val="20"/>
              </w:rPr>
              <w:t>158,729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18DAFE9" w14:textId="77777777" w:rsidR="001A75C3" w:rsidRPr="00C968D3" w:rsidRDefault="001A75C3" w:rsidP="00044031">
            <w:pPr>
              <w:pStyle w:val="BodyText"/>
              <w:spacing w:line="240" w:lineRule="auto"/>
              <w:jc w:val="right"/>
              <w:rPr>
                <w:noProof/>
                <w:sz w:val="20"/>
                <w:szCs w:val="20"/>
              </w:rPr>
            </w:pPr>
            <w:r w:rsidRPr="00C968D3">
              <w:rPr>
                <w:noProof/>
                <w:sz w:val="20"/>
                <w:szCs w:val="20"/>
              </w:rPr>
              <w:t>1,395</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3A23205" w14:textId="77777777" w:rsidR="001A75C3" w:rsidRPr="00C968D3" w:rsidRDefault="001A75C3" w:rsidP="00044031">
            <w:pPr>
              <w:pStyle w:val="BodyText"/>
              <w:spacing w:line="240" w:lineRule="auto"/>
              <w:jc w:val="right"/>
              <w:rPr>
                <w:noProof/>
                <w:sz w:val="20"/>
                <w:szCs w:val="20"/>
              </w:rPr>
            </w:pPr>
            <w:r w:rsidRPr="00C968D3">
              <w:rPr>
                <w:noProof/>
                <w:sz w:val="20"/>
                <w:szCs w:val="20"/>
              </w:rPr>
              <w:t>270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065C261" w14:textId="77777777" w:rsidR="001A75C3" w:rsidRPr="00C968D3" w:rsidRDefault="001A75C3" w:rsidP="00044031">
            <w:pPr>
              <w:pStyle w:val="BodyText"/>
              <w:spacing w:line="240" w:lineRule="auto"/>
              <w:jc w:val="right"/>
              <w:rPr>
                <w:noProof/>
                <w:sz w:val="20"/>
                <w:szCs w:val="20"/>
              </w:rPr>
            </w:pPr>
            <w:r w:rsidRPr="00C968D3">
              <w:rPr>
                <w:noProof/>
                <w:sz w:val="20"/>
                <w:szCs w:val="20"/>
              </w:rPr>
              <w:t>58,962</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ADF0368" w14:textId="77777777" w:rsidR="001A75C3" w:rsidRPr="00C968D3" w:rsidRDefault="001A75C3" w:rsidP="00044031">
            <w:pPr>
              <w:pStyle w:val="BodyText"/>
              <w:spacing w:line="240" w:lineRule="auto"/>
              <w:jc w:val="right"/>
              <w:rPr>
                <w:noProof/>
                <w:sz w:val="20"/>
                <w:szCs w:val="20"/>
              </w:rPr>
            </w:pPr>
            <w:r w:rsidRPr="00C968D3">
              <w:rPr>
                <w:noProof/>
                <w:sz w:val="20"/>
                <w:szCs w:val="20"/>
              </w:rPr>
              <w:t>34,174</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89267E7" w14:textId="77777777" w:rsidR="001A75C3" w:rsidRPr="00C968D3" w:rsidRDefault="001A75C3" w:rsidP="00044031">
            <w:pPr>
              <w:pStyle w:val="BodyText"/>
              <w:spacing w:line="240" w:lineRule="auto"/>
              <w:jc w:val="right"/>
              <w:rPr>
                <w:noProof/>
                <w:sz w:val="20"/>
                <w:szCs w:val="20"/>
              </w:rPr>
            </w:pPr>
            <w:r w:rsidRPr="00C968D3">
              <w:rPr>
                <w:noProof/>
                <w:sz w:val="20"/>
                <w:szCs w:val="20"/>
              </w:rPr>
              <w:t>309,302</w:t>
            </w:r>
          </w:p>
        </w:tc>
      </w:tr>
      <w:tr w:rsidR="006B5E85" w:rsidRPr="00B46E9E" w14:paraId="1975DE0A"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D1F0B8B" w14:textId="77777777" w:rsidR="001A75C3" w:rsidRPr="00C968D3" w:rsidRDefault="001A75C3" w:rsidP="00044031">
            <w:pPr>
              <w:pStyle w:val="BodyText"/>
              <w:spacing w:line="240" w:lineRule="auto"/>
              <w:rPr>
                <w:noProof/>
                <w:sz w:val="20"/>
                <w:szCs w:val="20"/>
              </w:rPr>
            </w:pPr>
            <w:r w:rsidRPr="00C968D3">
              <w:rPr>
                <w:noProof/>
                <w:sz w:val="20"/>
                <w:szCs w:val="20"/>
              </w:rPr>
              <w:t>K110</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B0AA192" w14:textId="77777777" w:rsidR="001A75C3" w:rsidRPr="00C968D3" w:rsidRDefault="001A75C3" w:rsidP="00044031">
            <w:pPr>
              <w:pStyle w:val="BodyText"/>
              <w:spacing w:line="240" w:lineRule="auto"/>
              <w:rPr>
                <w:noProof/>
                <w:sz w:val="20"/>
                <w:szCs w:val="20"/>
              </w:rPr>
            </w:pPr>
            <w:r w:rsidRPr="00C968D3">
              <w:rPr>
                <w:noProof/>
                <w:sz w:val="20"/>
                <w:szCs w:val="20"/>
              </w:rPr>
              <w:t>Grease trap wastes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21E54238" w14:textId="77777777" w:rsidR="001A75C3" w:rsidRPr="00C968D3" w:rsidRDefault="001A75C3" w:rsidP="00044031">
            <w:pPr>
              <w:pStyle w:val="BodyText"/>
              <w:spacing w:line="240" w:lineRule="auto"/>
              <w:jc w:val="right"/>
              <w:rPr>
                <w:noProof/>
                <w:sz w:val="20"/>
                <w:szCs w:val="20"/>
              </w:rPr>
            </w:pPr>
            <w:r w:rsidRPr="00C968D3">
              <w:rPr>
                <w:noProof/>
                <w:sz w:val="20"/>
                <w:szCs w:val="20"/>
              </w:rPr>
              <w:t>5,788</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32A328F" w14:textId="77777777" w:rsidR="001A75C3" w:rsidRPr="00C968D3" w:rsidRDefault="001A75C3" w:rsidP="00044031">
            <w:pPr>
              <w:pStyle w:val="BodyText"/>
              <w:spacing w:line="240" w:lineRule="auto"/>
              <w:jc w:val="right"/>
              <w:rPr>
                <w:noProof/>
                <w:sz w:val="20"/>
                <w:szCs w:val="20"/>
              </w:rPr>
            </w:pPr>
            <w:r w:rsidRPr="00C968D3">
              <w:rPr>
                <w:noProof/>
                <w:sz w:val="20"/>
                <w:szCs w:val="20"/>
              </w:rPr>
              <w:t>174,885</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4E29E72" w14:textId="77777777" w:rsidR="001A75C3" w:rsidRPr="00C968D3" w:rsidRDefault="001A75C3" w:rsidP="00044031">
            <w:pPr>
              <w:pStyle w:val="BodyText"/>
              <w:spacing w:line="240" w:lineRule="auto"/>
              <w:jc w:val="right"/>
              <w:rPr>
                <w:noProof/>
                <w:sz w:val="20"/>
                <w:szCs w:val="20"/>
              </w:rPr>
            </w:pPr>
            <w:r w:rsidRPr="00C968D3">
              <w:rPr>
                <w:noProof/>
                <w:sz w:val="20"/>
                <w:szCs w:val="20"/>
              </w:rPr>
              <w:t>5,633</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4E5570C" w14:textId="77777777" w:rsidR="001A75C3" w:rsidRPr="00C968D3" w:rsidRDefault="001A75C3" w:rsidP="00044031">
            <w:pPr>
              <w:pStyle w:val="BodyText"/>
              <w:spacing w:line="240" w:lineRule="auto"/>
              <w:jc w:val="right"/>
              <w:rPr>
                <w:noProof/>
                <w:sz w:val="20"/>
                <w:szCs w:val="20"/>
              </w:rPr>
            </w:pPr>
            <w:r w:rsidRPr="00C968D3">
              <w:rPr>
                <w:noProof/>
                <w:sz w:val="20"/>
                <w:szCs w:val="20"/>
              </w:rPr>
              <w:t>128,058</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D496D2F" w14:textId="77777777" w:rsidR="001A75C3" w:rsidRPr="00C968D3" w:rsidRDefault="001A75C3" w:rsidP="00044031">
            <w:pPr>
              <w:pStyle w:val="BodyText"/>
              <w:spacing w:line="240" w:lineRule="auto"/>
              <w:jc w:val="right"/>
              <w:rPr>
                <w:noProof/>
                <w:sz w:val="20"/>
                <w:szCs w:val="20"/>
              </w:rPr>
            </w:pPr>
            <w:r w:rsidRPr="00C968D3">
              <w:rPr>
                <w:noProof/>
                <w:sz w:val="20"/>
                <w:szCs w:val="20"/>
              </w:rPr>
              <w:t>39,150</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4EE6770" w14:textId="77777777" w:rsidR="001A75C3" w:rsidRPr="00C968D3" w:rsidRDefault="001A75C3" w:rsidP="00044031">
            <w:pPr>
              <w:pStyle w:val="BodyText"/>
              <w:spacing w:line="240" w:lineRule="auto"/>
              <w:jc w:val="right"/>
              <w:rPr>
                <w:noProof/>
                <w:sz w:val="20"/>
                <w:szCs w:val="20"/>
              </w:rPr>
            </w:pPr>
            <w:r w:rsidRPr="00C968D3">
              <w:rPr>
                <w:noProof/>
                <w:sz w:val="20"/>
                <w:szCs w:val="20"/>
              </w:rPr>
              <w:t>11,933</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902F27A" w14:textId="77777777" w:rsidR="001A75C3" w:rsidRPr="00C968D3" w:rsidRDefault="001A75C3" w:rsidP="00044031">
            <w:pPr>
              <w:pStyle w:val="BodyText"/>
              <w:spacing w:line="240" w:lineRule="auto"/>
              <w:jc w:val="right"/>
              <w:rPr>
                <w:noProof/>
                <w:sz w:val="20"/>
                <w:szCs w:val="20"/>
              </w:rPr>
            </w:pPr>
            <w:r w:rsidRPr="00C968D3">
              <w:rPr>
                <w:noProof/>
                <w:sz w:val="20"/>
                <w:szCs w:val="20"/>
              </w:rPr>
              <w:t>119,309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11D1467" w14:textId="77777777" w:rsidR="001A75C3" w:rsidRPr="00C968D3" w:rsidRDefault="001A75C3" w:rsidP="00044031">
            <w:pPr>
              <w:pStyle w:val="BodyText"/>
              <w:spacing w:line="240" w:lineRule="auto"/>
              <w:jc w:val="right"/>
              <w:rPr>
                <w:noProof/>
                <w:sz w:val="20"/>
                <w:szCs w:val="20"/>
              </w:rPr>
            </w:pPr>
            <w:r w:rsidRPr="00C968D3">
              <w:rPr>
                <w:noProof/>
                <w:sz w:val="20"/>
                <w:szCs w:val="20"/>
              </w:rPr>
              <w:t>58,771</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3A48457" w14:textId="77777777" w:rsidR="001A75C3" w:rsidRPr="00C968D3" w:rsidRDefault="001A75C3" w:rsidP="00044031">
            <w:pPr>
              <w:pStyle w:val="BodyText"/>
              <w:spacing w:line="240" w:lineRule="auto"/>
              <w:jc w:val="right"/>
              <w:rPr>
                <w:noProof/>
                <w:sz w:val="20"/>
                <w:szCs w:val="20"/>
              </w:rPr>
            </w:pPr>
            <w:r w:rsidRPr="00C968D3">
              <w:rPr>
                <w:noProof/>
                <w:sz w:val="20"/>
                <w:szCs w:val="20"/>
              </w:rPr>
              <w:t>543,529</w:t>
            </w:r>
          </w:p>
        </w:tc>
      </w:tr>
      <w:tr w:rsidR="006B5E85" w:rsidRPr="00B46E9E" w14:paraId="3161DC89"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9D3F6B4" w14:textId="77777777" w:rsidR="001A75C3" w:rsidRPr="00C968D3" w:rsidRDefault="001A75C3" w:rsidP="00044031">
            <w:pPr>
              <w:pStyle w:val="BodyText"/>
              <w:spacing w:line="240" w:lineRule="auto"/>
              <w:rPr>
                <w:noProof/>
                <w:sz w:val="20"/>
                <w:szCs w:val="20"/>
              </w:rPr>
            </w:pPr>
            <w:r w:rsidRPr="00C968D3">
              <w:rPr>
                <w:noProof/>
                <w:sz w:val="20"/>
                <w:szCs w:val="20"/>
              </w:rPr>
              <w:t>Other K</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3AC45C3" w14:textId="77777777" w:rsidR="001A75C3" w:rsidRPr="00C968D3" w:rsidRDefault="001A75C3" w:rsidP="00044031">
            <w:pPr>
              <w:pStyle w:val="BodyText"/>
              <w:spacing w:line="240" w:lineRule="auto"/>
              <w:rPr>
                <w:noProof/>
                <w:sz w:val="20"/>
                <w:szCs w:val="20"/>
              </w:rPr>
            </w:pPr>
            <w:r w:rsidRPr="00C968D3">
              <w:rPr>
                <w:noProof/>
                <w:sz w:val="20"/>
                <w:szCs w:val="20"/>
              </w:rPr>
              <w:t>Other putrescible / organic wastes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72FD12AB"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1C2193D" w14:textId="77777777" w:rsidR="001A75C3" w:rsidRPr="00C968D3" w:rsidRDefault="001A75C3" w:rsidP="00044031">
            <w:pPr>
              <w:pStyle w:val="BodyText"/>
              <w:spacing w:line="240" w:lineRule="auto"/>
              <w:jc w:val="right"/>
              <w:rPr>
                <w:noProof/>
                <w:sz w:val="20"/>
                <w:szCs w:val="20"/>
              </w:rPr>
            </w:pPr>
            <w:r w:rsidRPr="00C968D3">
              <w:rPr>
                <w:noProof/>
                <w:sz w:val="20"/>
                <w:szCs w:val="20"/>
              </w:rPr>
              <w:t>90,288</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E4F2163" w14:textId="77777777" w:rsidR="001A75C3" w:rsidRPr="00C968D3" w:rsidRDefault="001A75C3" w:rsidP="00044031">
            <w:pPr>
              <w:pStyle w:val="BodyText"/>
              <w:spacing w:line="240" w:lineRule="auto"/>
              <w:jc w:val="right"/>
              <w:rPr>
                <w:noProof/>
                <w:sz w:val="20"/>
                <w:szCs w:val="20"/>
              </w:rPr>
            </w:pPr>
            <w:r w:rsidRPr="00C968D3">
              <w:rPr>
                <w:noProof/>
                <w:sz w:val="20"/>
                <w:szCs w:val="20"/>
              </w:rPr>
              <w:t>2,875</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CC09FEA" w14:textId="77777777" w:rsidR="001A75C3" w:rsidRPr="00C968D3" w:rsidRDefault="001A75C3" w:rsidP="00044031">
            <w:pPr>
              <w:pStyle w:val="BodyText"/>
              <w:spacing w:line="240" w:lineRule="auto"/>
              <w:jc w:val="right"/>
              <w:rPr>
                <w:noProof/>
                <w:sz w:val="20"/>
                <w:szCs w:val="20"/>
              </w:rPr>
            </w:pPr>
            <w:r w:rsidRPr="00C968D3">
              <w:rPr>
                <w:noProof/>
                <w:sz w:val="20"/>
                <w:szCs w:val="20"/>
              </w:rPr>
              <w:t>165,999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4C3C2C1" w14:textId="77777777" w:rsidR="001A75C3" w:rsidRPr="00C968D3" w:rsidRDefault="001A75C3" w:rsidP="00044031">
            <w:pPr>
              <w:pStyle w:val="BodyText"/>
              <w:spacing w:line="240" w:lineRule="auto"/>
              <w:jc w:val="right"/>
              <w:rPr>
                <w:noProof/>
                <w:sz w:val="20"/>
                <w:szCs w:val="20"/>
              </w:rPr>
            </w:pPr>
            <w:r w:rsidRPr="00C968D3">
              <w:rPr>
                <w:noProof/>
                <w:sz w:val="20"/>
                <w:szCs w:val="20"/>
              </w:rPr>
              <w:t>19,978</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5132B92" w14:textId="77777777" w:rsidR="001A75C3" w:rsidRPr="00C968D3" w:rsidRDefault="001A75C3" w:rsidP="00044031">
            <w:pPr>
              <w:pStyle w:val="BodyText"/>
              <w:spacing w:line="240" w:lineRule="auto"/>
              <w:jc w:val="right"/>
              <w:rPr>
                <w:noProof/>
                <w:sz w:val="20"/>
                <w:szCs w:val="20"/>
              </w:rPr>
            </w:pPr>
            <w:r w:rsidRPr="00C968D3">
              <w:rPr>
                <w:noProof/>
                <w:sz w:val="20"/>
                <w:szCs w:val="20"/>
              </w:rPr>
              <w:t>6,089</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B7B687E" w14:textId="77777777" w:rsidR="001A75C3" w:rsidRPr="00C968D3" w:rsidRDefault="001A75C3" w:rsidP="00044031">
            <w:pPr>
              <w:pStyle w:val="BodyText"/>
              <w:spacing w:line="240" w:lineRule="auto"/>
              <w:jc w:val="right"/>
              <w:rPr>
                <w:noProof/>
                <w:sz w:val="20"/>
                <w:szCs w:val="20"/>
              </w:rPr>
            </w:pPr>
            <w:r w:rsidRPr="00C968D3">
              <w:rPr>
                <w:noProof/>
                <w:sz w:val="20"/>
                <w:szCs w:val="20"/>
              </w:rPr>
              <w:t>42,390</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8646531" w14:textId="77777777" w:rsidR="001A75C3" w:rsidRPr="00C968D3" w:rsidRDefault="001A75C3" w:rsidP="00044031">
            <w:pPr>
              <w:pStyle w:val="BodyText"/>
              <w:spacing w:line="240" w:lineRule="auto"/>
              <w:jc w:val="right"/>
              <w:rPr>
                <w:noProof/>
                <w:sz w:val="20"/>
                <w:szCs w:val="20"/>
              </w:rPr>
            </w:pPr>
            <w:r w:rsidRPr="00C968D3">
              <w:rPr>
                <w:noProof/>
                <w:sz w:val="20"/>
                <w:szCs w:val="20"/>
              </w:rPr>
              <w:t>31,172</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E8AE436" w14:textId="77777777" w:rsidR="001A75C3" w:rsidRPr="00C968D3" w:rsidRDefault="001A75C3" w:rsidP="00044031">
            <w:pPr>
              <w:pStyle w:val="BodyText"/>
              <w:spacing w:line="240" w:lineRule="auto"/>
              <w:jc w:val="right"/>
              <w:rPr>
                <w:noProof/>
                <w:sz w:val="20"/>
                <w:szCs w:val="20"/>
              </w:rPr>
            </w:pPr>
            <w:r w:rsidRPr="00C968D3">
              <w:rPr>
                <w:noProof/>
                <w:sz w:val="20"/>
                <w:szCs w:val="20"/>
              </w:rPr>
              <w:t>358,790</w:t>
            </w:r>
          </w:p>
        </w:tc>
      </w:tr>
      <w:tr w:rsidR="006B5E85" w:rsidRPr="00B46E9E" w14:paraId="026C3191"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256436C" w14:textId="77777777" w:rsidR="001A75C3" w:rsidRPr="00C968D3" w:rsidRDefault="001A75C3" w:rsidP="00044031">
            <w:pPr>
              <w:pStyle w:val="BodyText"/>
              <w:spacing w:line="240" w:lineRule="auto"/>
              <w:rPr>
                <w:noProof/>
                <w:sz w:val="20"/>
                <w:szCs w:val="20"/>
              </w:rPr>
            </w:pPr>
            <w:r w:rsidRPr="00C968D3">
              <w:rPr>
                <w:noProof/>
                <w:sz w:val="20"/>
                <w:szCs w:val="20"/>
              </w:rPr>
              <w:t>M100</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2653CEF" w14:textId="77777777" w:rsidR="001A75C3" w:rsidRPr="00C968D3" w:rsidRDefault="001A75C3" w:rsidP="00044031">
            <w:pPr>
              <w:pStyle w:val="BodyText"/>
              <w:spacing w:line="240" w:lineRule="auto"/>
              <w:rPr>
                <w:noProof/>
                <w:sz w:val="20"/>
                <w:szCs w:val="20"/>
              </w:rPr>
            </w:pPr>
            <w:r w:rsidRPr="00C968D3">
              <w:rPr>
                <w:noProof/>
                <w:sz w:val="20"/>
                <w:szCs w:val="20"/>
              </w:rPr>
              <w:t>PCB wastes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50DF673A" w14:textId="77777777" w:rsidR="001A75C3" w:rsidRPr="00C968D3" w:rsidRDefault="001A75C3" w:rsidP="00044031">
            <w:pPr>
              <w:pStyle w:val="BodyText"/>
              <w:spacing w:line="240" w:lineRule="auto"/>
              <w:jc w:val="right"/>
              <w:rPr>
                <w:noProof/>
                <w:sz w:val="20"/>
                <w:szCs w:val="20"/>
              </w:rPr>
            </w:pPr>
            <w:r w:rsidRPr="00C968D3">
              <w:rPr>
                <w:noProof/>
                <w:sz w:val="20"/>
                <w:szCs w:val="20"/>
              </w:rPr>
              <w:t>27</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5880413" w14:textId="77777777" w:rsidR="001A75C3" w:rsidRPr="00C968D3" w:rsidRDefault="001A75C3" w:rsidP="00044031">
            <w:pPr>
              <w:pStyle w:val="BodyText"/>
              <w:spacing w:line="240" w:lineRule="auto"/>
              <w:jc w:val="right"/>
              <w:rPr>
                <w:noProof/>
                <w:sz w:val="20"/>
                <w:szCs w:val="20"/>
              </w:rPr>
            </w:pPr>
            <w:r w:rsidRPr="00C968D3">
              <w:rPr>
                <w:noProof/>
                <w:sz w:val="20"/>
                <w:szCs w:val="20"/>
              </w:rPr>
              <w:t>1,592</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E1104DF" w14:textId="77777777" w:rsidR="001A75C3" w:rsidRPr="00C968D3" w:rsidRDefault="001A75C3" w:rsidP="00044031">
            <w:pPr>
              <w:pStyle w:val="BodyText"/>
              <w:spacing w:line="240" w:lineRule="auto"/>
              <w:jc w:val="right"/>
              <w:rPr>
                <w:noProof/>
                <w:sz w:val="20"/>
                <w:szCs w:val="20"/>
              </w:rPr>
            </w:pPr>
            <w:r w:rsidRPr="00C968D3">
              <w:rPr>
                <w:noProof/>
                <w:sz w:val="20"/>
                <w:szCs w:val="20"/>
              </w:rPr>
              <w:t>3</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DF4D327" w14:textId="77777777" w:rsidR="001A75C3" w:rsidRPr="00C968D3" w:rsidRDefault="001A75C3" w:rsidP="00044031">
            <w:pPr>
              <w:pStyle w:val="BodyText"/>
              <w:spacing w:line="240" w:lineRule="auto"/>
              <w:jc w:val="right"/>
              <w:rPr>
                <w:noProof/>
                <w:sz w:val="20"/>
                <w:szCs w:val="20"/>
              </w:rPr>
            </w:pPr>
            <w:r w:rsidRPr="00C968D3">
              <w:rPr>
                <w:noProof/>
                <w:sz w:val="20"/>
                <w:szCs w:val="20"/>
              </w:rPr>
              <w:t>8,221</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455479F" w14:textId="77777777" w:rsidR="001A75C3" w:rsidRPr="00C968D3" w:rsidRDefault="001A75C3" w:rsidP="00044031">
            <w:pPr>
              <w:pStyle w:val="BodyText"/>
              <w:spacing w:line="240" w:lineRule="auto"/>
              <w:jc w:val="right"/>
              <w:rPr>
                <w:noProof/>
                <w:sz w:val="20"/>
                <w:szCs w:val="20"/>
              </w:rPr>
            </w:pPr>
            <w:r w:rsidRPr="00C968D3">
              <w:rPr>
                <w:noProof/>
                <w:sz w:val="20"/>
                <w:szCs w:val="20"/>
              </w:rPr>
              <w:t>76</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6A99166" w14:textId="77777777" w:rsidR="001A75C3" w:rsidRPr="00C968D3" w:rsidRDefault="001A75C3" w:rsidP="00044031">
            <w:pPr>
              <w:pStyle w:val="BodyText"/>
              <w:spacing w:line="240" w:lineRule="auto"/>
              <w:jc w:val="right"/>
              <w:rPr>
                <w:noProof/>
                <w:sz w:val="20"/>
                <w:szCs w:val="20"/>
              </w:rPr>
            </w:pPr>
            <w:r w:rsidRPr="00C968D3">
              <w:rPr>
                <w:noProof/>
                <w:sz w:val="20"/>
                <w:szCs w:val="20"/>
              </w:rPr>
              <w:t>33</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23BF2D0" w14:textId="77777777" w:rsidR="001A75C3" w:rsidRPr="00C968D3" w:rsidRDefault="001A75C3" w:rsidP="00044031">
            <w:pPr>
              <w:pStyle w:val="BodyText"/>
              <w:spacing w:line="240" w:lineRule="auto"/>
              <w:jc w:val="right"/>
              <w:rPr>
                <w:noProof/>
                <w:sz w:val="20"/>
                <w:szCs w:val="20"/>
              </w:rPr>
            </w:pPr>
            <w:r w:rsidRPr="00C968D3">
              <w:rPr>
                <w:noProof/>
                <w:sz w:val="20"/>
                <w:szCs w:val="20"/>
              </w:rPr>
              <w:t>5,550</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0DED99A" w14:textId="77777777" w:rsidR="001A75C3" w:rsidRPr="00C968D3" w:rsidRDefault="001A75C3" w:rsidP="00044031">
            <w:pPr>
              <w:pStyle w:val="BodyText"/>
              <w:spacing w:line="240" w:lineRule="auto"/>
              <w:jc w:val="right"/>
              <w:rPr>
                <w:noProof/>
                <w:sz w:val="20"/>
                <w:szCs w:val="20"/>
              </w:rPr>
            </w:pPr>
            <w:r w:rsidRPr="00C968D3">
              <w:rPr>
                <w:noProof/>
                <w:sz w:val="20"/>
                <w:szCs w:val="20"/>
              </w:rPr>
              <w:t>452</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04E99BA" w14:textId="77777777" w:rsidR="001A75C3" w:rsidRPr="00C968D3" w:rsidRDefault="001A75C3" w:rsidP="00044031">
            <w:pPr>
              <w:pStyle w:val="BodyText"/>
              <w:spacing w:line="240" w:lineRule="auto"/>
              <w:jc w:val="right"/>
              <w:rPr>
                <w:noProof/>
                <w:sz w:val="20"/>
                <w:szCs w:val="20"/>
              </w:rPr>
            </w:pPr>
            <w:r w:rsidRPr="00C968D3">
              <w:rPr>
                <w:noProof/>
                <w:sz w:val="20"/>
                <w:szCs w:val="20"/>
              </w:rPr>
              <w:t>15,955</w:t>
            </w:r>
          </w:p>
        </w:tc>
      </w:tr>
      <w:tr w:rsidR="006B5E85" w:rsidRPr="00B46E9E" w14:paraId="498CB9E0"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BB6359C" w14:textId="77777777" w:rsidR="001A75C3" w:rsidRPr="00C968D3" w:rsidRDefault="001A75C3" w:rsidP="00044031">
            <w:pPr>
              <w:pStyle w:val="BodyText"/>
              <w:spacing w:line="240" w:lineRule="auto"/>
              <w:rPr>
                <w:noProof/>
                <w:sz w:val="20"/>
                <w:szCs w:val="20"/>
              </w:rPr>
            </w:pPr>
            <w:r w:rsidRPr="00C968D3">
              <w:rPr>
                <w:noProof/>
                <w:sz w:val="20"/>
                <w:szCs w:val="20"/>
              </w:rPr>
              <w:t>M160</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8336269" w14:textId="77777777" w:rsidR="001A75C3" w:rsidRPr="00C968D3" w:rsidRDefault="001A75C3" w:rsidP="00044031">
            <w:pPr>
              <w:pStyle w:val="BodyText"/>
              <w:spacing w:line="240" w:lineRule="auto"/>
              <w:rPr>
                <w:noProof/>
                <w:sz w:val="20"/>
                <w:szCs w:val="20"/>
              </w:rPr>
            </w:pPr>
            <w:r w:rsidRPr="00C968D3">
              <w:rPr>
                <w:noProof/>
                <w:sz w:val="20"/>
                <w:szCs w:val="20"/>
              </w:rPr>
              <w:t xml:space="preserve">Other organic halogen compounds </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16534495"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37AC8A5" w14:textId="77777777" w:rsidR="001A75C3" w:rsidRPr="00C968D3" w:rsidRDefault="001A75C3" w:rsidP="00044031">
            <w:pPr>
              <w:pStyle w:val="BodyText"/>
              <w:spacing w:line="240" w:lineRule="auto"/>
              <w:jc w:val="right"/>
              <w:rPr>
                <w:noProof/>
                <w:sz w:val="20"/>
                <w:szCs w:val="20"/>
              </w:rPr>
            </w:pPr>
            <w:r w:rsidRPr="00C968D3">
              <w:rPr>
                <w:noProof/>
                <w:sz w:val="20"/>
                <w:szCs w:val="20"/>
              </w:rPr>
              <w:t>3</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870247A"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134418D" w14:textId="77777777" w:rsidR="001A75C3" w:rsidRPr="00C968D3" w:rsidRDefault="001A75C3" w:rsidP="00044031">
            <w:pPr>
              <w:pStyle w:val="BodyText"/>
              <w:spacing w:line="240" w:lineRule="auto"/>
              <w:jc w:val="right"/>
              <w:rPr>
                <w:noProof/>
                <w:sz w:val="20"/>
                <w:szCs w:val="20"/>
              </w:rPr>
            </w:pPr>
            <w:r w:rsidRPr="00C968D3">
              <w:rPr>
                <w:noProof/>
                <w:sz w:val="20"/>
                <w:szCs w:val="20"/>
              </w:rPr>
              <w:t>4</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CC380E9" w14:textId="77777777" w:rsidR="001A75C3" w:rsidRPr="00C968D3" w:rsidRDefault="001A75C3" w:rsidP="00044031">
            <w:pPr>
              <w:pStyle w:val="BodyText"/>
              <w:spacing w:line="240" w:lineRule="auto"/>
              <w:jc w:val="right"/>
              <w:rPr>
                <w:noProof/>
                <w:sz w:val="20"/>
                <w:szCs w:val="20"/>
              </w:rPr>
            </w:pPr>
            <w:r w:rsidRPr="00C968D3">
              <w:rPr>
                <w:noProof/>
                <w:sz w:val="20"/>
                <w:szCs w:val="20"/>
              </w:rPr>
              <w:t>1</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3353772"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B9CF139" w14:textId="77777777" w:rsidR="001A75C3" w:rsidRPr="00C968D3" w:rsidRDefault="001A75C3" w:rsidP="00044031">
            <w:pPr>
              <w:pStyle w:val="BodyText"/>
              <w:spacing w:line="240" w:lineRule="auto"/>
              <w:jc w:val="right"/>
              <w:rPr>
                <w:noProof/>
                <w:sz w:val="20"/>
                <w:szCs w:val="20"/>
              </w:rPr>
            </w:pPr>
            <w:r w:rsidRPr="00C968D3">
              <w:rPr>
                <w:noProof/>
                <w:sz w:val="20"/>
                <w:szCs w:val="20"/>
              </w:rPr>
              <w:t>30</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EDEE541" w14:textId="77777777" w:rsidR="001A75C3" w:rsidRPr="00C968D3" w:rsidRDefault="001A75C3" w:rsidP="00044031">
            <w:pPr>
              <w:pStyle w:val="BodyText"/>
              <w:spacing w:line="240" w:lineRule="auto"/>
              <w:jc w:val="right"/>
              <w:rPr>
                <w:noProof/>
                <w:sz w:val="20"/>
                <w:szCs w:val="20"/>
              </w:rPr>
            </w:pPr>
            <w:r w:rsidRPr="00C968D3">
              <w:rPr>
                <w:noProof/>
                <w:sz w:val="20"/>
                <w:szCs w:val="20"/>
              </w:rPr>
              <w:t>2</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80DEEBD" w14:textId="77777777" w:rsidR="001A75C3" w:rsidRPr="00C968D3" w:rsidRDefault="001A75C3" w:rsidP="00044031">
            <w:pPr>
              <w:pStyle w:val="BodyText"/>
              <w:spacing w:line="240" w:lineRule="auto"/>
              <w:jc w:val="right"/>
              <w:rPr>
                <w:noProof/>
                <w:sz w:val="20"/>
                <w:szCs w:val="20"/>
              </w:rPr>
            </w:pPr>
            <w:r w:rsidRPr="00C968D3">
              <w:rPr>
                <w:noProof/>
                <w:sz w:val="20"/>
                <w:szCs w:val="20"/>
              </w:rPr>
              <w:t>40</w:t>
            </w:r>
          </w:p>
        </w:tc>
      </w:tr>
      <w:tr w:rsidR="006B5E85" w:rsidRPr="00B46E9E" w14:paraId="3886BD78"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6C3B1E6" w14:textId="77777777" w:rsidR="001A75C3" w:rsidRPr="00C968D3" w:rsidRDefault="001A75C3" w:rsidP="00044031">
            <w:pPr>
              <w:pStyle w:val="BodyText"/>
              <w:spacing w:line="240" w:lineRule="auto"/>
              <w:rPr>
                <w:noProof/>
                <w:sz w:val="20"/>
                <w:szCs w:val="20"/>
              </w:rPr>
            </w:pPr>
            <w:r w:rsidRPr="00C968D3">
              <w:rPr>
                <w:noProof/>
                <w:sz w:val="20"/>
                <w:szCs w:val="20"/>
              </w:rPr>
              <w:t>Other M</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C8C9123" w14:textId="77777777" w:rsidR="001A75C3" w:rsidRPr="00C968D3" w:rsidRDefault="001A75C3" w:rsidP="00044031">
            <w:pPr>
              <w:pStyle w:val="BodyText"/>
              <w:spacing w:line="240" w:lineRule="auto"/>
              <w:rPr>
                <w:noProof/>
                <w:sz w:val="20"/>
                <w:szCs w:val="20"/>
              </w:rPr>
            </w:pPr>
            <w:r w:rsidRPr="00C968D3">
              <w:rPr>
                <w:noProof/>
                <w:sz w:val="20"/>
                <w:szCs w:val="20"/>
              </w:rPr>
              <w:t>Other organic chemicals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07A89142"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8D94486" w14:textId="77777777" w:rsidR="001A75C3" w:rsidRPr="00C968D3" w:rsidRDefault="001A75C3" w:rsidP="00044031">
            <w:pPr>
              <w:pStyle w:val="BodyText"/>
              <w:spacing w:line="240" w:lineRule="auto"/>
              <w:jc w:val="right"/>
              <w:rPr>
                <w:noProof/>
                <w:sz w:val="20"/>
                <w:szCs w:val="20"/>
              </w:rPr>
            </w:pPr>
            <w:r w:rsidRPr="00C968D3">
              <w:rPr>
                <w:noProof/>
                <w:sz w:val="20"/>
                <w:szCs w:val="20"/>
              </w:rPr>
              <w:t>10,504</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226C7AE"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4C759D7" w14:textId="77777777" w:rsidR="001A75C3" w:rsidRPr="00C968D3" w:rsidRDefault="001A75C3" w:rsidP="00044031">
            <w:pPr>
              <w:pStyle w:val="BodyText"/>
              <w:spacing w:line="240" w:lineRule="auto"/>
              <w:jc w:val="right"/>
              <w:rPr>
                <w:noProof/>
                <w:sz w:val="20"/>
                <w:szCs w:val="20"/>
              </w:rPr>
            </w:pPr>
            <w:r w:rsidRPr="00C968D3">
              <w:rPr>
                <w:noProof/>
                <w:sz w:val="20"/>
                <w:szCs w:val="20"/>
              </w:rPr>
              <w:t>1,749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ECE8237" w14:textId="77777777" w:rsidR="001A75C3" w:rsidRPr="00C968D3" w:rsidRDefault="001A75C3" w:rsidP="00044031">
            <w:pPr>
              <w:pStyle w:val="BodyText"/>
              <w:spacing w:line="240" w:lineRule="auto"/>
              <w:jc w:val="right"/>
              <w:rPr>
                <w:noProof/>
                <w:sz w:val="20"/>
                <w:szCs w:val="20"/>
              </w:rPr>
            </w:pPr>
            <w:r w:rsidRPr="00C968D3">
              <w:rPr>
                <w:noProof/>
                <w:sz w:val="20"/>
                <w:szCs w:val="20"/>
              </w:rPr>
              <w:t>2,597</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3667483" w14:textId="77777777" w:rsidR="001A75C3" w:rsidRPr="00C968D3" w:rsidRDefault="001A75C3" w:rsidP="00044031">
            <w:pPr>
              <w:pStyle w:val="BodyText"/>
              <w:spacing w:line="240" w:lineRule="auto"/>
              <w:jc w:val="right"/>
              <w:rPr>
                <w:noProof/>
                <w:sz w:val="20"/>
                <w:szCs w:val="20"/>
              </w:rPr>
            </w:pPr>
            <w:r w:rsidRPr="00C968D3">
              <w:rPr>
                <w:noProof/>
                <w:sz w:val="20"/>
                <w:szCs w:val="20"/>
              </w:rPr>
              <w:t>7</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C909B3C" w14:textId="77777777" w:rsidR="001A75C3" w:rsidRPr="00C968D3" w:rsidRDefault="001A75C3" w:rsidP="00044031">
            <w:pPr>
              <w:pStyle w:val="BodyText"/>
              <w:spacing w:line="240" w:lineRule="auto"/>
              <w:jc w:val="right"/>
              <w:rPr>
                <w:noProof/>
                <w:sz w:val="20"/>
                <w:szCs w:val="20"/>
              </w:rPr>
            </w:pPr>
            <w:r w:rsidRPr="00C968D3">
              <w:rPr>
                <w:noProof/>
                <w:sz w:val="20"/>
                <w:szCs w:val="20"/>
              </w:rPr>
              <w:t>469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2A017DF" w14:textId="77777777" w:rsidR="001A75C3" w:rsidRPr="00C968D3" w:rsidRDefault="001A75C3" w:rsidP="00044031">
            <w:pPr>
              <w:pStyle w:val="BodyText"/>
              <w:spacing w:line="240" w:lineRule="auto"/>
              <w:jc w:val="right"/>
              <w:rPr>
                <w:noProof/>
                <w:sz w:val="20"/>
                <w:szCs w:val="20"/>
              </w:rPr>
            </w:pPr>
            <w:r w:rsidRPr="00C968D3">
              <w:rPr>
                <w:noProof/>
                <w:sz w:val="20"/>
                <w:szCs w:val="20"/>
              </w:rPr>
              <w:t>762</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2C0C65E" w14:textId="77777777" w:rsidR="001A75C3" w:rsidRPr="00C968D3" w:rsidRDefault="001A75C3" w:rsidP="00044031">
            <w:pPr>
              <w:pStyle w:val="BodyText"/>
              <w:spacing w:line="240" w:lineRule="auto"/>
              <w:jc w:val="right"/>
              <w:rPr>
                <w:noProof/>
                <w:sz w:val="20"/>
                <w:szCs w:val="20"/>
              </w:rPr>
            </w:pPr>
            <w:r w:rsidRPr="00C968D3">
              <w:rPr>
                <w:noProof/>
                <w:sz w:val="20"/>
                <w:szCs w:val="20"/>
              </w:rPr>
              <w:t>16,089</w:t>
            </w:r>
          </w:p>
        </w:tc>
      </w:tr>
      <w:tr w:rsidR="006B5E85" w:rsidRPr="00B46E9E" w14:paraId="579F762C"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41F7CB7" w14:textId="77777777" w:rsidR="001A75C3" w:rsidRPr="00C968D3" w:rsidRDefault="001A75C3" w:rsidP="00044031">
            <w:pPr>
              <w:pStyle w:val="BodyText"/>
              <w:spacing w:line="240" w:lineRule="auto"/>
              <w:rPr>
                <w:noProof/>
                <w:sz w:val="20"/>
                <w:szCs w:val="20"/>
              </w:rPr>
            </w:pPr>
            <w:r w:rsidRPr="00C968D3">
              <w:rPr>
                <w:noProof/>
                <w:sz w:val="20"/>
                <w:szCs w:val="20"/>
              </w:rPr>
              <w:t>N120</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70033F9" w14:textId="77777777" w:rsidR="001A75C3" w:rsidRPr="00C968D3" w:rsidRDefault="001A75C3" w:rsidP="00044031">
            <w:pPr>
              <w:pStyle w:val="BodyText"/>
              <w:spacing w:line="240" w:lineRule="auto"/>
              <w:rPr>
                <w:noProof/>
                <w:sz w:val="20"/>
                <w:szCs w:val="20"/>
              </w:rPr>
            </w:pPr>
            <w:r w:rsidRPr="00C968D3">
              <w:rPr>
                <w:noProof/>
                <w:sz w:val="20"/>
                <w:szCs w:val="20"/>
              </w:rPr>
              <w:t>Contaminated soils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0DD6B9D7" w14:textId="77777777" w:rsidR="001A75C3" w:rsidRPr="00C968D3" w:rsidRDefault="001A75C3" w:rsidP="00044031">
            <w:pPr>
              <w:pStyle w:val="BodyText"/>
              <w:spacing w:line="240" w:lineRule="auto"/>
              <w:jc w:val="right"/>
              <w:rPr>
                <w:noProof/>
                <w:sz w:val="20"/>
                <w:szCs w:val="20"/>
              </w:rPr>
            </w:pPr>
            <w:r w:rsidRPr="00C968D3">
              <w:rPr>
                <w:noProof/>
                <w:sz w:val="20"/>
                <w:szCs w:val="20"/>
              </w:rPr>
              <w:t>599</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1A4338B" w14:textId="77777777" w:rsidR="001A75C3" w:rsidRPr="00C968D3" w:rsidRDefault="001A75C3" w:rsidP="00044031">
            <w:pPr>
              <w:pStyle w:val="BodyText"/>
              <w:spacing w:line="240" w:lineRule="auto"/>
              <w:jc w:val="right"/>
              <w:rPr>
                <w:noProof/>
                <w:sz w:val="20"/>
                <w:szCs w:val="20"/>
              </w:rPr>
            </w:pPr>
            <w:r w:rsidRPr="00C968D3">
              <w:rPr>
                <w:noProof/>
                <w:sz w:val="20"/>
                <w:szCs w:val="20"/>
              </w:rPr>
              <w:t>453,630</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35A0516" w14:textId="77777777" w:rsidR="001A75C3" w:rsidRPr="00C968D3" w:rsidRDefault="001A75C3" w:rsidP="00044031">
            <w:pPr>
              <w:pStyle w:val="BodyText"/>
              <w:spacing w:line="240" w:lineRule="auto"/>
              <w:jc w:val="right"/>
              <w:rPr>
                <w:noProof/>
                <w:sz w:val="20"/>
                <w:szCs w:val="20"/>
              </w:rPr>
            </w:pPr>
            <w:r w:rsidRPr="00C968D3">
              <w:rPr>
                <w:noProof/>
                <w:sz w:val="20"/>
                <w:szCs w:val="20"/>
              </w:rPr>
              <w:t>12,065</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F81C933" w14:textId="77777777" w:rsidR="001A75C3" w:rsidRPr="00C968D3" w:rsidRDefault="001A75C3" w:rsidP="00044031">
            <w:pPr>
              <w:pStyle w:val="BodyText"/>
              <w:spacing w:line="240" w:lineRule="auto"/>
              <w:jc w:val="right"/>
              <w:rPr>
                <w:noProof/>
                <w:sz w:val="20"/>
                <w:szCs w:val="20"/>
              </w:rPr>
            </w:pPr>
            <w:r w:rsidRPr="00C968D3">
              <w:rPr>
                <w:noProof/>
                <w:sz w:val="20"/>
                <w:szCs w:val="20"/>
              </w:rPr>
              <w:t>418,739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1109550" w14:textId="77777777" w:rsidR="001A75C3" w:rsidRPr="00C968D3" w:rsidRDefault="001A75C3" w:rsidP="00044031">
            <w:pPr>
              <w:pStyle w:val="BodyText"/>
              <w:spacing w:line="240" w:lineRule="auto"/>
              <w:jc w:val="right"/>
              <w:rPr>
                <w:noProof/>
                <w:sz w:val="20"/>
                <w:szCs w:val="20"/>
              </w:rPr>
            </w:pPr>
            <w:r w:rsidRPr="00C968D3">
              <w:rPr>
                <w:noProof/>
                <w:sz w:val="20"/>
                <w:szCs w:val="20"/>
              </w:rPr>
              <w:t>204,422</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43CEFF5" w14:textId="77777777" w:rsidR="001A75C3" w:rsidRPr="00C968D3" w:rsidRDefault="001A75C3" w:rsidP="00044031">
            <w:pPr>
              <w:pStyle w:val="BodyText"/>
              <w:spacing w:line="240" w:lineRule="auto"/>
              <w:jc w:val="right"/>
              <w:rPr>
                <w:noProof/>
                <w:sz w:val="20"/>
                <w:szCs w:val="20"/>
              </w:rPr>
            </w:pPr>
            <w:r w:rsidRPr="00C968D3">
              <w:rPr>
                <w:noProof/>
                <w:sz w:val="20"/>
                <w:szCs w:val="20"/>
              </w:rPr>
              <w:t>5,629</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0CE784D" w14:textId="77777777" w:rsidR="001A75C3" w:rsidRPr="00C968D3" w:rsidRDefault="001A75C3" w:rsidP="00044031">
            <w:pPr>
              <w:pStyle w:val="BodyText"/>
              <w:spacing w:line="240" w:lineRule="auto"/>
              <w:jc w:val="right"/>
              <w:rPr>
                <w:noProof/>
                <w:sz w:val="20"/>
                <w:szCs w:val="20"/>
              </w:rPr>
            </w:pPr>
            <w:r w:rsidRPr="00C968D3">
              <w:rPr>
                <w:noProof/>
                <w:sz w:val="20"/>
                <w:szCs w:val="20"/>
              </w:rPr>
              <w:t>358,930</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BE9E3D5" w14:textId="77777777" w:rsidR="001A75C3" w:rsidRPr="00C968D3" w:rsidRDefault="001A75C3" w:rsidP="00044031">
            <w:pPr>
              <w:pStyle w:val="BodyText"/>
              <w:spacing w:line="240" w:lineRule="auto"/>
              <w:jc w:val="right"/>
              <w:rPr>
                <w:noProof/>
                <w:sz w:val="20"/>
                <w:szCs w:val="20"/>
              </w:rPr>
            </w:pPr>
            <w:r w:rsidRPr="00C968D3">
              <w:rPr>
                <w:noProof/>
                <w:sz w:val="20"/>
                <w:szCs w:val="20"/>
              </w:rPr>
              <w:t>11,820</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6D6559F" w14:textId="77777777" w:rsidR="001A75C3" w:rsidRPr="00C968D3" w:rsidRDefault="001A75C3" w:rsidP="00044031">
            <w:pPr>
              <w:pStyle w:val="BodyText"/>
              <w:spacing w:line="240" w:lineRule="auto"/>
              <w:jc w:val="right"/>
              <w:rPr>
                <w:noProof/>
                <w:sz w:val="20"/>
                <w:szCs w:val="20"/>
              </w:rPr>
            </w:pPr>
            <w:r w:rsidRPr="00C968D3">
              <w:rPr>
                <w:noProof/>
                <w:sz w:val="20"/>
                <w:szCs w:val="20"/>
              </w:rPr>
              <w:t>1,465,834</w:t>
            </w:r>
          </w:p>
        </w:tc>
      </w:tr>
      <w:tr w:rsidR="006B5E85" w:rsidRPr="00B46E9E" w14:paraId="35034215"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B8565C8" w14:textId="77777777" w:rsidR="001A75C3" w:rsidRPr="00C968D3" w:rsidRDefault="001A75C3" w:rsidP="00044031">
            <w:pPr>
              <w:pStyle w:val="BodyText"/>
              <w:spacing w:line="240" w:lineRule="auto"/>
              <w:rPr>
                <w:noProof/>
                <w:sz w:val="20"/>
                <w:szCs w:val="20"/>
              </w:rPr>
            </w:pPr>
            <w:r w:rsidRPr="00C968D3">
              <w:rPr>
                <w:noProof/>
                <w:sz w:val="20"/>
                <w:szCs w:val="20"/>
              </w:rPr>
              <w:t>N205a</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79E5D6E" w14:textId="77777777" w:rsidR="001A75C3" w:rsidRPr="00C968D3" w:rsidRDefault="001A75C3" w:rsidP="00044031">
            <w:pPr>
              <w:pStyle w:val="BodyText"/>
              <w:spacing w:line="240" w:lineRule="auto"/>
              <w:rPr>
                <w:noProof/>
                <w:sz w:val="20"/>
                <w:szCs w:val="20"/>
              </w:rPr>
            </w:pPr>
            <w:r w:rsidRPr="00C968D3">
              <w:rPr>
                <w:noProof/>
                <w:sz w:val="20"/>
                <w:szCs w:val="20"/>
              </w:rPr>
              <w:t>Biosolids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41733282" w14:textId="77777777" w:rsidR="001A75C3" w:rsidRPr="00C968D3" w:rsidRDefault="001A75C3" w:rsidP="00044031">
            <w:pPr>
              <w:pStyle w:val="BodyText"/>
              <w:spacing w:line="240" w:lineRule="auto"/>
              <w:jc w:val="right"/>
              <w:rPr>
                <w:noProof/>
                <w:sz w:val="20"/>
                <w:szCs w:val="20"/>
              </w:rPr>
            </w:pPr>
            <w:r w:rsidRPr="00C968D3">
              <w:rPr>
                <w:noProof/>
                <w:sz w:val="20"/>
                <w:szCs w:val="20"/>
              </w:rPr>
              <w:t>73,810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B656E21" w14:textId="77777777" w:rsidR="001A75C3" w:rsidRPr="00C968D3" w:rsidRDefault="001A75C3" w:rsidP="00044031">
            <w:pPr>
              <w:pStyle w:val="BodyText"/>
              <w:spacing w:line="240" w:lineRule="auto"/>
              <w:jc w:val="right"/>
              <w:rPr>
                <w:noProof/>
                <w:sz w:val="20"/>
                <w:szCs w:val="20"/>
              </w:rPr>
            </w:pPr>
            <w:r w:rsidRPr="00C968D3">
              <w:rPr>
                <w:noProof/>
                <w:sz w:val="20"/>
                <w:szCs w:val="20"/>
              </w:rPr>
              <w:t>339,524</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D3EDE12" w14:textId="77777777" w:rsidR="001A75C3" w:rsidRPr="00C968D3" w:rsidRDefault="001A75C3" w:rsidP="00044031">
            <w:pPr>
              <w:pStyle w:val="BodyText"/>
              <w:spacing w:line="240" w:lineRule="auto"/>
              <w:jc w:val="right"/>
              <w:rPr>
                <w:noProof/>
                <w:sz w:val="20"/>
                <w:szCs w:val="20"/>
              </w:rPr>
            </w:pPr>
            <w:r w:rsidRPr="00C968D3">
              <w:rPr>
                <w:noProof/>
                <w:sz w:val="20"/>
                <w:szCs w:val="20"/>
              </w:rPr>
              <w:t>14,762</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FDA62EE" w14:textId="77777777" w:rsidR="001A75C3" w:rsidRPr="00C968D3" w:rsidRDefault="001A75C3" w:rsidP="00044031">
            <w:pPr>
              <w:pStyle w:val="BodyText"/>
              <w:spacing w:line="240" w:lineRule="auto"/>
              <w:jc w:val="right"/>
              <w:rPr>
                <w:noProof/>
                <w:sz w:val="20"/>
                <w:szCs w:val="20"/>
              </w:rPr>
            </w:pPr>
            <w:r w:rsidRPr="00C968D3">
              <w:rPr>
                <w:noProof/>
                <w:sz w:val="20"/>
                <w:szCs w:val="20"/>
              </w:rPr>
              <w:t>295,238</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812312F" w14:textId="77777777" w:rsidR="001A75C3" w:rsidRPr="00C968D3" w:rsidRDefault="001A75C3" w:rsidP="00044031">
            <w:pPr>
              <w:pStyle w:val="BodyText"/>
              <w:spacing w:line="240" w:lineRule="auto"/>
              <w:jc w:val="right"/>
              <w:rPr>
                <w:noProof/>
                <w:sz w:val="20"/>
                <w:szCs w:val="20"/>
              </w:rPr>
            </w:pPr>
            <w:r w:rsidRPr="00C968D3">
              <w:rPr>
                <w:noProof/>
                <w:sz w:val="20"/>
                <w:szCs w:val="20"/>
              </w:rPr>
              <w:t>132,857</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CF5A121" w14:textId="77777777" w:rsidR="001A75C3" w:rsidRPr="00C968D3" w:rsidRDefault="001A75C3" w:rsidP="00044031">
            <w:pPr>
              <w:pStyle w:val="BodyText"/>
              <w:spacing w:line="240" w:lineRule="auto"/>
              <w:jc w:val="right"/>
              <w:rPr>
                <w:noProof/>
                <w:sz w:val="20"/>
                <w:szCs w:val="20"/>
              </w:rPr>
            </w:pPr>
            <w:r w:rsidRPr="00C968D3">
              <w:rPr>
                <w:noProof/>
                <w:sz w:val="20"/>
                <w:szCs w:val="20"/>
              </w:rPr>
              <w:t>73,810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6334CA6" w14:textId="77777777" w:rsidR="001A75C3" w:rsidRPr="00C968D3" w:rsidRDefault="001A75C3" w:rsidP="00044031">
            <w:pPr>
              <w:pStyle w:val="BodyText"/>
              <w:spacing w:line="240" w:lineRule="auto"/>
              <w:jc w:val="right"/>
              <w:rPr>
                <w:noProof/>
                <w:sz w:val="20"/>
                <w:szCs w:val="20"/>
              </w:rPr>
            </w:pPr>
            <w:r w:rsidRPr="00C968D3">
              <w:rPr>
                <w:noProof/>
                <w:sz w:val="20"/>
                <w:szCs w:val="20"/>
              </w:rPr>
              <w:t>428,095</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9105818" w14:textId="77777777" w:rsidR="001A75C3" w:rsidRPr="00C968D3" w:rsidRDefault="001A75C3" w:rsidP="00044031">
            <w:pPr>
              <w:pStyle w:val="BodyText"/>
              <w:spacing w:line="240" w:lineRule="auto"/>
              <w:jc w:val="right"/>
              <w:rPr>
                <w:noProof/>
                <w:sz w:val="20"/>
                <w:szCs w:val="20"/>
              </w:rPr>
            </w:pPr>
            <w:r w:rsidRPr="00C968D3">
              <w:rPr>
                <w:noProof/>
                <w:sz w:val="20"/>
                <w:szCs w:val="20"/>
              </w:rPr>
              <w:t>118,095</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31057C0" w14:textId="77777777" w:rsidR="001A75C3" w:rsidRPr="00C968D3" w:rsidRDefault="001A75C3" w:rsidP="00044031">
            <w:pPr>
              <w:pStyle w:val="BodyText"/>
              <w:spacing w:line="240" w:lineRule="auto"/>
              <w:jc w:val="right"/>
              <w:rPr>
                <w:noProof/>
                <w:sz w:val="20"/>
                <w:szCs w:val="20"/>
              </w:rPr>
            </w:pPr>
            <w:r w:rsidRPr="00C968D3">
              <w:rPr>
                <w:noProof/>
                <w:sz w:val="20"/>
                <w:szCs w:val="20"/>
              </w:rPr>
              <w:t>1,476,190</w:t>
            </w:r>
          </w:p>
        </w:tc>
      </w:tr>
      <w:tr w:rsidR="006B5E85" w:rsidRPr="00B46E9E" w14:paraId="361668F7"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90AF798" w14:textId="77777777" w:rsidR="001A75C3" w:rsidRPr="00C968D3" w:rsidRDefault="001A75C3" w:rsidP="00044031">
            <w:pPr>
              <w:pStyle w:val="BodyText"/>
              <w:spacing w:line="240" w:lineRule="auto"/>
              <w:rPr>
                <w:noProof/>
                <w:sz w:val="20"/>
                <w:szCs w:val="20"/>
              </w:rPr>
            </w:pPr>
            <w:r w:rsidRPr="00C968D3">
              <w:rPr>
                <w:noProof/>
                <w:sz w:val="20"/>
                <w:szCs w:val="20"/>
              </w:rPr>
              <w:t>N205b</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4C96580" w14:textId="77777777" w:rsidR="001A75C3" w:rsidRPr="00C968D3" w:rsidRDefault="001A75C3" w:rsidP="00044031">
            <w:pPr>
              <w:pStyle w:val="BodyText"/>
              <w:spacing w:line="240" w:lineRule="auto"/>
              <w:rPr>
                <w:noProof/>
                <w:sz w:val="20"/>
                <w:szCs w:val="20"/>
              </w:rPr>
            </w:pPr>
            <w:r w:rsidRPr="00C968D3">
              <w:rPr>
                <w:noProof/>
                <w:sz w:val="20"/>
                <w:szCs w:val="20"/>
              </w:rPr>
              <w:t>Other industrial treatment residues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0D47ACD4"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1BE05E1" w14:textId="77777777" w:rsidR="001A75C3" w:rsidRPr="00C968D3" w:rsidRDefault="001A75C3" w:rsidP="00044031">
            <w:pPr>
              <w:pStyle w:val="BodyText"/>
              <w:spacing w:line="240" w:lineRule="auto"/>
              <w:jc w:val="right"/>
              <w:rPr>
                <w:noProof/>
                <w:sz w:val="20"/>
                <w:szCs w:val="20"/>
              </w:rPr>
            </w:pPr>
            <w:r w:rsidRPr="00C968D3">
              <w:rPr>
                <w:noProof/>
                <w:sz w:val="20"/>
                <w:szCs w:val="20"/>
              </w:rPr>
              <w:t>12,311</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1F43971"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14C8070" w14:textId="77777777" w:rsidR="001A75C3" w:rsidRPr="00C968D3" w:rsidRDefault="001A75C3" w:rsidP="00044031">
            <w:pPr>
              <w:pStyle w:val="BodyText"/>
              <w:spacing w:line="240" w:lineRule="auto"/>
              <w:jc w:val="right"/>
              <w:rPr>
                <w:noProof/>
                <w:sz w:val="20"/>
                <w:szCs w:val="20"/>
              </w:rPr>
            </w:pPr>
            <w:r w:rsidRPr="00C968D3">
              <w:rPr>
                <w:noProof/>
                <w:sz w:val="20"/>
                <w:szCs w:val="20"/>
              </w:rPr>
              <w:t>137,223</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EE82119" w14:textId="77777777" w:rsidR="001A75C3" w:rsidRPr="00C968D3" w:rsidRDefault="001A75C3" w:rsidP="00044031">
            <w:pPr>
              <w:pStyle w:val="BodyText"/>
              <w:spacing w:line="240" w:lineRule="auto"/>
              <w:jc w:val="right"/>
              <w:rPr>
                <w:noProof/>
                <w:sz w:val="20"/>
                <w:szCs w:val="20"/>
              </w:rPr>
            </w:pPr>
            <w:r w:rsidRPr="00C968D3">
              <w:rPr>
                <w:noProof/>
                <w:sz w:val="20"/>
                <w:szCs w:val="20"/>
              </w:rPr>
              <w:t>49,238</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A4AC92C"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2147806" w14:textId="77777777" w:rsidR="001A75C3" w:rsidRPr="00C968D3" w:rsidRDefault="001A75C3" w:rsidP="00044031">
            <w:pPr>
              <w:pStyle w:val="BodyText"/>
              <w:spacing w:line="240" w:lineRule="auto"/>
              <w:jc w:val="right"/>
              <w:rPr>
                <w:noProof/>
                <w:sz w:val="20"/>
                <w:szCs w:val="20"/>
              </w:rPr>
            </w:pPr>
            <w:r w:rsidRPr="00C968D3">
              <w:rPr>
                <w:noProof/>
                <w:sz w:val="20"/>
                <w:szCs w:val="20"/>
              </w:rPr>
              <w:t>4,464</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64D4C42" w14:textId="77777777" w:rsidR="001A75C3" w:rsidRPr="00C968D3" w:rsidRDefault="001A75C3" w:rsidP="00044031">
            <w:pPr>
              <w:pStyle w:val="BodyText"/>
              <w:spacing w:line="240" w:lineRule="auto"/>
              <w:jc w:val="right"/>
              <w:rPr>
                <w:noProof/>
                <w:sz w:val="20"/>
                <w:szCs w:val="20"/>
              </w:rPr>
            </w:pPr>
            <w:r w:rsidRPr="00C968D3">
              <w:rPr>
                <w:noProof/>
                <w:sz w:val="20"/>
                <w:szCs w:val="20"/>
              </w:rPr>
              <w:t>4,911</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E733DCB" w14:textId="77777777" w:rsidR="001A75C3" w:rsidRPr="00C968D3" w:rsidRDefault="001A75C3" w:rsidP="00044031">
            <w:pPr>
              <w:pStyle w:val="BodyText"/>
              <w:spacing w:line="240" w:lineRule="auto"/>
              <w:jc w:val="right"/>
              <w:rPr>
                <w:noProof/>
                <w:sz w:val="20"/>
                <w:szCs w:val="20"/>
              </w:rPr>
            </w:pPr>
            <w:r w:rsidRPr="00C968D3">
              <w:rPr>
                <w:noProof/>
                <w:sz w:val="20"/>
                <w:szCs w:val="20"/>
              </w:rPr>
              <w:t>208,147</w:t>
            </w:r>
          </w:p>
        </w:tc>
      </w:tr>
      <w:tr w:rsidR="006B5E85" w:rsidRPr="00B46E9E" w14:paraId="75F74ECE"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4C5ABDE" w14:textId="77777777" w:rsidR="001A75C3" w:rsidRPr="00C968D3" w:rsidRDefault="001A75C3" w:rsidP="00044031">
            <w:pPr>
              <w:pStyle w:val="BodyText"/>
              <w:spacing w:line="240" w:lineRule="auto"/>
              <w:rPr>
                <w:noProof/>
                <w:sz w:val="20"/>
                <w:szCs w:val="20"/>
              </w:rPr>
            </w:pPr>
            <w:r w:rsidRPr="00C968D3">
              <w:rPr>
                <w:noProof/>
                <w:sz w:val="20"/>
                <w:szCs w:val="20"/>
              </w:rPr>
              <w:t>N220</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E5F18D8" w14:textId="77777777" w:rsidR="001A75C3" w:rsidRPr="00C968D3" w:rsidRDefault="001A75C3" w:rsidP="00044031">
            <w:pPr>
              <w:pStyle w:val="BodyText"/>
              <w:spacing w:line="240" w:lineRule="auto"/>
              <w:rPr>
                <w:noProof/>
                <w:sz w:val="20"/>
                <w:szCs w:val="20"/>
              </w:rPr>
            </w:pPr>
            <w:r w:rsidRPr="00C968D3">
              <w:rPr>
                <w:noProof/>
                <w:sz w:val="20"/>
                <w:szCs w:val="20"/>
              </w:rPr>
              <w:t>Asbestos containing material</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21491553" w14:textId="77777777" w:rsidR="001A75C3" w:rsidRPr="00C968D3" w:rsidRDefault="001A75C3" w:rsidP="00044031">
            <w:pPr>
              <w:pStyle w:val="BodyText"/>
              <w:spacing w:line="240" w:lineRule="auto"/>
              <w:jc w:val="right"/>
              <w:rPr>
                <w:noProof/>
                <w:sz w:val="20"/>
                <w:szCs w:val="20"/>
              </w:rPr>
            </w:pPr>
            <w:r w:rsidRPr="00C968D3">
              <w:rPr>
                <w:noProof/>
                <w:sz w:val="20"/>
                <w:szCs w:val="20"/>
              </w:rPr>
              <w:t>5,856</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BC3D890" w14:textId="77777777" w:rsidR="001A75C3" w:rsidRPr="00C968D3" w:rsidRDefault="001A75C3" w:rsidP="00044031">
            <w:pPr>
              <w:pStyle w:val="BodyText"/>
              <w:spacing w:line="240" w:lineRule="auto"/>
              <w:jc w:val="right"/>
              <w:rPr>
                <w:noProof/>
                <w:sz w:val="20"/>
                <w:szCs w:val="20"/>
              </w:rPr>
            </w:pPr>
            <w:r w:rsidRPr="00C968D3">
              <w:rPr>
                <w:noProof/>
                <w:sz w:val="20"/>
                <w:szCs w:val="20"/>
              </w:rPr>
              <w:t>306,465</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357C3C2" w14:textId="77777777" w:rsidR="001A75C3" w:rsidRPr="00C968D3" w:rsidRDefault="001A75C3" w:rsidP="00044031">
            <w:pPr>
              <w:pStyle w:val="BodyText"/>
              <w:spacing w:line="240" w:lineRule="auto"/>
              <w:jc w:val="right"/>
              <w:rPr>
                <w:noProof/>
                <w:sz w:val="20"/>
                <w:szCs w:val="20"/>
              </w:rPr>
            </w:pPr>
            <w:r w:rsidRPr="00C968D3">
              <w:rPr>
                <w:noProof/>
                <w:sz w:val="20"/>
                <w:szCs w:val="20"/>
              </w:rPr>
              <w:t>2,000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8FDD334" w14:textId="77777777" w:rsidR="001A75C3" w:rsidRPr="00C968D3" w:rsidRDefault="001A75C3" w:rsidP="00044031">
            <w:pPr>
              <w:pStyle w:val="BodyText"/>
              <w:spacing w:line="240" w:lineRule="auto"/>
              <w:jc w:val="right"/>
              <w:rPr>
                <w:noProof/>
                <w:sz w:val="20"/>
                <w:szCs w:val="20"/>
              </w:rPr>
            </w:pPr>
            <w:r w:rsidRPr="00C968D3">
              <w:rPr>
                <w:noProof/>
                <w:sz w:val="20"/>
                <w:szCs w:val="20"/>
              </w:rPr>
              <w:t>507,159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C9C30C2" w14:textId="77777777" w:rsidR="001A75C3" w:rsidRPr="00C968D3" w:rsidRDefault="001A75C3" w:rsidP="00044031">
            <w:pPr>
              <w:pStyle w:val="BodyText"/>
              <w:spacing w:line="240" w:lineRule="auto"/>
              <w:jc w:val="right"/>
              <w:rPr>
                <w:noProof/>
                <w:sz w:val="20"/>
                <w:szCs w:val="20"/>
              </w:rPr>
            </w:pPr>
            <w:r w:rsidRPr="00C968D3">
              <w:rPr>
                <w:noProof/>
                <w:sz w:val="20"/>
                <w:szCs w:val="20"/>
              </w:rPr>
              <w:t>13,477</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F074529" w14:textId="77777777" w:rsidR="001A75C3" w:rsidRPr="00C968D3" w:rsidRDefault="001A75C3" w:rsidP="00044031">
            <w:pPr>
              <w:pStyle w:val="BodyText"/>
              <w:spacing w:line="240" w:lineRule="auto"/>
              <w:jc w:val="right"/>
              <w:rPr>
                <w:noProof/>
                <w:sz w:val="20"/>
                <w:szCs w:val="20"/>
              </w:rPr>
            </w:pPr>
            <w:r w:rsidRPr="00C968D3">
              <w:rPr>
                <w:noProof/>
                <w:sz w:val="20"/>
                <w:szCs w:val="20"/>
              </w:rPr>
              <w:t>15,473</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4F5290F" w14:textId="77777777" w:rsidR="001A75C3" w:rsidRPr="00C968D3" w:rsidRDefault="001A75C3" w:rsidP="00044031">
            <w:pPr>
              <w:pStyle w:val="BodyText"/>
              <w:spacing w:line="240" w:lineRule="auto"/>
              <w:jc w:val="right"/>
              <w:rPr>
                <w:noProof/>
                <w:sz w:val="20"/>
                <w:szCs w:val="20"/>
              </w:rPr>
            </w:pPr>
            <w:r w:rsidRPr="00C968D3">
              <w:rPr>
                <w:noProof/>
                <w:sz w:val="20"/>
                <w:szCs w:val="20"/>
              </w:rPr>
              <w:t>80,069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C350542" w14:textId="77777777" w:rsidR="001A75C3" w:rsidRPr="00C968D3" w:rsidRDefault="001A75C3" w:rsidP="00044031">
            <w:pPr>
              <w:pStyle w:val="BodyText"/>
              <w:spacing w:line="240" w:lineRule="auto"/>
              <w:jc w:val="right"/>
              <w:rPr>
                <w:noProof/>
                <w:sz w:val="20"/>
                <w:szCs w:val="20"/>
              </w:rPr>
            </w:pPr>
            <w:r w:rsidRPr="00C968D3">
              <w:rPr>
                <w:noProof/>
                <w:sz w:val="20"/>
                <w:szCs w:val="20"/>
              </w:rPr>
              <w:t>77,160</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9178287" w14:textId="77777777" w:rsidR="001A75C3" w:rsidRPr="00C968D3" w:rsidRDefault="001A75C3" w:rsidP="00044031">
            <w:pPr>
              <w:pStyle w:val="BodyText"/>
              <w:spacing w:line="240" w:lineRule="auto"/>
              <w:jc w:val="right"/>
              <w:rPr>
                <w:noProof/>
                <w:sz w:val="20"/>
                <w:szCs w:val="20"/>
              </w:rPr>
            </w:pPr>
            <w:r w:rsidRPr="00C968D3">
              <w:rPr>
                <w:noProof/>
                <w:sz w:val="20"/>
                <w:szCs w:val="20"/>
              </w:rPr>
              <w:t>1,007,659</w:t>
            </w:r>
          </w:p>
        </w:tc>
      </w:tr>
      <w:tr w:rsidR="006B5E85" w:rsidRPr="00B46E9E" w14:paraId="1969E758"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B9725E8" w14:textId="77777777" w:rsidR="001A75C3" w:rsidRPr="00C968D3" w:rsidRDefault="001A75C3" w:rsidP="00044031">
            <w:pPr>
              <w:pStyle w:val="BodyText"/>
              <w:spacing w:line="240" w:lineRule="auto"/>
              <w:rPr>
                <w:noProof/>
                <w:sz w:val="20"/>
                <w:szCs w:val="20"/>
              </w:rPr>
            </w:pPr>
            <w:r w:rsidRPr="00C968D3">
              <w:rPr>
                <w:noProof/>
                <w:sz w:val="20"/>
                <w:szCs w:val="20"/>
              </w:rPr>
              <w:t>Other N</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095EC80" w14:textId="77777777" w:rsidR="001A75C3" w:rsidRPr="00C968D3" w:rsidRDefault="001A75C3" w:rsidP="00044031">
            <w:pPr>
              <w:pStyle w:val="BodyText"/>
              <w:spacing w:line="240" w:lineRule="auto"/>
              <w:rPr>
                <w:noProof/>
                <w:sz w:val="20"/>
                <w:szCs w:val="20"/>
              </w:rPr>
            </w:pPr>
            <w:r w:rsidRPr="00C968D3">
              <w:rPr>
                <w:noProof/>
                <w:sz w:val="20"/>
                <w:szCs w:val="20"/>
              </w:rPr>
              <w:t>Other soil/sludges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729EE5AE" w14:textId="77777777" w:rsidR="001A75C3" w:rsidRPr="00C968D3" w:rsidRDefault="001A75C3" w:rsidP="00044031">
            <w:pPr>
              <w:pStyle w:val="BodyText"/>
              <w:spacing w:line="240" w:lineRule="auto"/>
              <w:jc w:val="right"/>
              <w:rPr>
                <w:noProof/>
                <w:sz w:val="20"/>
                <w:szCs w:val="20"/>
              </w:rPr>
            </w:pPr>
            <w:r w:rsidRPr="00C968D3">
              <w:rPr>
                <w:noProof/>
                <w:sz w:val="20"/>
                <w:szCs w:val="20"/>
              </w:rPr>
              <w:t>4</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4DE35BA" w14:textId="77777777" w:rsidR="001A75C3" w:rsidRPr="00C968D3" w:rsidRDefault="001A75C3" w:rsidP="00044031">
            <w:pPr>
              <w:pStyle w:val="BodyText"/>
              <w:spacing w:line="240" w:lineRule="auto"/>
              <w:jc w:val="right"/>
              <w:rPr>
                <w:noProof/>
                <w:sz w:val="20"/>
                <w:szCs w:val="20"/>
              </w:rPr>
            </w:pPr>
            <w:r w:rsidRPr="00C968D3">
              <w:rPr>
                <w:noProof/>
                <w:sz w:val="20"/>
                <w:szCs w:val="20"/>
              </w:rPr>
              <w:t>14,133</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BC0019A" w14:textId="77777777" w:rsidR="001A75C3" w:rsidRPr="00C968D3" w:rsidRDefault="001A75C3" w:rsidP="00044031">
            <w:pPr>
              <w:pStyle w:val="BodyText"/>
              <w:spacing w:line="240" w:lineRule="auto"/>
              <w:jc w:val="right"/>
              <w:rPr>
                <w:noProof/>
                <w:sz w:val="20"/>
                <w:szCs w:val="20"/>
              </w:rPr>
            </w:pPr>
            <w:r w:rsidRPr="00C968D3">
              <w:rPr>
                <w:noProof/>
                <w:sz w:val="20"/>
                <w:szCs w:val="20"/>
              </w:rPr>
              <w:t>12</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00A5367" w14:textId="77777777" w:rsidR="001A75C3" w:rsidRPr="00C968D3" w:rsidRDefault="001A75C3" w:rsidP="00044031">
            <w:pPr>
              <w:pStyle w:val="BodyText"/>
              <w:spacing w:line="240" w:lineRule="auto"/>
              <w:jc w:val="right"/>
              <w:rPr>
                <w:noProof/>
                <w:sz w:val="20"/>
                <w:szCs w:val="20"/>
              </w:rPr>
            </w:pPr>
            <w:r w:rsidRPr="00C968D3">
              <w:rPr>
                <w:noProof/>
                <w:sz w:val="20"/>
                <w:szCs w:val="20"/>
              </w:rPr>
              <w:t>50,472</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72E63F7" w14:textId="77777777" w:rsidR="001A75C3" w:rsidRPr="00C968D3" w:rsidRDefault="001A75C3" w:rsidP="00044031">
            <w:pPr>
              <w:pStyle w:val="BodyText"/>
              <w:spacing w:line="240" w:lineRule="auto"/>
              <w:jc w:val="right"/>
              <w:rPr>
                <w:noProof/>
                <w:sz w:val="20"/>
                <w:szCs w:val="20"/>
              </w:rPr>
            </w:pPr>
            <w:r w:rsidRPr="00C968D3">
              <w:rPr>
                <w:noProof/>
                <w:sz w:val="20"/>
                <w:szCs w:val="20"/>
              </w:rPr>
              <w:t>2,936</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9BDFADB" w14:textId="77777777" w:rsidR="001A75C3" w:rsidRPr="00C968D3" w:rsidRDefault="001A75C3" w:rsidP="00044031">
            <w:pPr>
              <w:pStyle w:val="BodyText"/>
              <w:spacing w:line="240" w:lineRule="auto"/>
              <w:jc w:val="right"/>
              <w:rPr>
                <w:noProof/>
                <w:sz w:val="20"/>
                <w:szCs w:val="20"/>
              </w:rPr>
            </w:pPr>
            <w:r w:rsidRPr="00C968D3">
              <w:rPr>
                <w:noProof/>
                <w:sz w:val="20"/>
                <w:szCs w:val="20"/>
              </w:rPr>
              <w:t>133</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84D94A1" w14:textId="77777777" w:rsidR="001A75C3" w:rsidRPr="00C968D3" w:rsidRDefault="001A75C3" w:rsidP="00044031">
            <w:pPr>
              <w:pStyle w:val="BodyText"/>
              <w:spacing w:line="240" w:lineRule="auto"/>
              <w:jc w:val="right"/>
              <w:rPr>
                <w:noProof/>
                <w:sz w:val="20"/>
                <w:szCs w:val="20"/>
              </w:rPr>
            </w:pPr>
            <w:r w:rsidRPr="00C968D3">
              <w:rPr>
                <w:noProof/>
                <w:sz w:val="20"/>
                <w:szCs w:val="20"/>
              </w:rPr>
              <w:t>27,952</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34B9BB6" w14:textId="77777777" w:rsidR="001A75C3" w:rsidRPr="00C968D3" w:rsidRDefault="001A75C3" w:rsidP="00044031">
            <w:pPr>
              <w:pStyle w:val="BodyText"/>
              <w:spacing w:line="240" w:lineRule="auto"/>
              <w:jc w:val="right"/>
              <w:rPr>
                <w:noProof/>
                <w:sz w:val="20"/>
                <w:szCs w:val="20"/>
              </w:rPr>
            </w:pPr>
            <w:r w:rsidRPr="00C968D3">
              <w:rPr>
                <w:noProof/>
                <w:sz w:val="20"/>
                <w:szCs w:val="20"/>
              </w:rPr>
              <w:t>2,026</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6A169F0" w14:textId="77777777" w:rsidR="001A75C3" w:rsidRPr="00C968D3" w:rsidRDefault="001A75C3" w:rsidP="00044031">
            <w:pPr>
              <w:pStyle w:val="BodyText"/>
              <w:spacing w:line="240" w:lineRule="auto"/>
              <w:jc w:val="right"/>
              <w:rPr>
                <w:noProof/>
                <w:sz w:val="20"/>
                <w:szCs w:val="20"/>
              </w:rPr>
            </w:pPr>
            <w:r w:rsidRPr="00C968D3">
              <w:rPr>
                <w:noProof/>
                <w:sz w:val="20"/>
                <w:szCs w:val="20"/>
              </w:rPr>
              <w:t>97,669</w:t>
            </w:r>
          </w:p>
        </w:tc>
      </w:tr>
      <w:tr w:rsidR="006B5E85" w:rsidRPr="00B46E9E" w14:paraId="294CECF8"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EDCD591" w14:textId="77777777" w:rsidR="001A75C3" w:rsidRPr="00C968D3" w:rsidRDefault="001A75C3" w:rsidP="00044031">
            <w:pPr>
              <w:pStyle w:val="BodyText"/>
              <w:spacing w:line="240" w:lineRule="auto"/>
              <w:rPr>
                <w:noProof/>
                <w:sz w:val="20"/>
                <w:szCs w:val="20"/>
              </w:rPr>
            </w:pPr>
            <w:r w:rsidRPr="00C968D3">
              <w:rPr>
                <w:noProof/>
                <w:sz w:val="20"/>
                <w:szCs w:val="20"/>
              </w:rPr>
              <w:t>R</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8F9D0CD" w14:textId="77777777" w:rsidR="001A75C3" w:rsidRPr="00C968D3" w:rsidRDefault="001A75C3" w:rsidP="00044031">
            <w:pPr>
              <w:pStyle w:val="BodyText"/>
              <w:spacing w:line="240" w:lineRule="auto"/>
              <w:rPr>
                <w:noProof/>
                <w:sz w:val="20"/>
                <w:szCs w:val="20"/>
              </w:rPr>
            </w:pPr>
            <w:r w:rsidRPr="00C968D3">
              <w:rPr>
                <w:noProof/>
                <w:sz w:val="20"/>
                <w:szCs w:val="20"/>
              </w:rPr>
              <w:t>Clinical and pharmaceutical</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32CC19FF" w14:textId="77777777" w:rsidR="001A75C3" w:rsidRPr="00C968D3" w:rsidRDefault="001A75C3" w:rsidP="00044031">
            <w:pPr>
              <w:pStyle w:val="BodyText"/>
              <w:spacing w:line="240" w:lineRule="auto"/>
              <w:jc w:val="right"/>
              <w:rPr>
                <w:noProof/>
                <w:sz w:val="20"/>
                <w:szCs w:val="20"/>
              </w:rPr>
            </w:pPr>
            <w:r w:rsidRPr="00C968D3">
              <w:rPr>
                <w:noProof/>
                <w:sz w:val="20"/>
                <w:szCs w:val="20"/>
              </w:rPr>
              <w:t>443</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B0E1717" w14:textId="77777777" w:rsidR="001A75C3" w:rsidRPr="00C968D3" w:rsidRDefault="001A75C3" w:rsidP="00044031">
            <w:pPr>
              <w:pStyle w:val="BodyText"/>
              <w:spacing w:line="240" w:lineRule="auto"/>
              <w:jc w:val="right"/>
              <w:rPr>
                <w:noProof/>
                <w:sz w:val="20"/>
                <w:szCs w:val="20"/>
              </w:rPr>
            </w:pPr>
            <w:r w:rsidRPr="00C968D3">
              <w:rPr>
                <w:noProof/>
                <w:sz w:val="20"/>
                <w:szCs w:val="20"/>
              </w:rPr>
              <w:t>23,734</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698A3D3" w14:textId="77777777" w:rsidR="001A75C3" w:rsidRPr="00C968D3" w:rsidRDefault="001A75C3" w:rsidP="00044031">
            <w:pPr>
              <w:pStyle w:val="BodyText"/>
              <w:spacing w:line="240" w:lineRule="auto"/>
              <w:jc w:val="right"/>
              <w:rPr>
                <w:noProof/>
                <w:sz w:val="20"/>
                <w:szCs w:val="20"/>
              </w:rPr>
            </w:pPr>
            <w:r w:rsidRPr="00C968D3">
              <w:rPr>
                <w:noProof/>
                <w:sz w:val="20"/>
                <w:szCs w:val="20"/>
              </w:rPr>
              <w:t>76</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8D1A0A7" w14:textId="77777777" w:rsidR="001A75C3" w:rsidRPr="00C968D3" w:rsidRDefault="001A75C3" w:rsidP="00044031">
            <w:pPr>
              <w:pStyle w:val="BodyText"/>
              <w:spacing w:line="240" w:lineRule="auto"/>
              <w:jc w:val="right"/>
              <w:rPr>
                <w:noProof/>
                <w:sz w:val="20"/>
                <w:szCs w:val="20"/>
              </w:rPr>
            </w:pPr>
            <w:r w:rsidRPr="00C968D3">
              <w:rPr>
                <w:noProof/>
                <w:sz w:val="20"/>
                <w:szCs w:val="20"/>
              </w:rPr>
              <w:t>42,756</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D0D200D" w14:textId="77777777" w:rsidR="001A75C3" w:rsidRPr="00C968D3" w:rsidRDefault="001A75C3" w:rsidP="00044031">
            <w:pPr>
              <w:pStyle w:val="BodyText"/>
              <w:spacing w:line="240" w:lineRule="auto"/>
              <w:jc w:val="right"/>
              <w:rPr>
                <w:noProof/>
                <w:sz w:val="20"/>
                <w:szCs w:val="20"/>
              </w:rPr>
            </w:pPr>
            <w:r w:rsidRPr="00C968D3">
              <w:rPr>
                <w:noProof/>
                <w:sz w:val="20"/>
                <w:szCs w:val="20"/>
              </w:rPr>
              <w:t>4,467</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B937675" w14:textId="77777777" w:rsidR="001A75C3" w:rsidRPr="00C968D3" w:rsidRDefault="001A75C3" w:rsidP="00044031">
            <w:pPr>
              <w:pStyle w:val="BodyText"/>
              <w:spacing w:line="240" w:lineRule="auto"/>
              <w:jc w:val="right"/>
              <w:rPr>
                <w:noProof/>
                <w:sz w:val="20"/>
                <w:szCs w:val="20"/>
              </w:rPr>
            </w:pPr>
            <w:r w:rsidRPr="00C968D3">
              <w:rPr>
                <w:noProof/>
                <w:sz w:val="20"/>
                <w:szCs w:val="20"/>
              </w:rPr>
              <w:t>21</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33410EA" w14:textId="77777777" w:rsidR="001A75C3" w:rsidRPr="00C968D3" w:rsidRDefault="001A75C3" w:rsidP="00044031">
            <w:pPr>
              <w:pStyle w:val="BodyText"/>
              <w:spacing w:line="240" w:lineRule="auto"/>
              <w:jc w:val="right"/>
              <w:rPr>
                <w:noProof/>
                <w:sz w:val="20"/>
                <w:szCs w:val="20"/>
              </w:rPr>
            </w:pPr>
            <w:r w:rsidRPr="00C968D3">
              <w:rPr>
                <w:noProof/>
                <w:sz w:val="20"/>
                <w:szCs w:val="20"/>
              </w:rPr>
              <w:t>12,270</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F79B380" w14:textId="77777777" w:rsidR="001A75C3" w:rsidRPr="00C968D3" w:rsidRDefault="001A75C3" w:rsidP="00044031">
            <w:pPr>
              <w:pStyle w:val="BodyText"/>
              <w:spacing w:line="240" w:lineRule="auto"/>
              <w:jc w:val="right"/>
              <w:rPr>
                <w:noProof/>
                <w:sz w:val="20"/>
                <w:szCs w:val="20"/>
              </w:rPr>
            </w:pPr>
            <w:r w:rsidRPr="00C968D3">
              <w:rPr>
                <w:noProof/>
                <w:sz w:val="20"/>
                <w:szCs w:val="20"/>
              </w:rPr>
              <w:t>2,905</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AE8352E" w14:textId="77777777" w:rsidR="001A75C3" w:rsidRPr="00C968D3" w:rsidRDefault="001A75C3" w:rsidP="00044031">
            <w:pPr>
              <w:pStyle w:val="BodyText"/>
              <w:spacing w:line="240" w:lineRule="auto"/>
              <w:jc w:val="right"/>
              <w:rPr>
                <w:noProof/>
                <w:sz w:val="20"/>
                <w:szCs w:val="20"/>
              </w:rPr>
            </w:pPr>
            <w:r w:rsidRPr="00C968D3">
              <w:rPr>
                <w:noProof/>
                <w:sz w:val="20"/>
                <w:szCs w:val="20"/>
              </w:rPr>
              <w:t>86,674</w:t>
            </w:r>
          </w:p>
        </w:tc>
      </w:tr>
      <w:tr w:rsidR="006B5E85" w:rsidRPr="00B46E9E" w14:paraId="749171C5"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72BB5F9" w14:textId="77777777" w:rsidR="001A75C3" w:rsidRPr="00C968D3" w:rsidRDefault="001A75C3" w:rsidP="00044031">
            <w:pPr>
              <w:pStyle w:val="BodyText"/>
              <w:spacing w:line="240" w:lineRule="auto"/>
              <w:rPr>
                <w:noProof/>
                <w:sz w:val="20"/>
                <w:szCs w:val="20"/>
              </w:rPr>
            </w:pPr>
            <w:r w:rsidRPr="00C968D3">
              <w:rPr>
                <w:noProof/>
                <w:sz w:val="20"/>
                <w:szCs w:val="20"/>
              </w:rPr>
              <w:t>T140</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2F0B6B3" w14:textId="77777777" w:rsidR="001A75C3" w:rsidRPr="00C968D3" w:rsidRDefault="001A75C3" w:rsidP="00044031">
            <w:pPr>
              <w:pStyle w:val="BodyText"/>
              <w:spacing w:line="240" w:lineRule="auto"/>
              <w:rPr>
                <w:noProof/>
                <w:sz w:val="20"/>
                <w:szCs w:val="20"/>
              </w:rPr>
            </w:pPr>
            <w:r w:rsidRPr="00C968D3">
              <w:rPr>
                <w:noProof/>
                <w:sz w:val="20"/>
                <w:szCs w:val="20"/>
              </w:rPr>
              <w:t>Tyres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579DAF11" w14:textId="77777777" w:rsidR="001A75C3" w:rsidRPr="00C968D3" w:rsidRDefault="001A75C3" w:rsidP="00044031">
            <w:pPr>
              <w:pStyle w:val="BodyText"/>
              <w:spacing w:line="240" w:lineRule="auto"/>
              <w:jc w:val="right"/>
              <w:rPr>
                <w:noProof/>
                <w:sz w:val="20"/>
                <w:szCs w:val="20"/>
              </w:rPr>
            </w:pPr>
            <w:r w:rsidRPr="00C968D3">
              <w:rPr>
                <w:noProof/>
                <w:sz w:val="20"/>
                <w:szCs w:val="20"/>
              </w:rPr>
              <w:t>3,830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752084D" w14:textId="77777777" w:rsidR="001A75C3" w:rsidRPr="00C968D3" w:rsidRDefault="001A75C3" w:rsidP="00044031">
            <w:pPr>
              <w:pStyle w:val="BodyText"/>
              <w:spacing w:line="240" w:lineRule="auto"/>
              <w:jc w:val="right"/>
              <w:rPr>
                <w:noProof/>
                <w:sz w:val="20"/>
                <w:szCs w:val="20"/>
              </w:rPr>
            </w:pPr>
            <w:r w:rsidRPr="00C968D3">
              <w:rPr>
                <w:noProof/>
                <w:sz w:val="20"/>
                <w:szCs w:val="20"/>
              </w:rPr>
              <w:t>110,185</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11545BF" w14:textId="77777777" w:rsidR="001A75C3" w:rsidRPr="00C968D3" w:rsidRDefault="001A75C3" w:rsidP="00044031">
            <w:pPr>
              <w:pStyle w:val="BodyText"/>
              <w:spacing w:line="240" w:lineRule="auto"/>
              <w:jc w:val="right"/>
              <w:rPr>
                <w:noProof/>
                <w:sz w:val="20"/>
                <w:szCs w:val="20"/>
              </w:rPr>
            </w:pPr>
            <w:r w:rsidRPr="00C968D3">
              <w:rPr>
                <w:noProof/>
                <w:sz w:val="20"/>
                <w:szCs w:val="20"/>
              </w:rPr>
              <w:t>5,004</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82166B6" w14:textId="77777777" w:rsidR="001A75C3" w:rsidRPr="00C968D3" w:rsidRDefault="001A75C3" w:rsidP="00044031">
            <w:pPr>
              <w:pStyle w:val="BodyText"/>
              <w:spacing w:line="240" w:lineRule="auto"/>
              <w:jc w:val="right"/>
              <w:rPr>
                <w:noProof/>
                <w:sz w:val="20"/>
                <w:szCs w:val="20"/>
              </w:rPr>
            </w:pPr>
            <w:r w:rsidRPr="00C968D3">
              <w:rPr>
                <w:noProof/>
                <w:sz w:val="20"/>
                <w:szCs w:val="20"/>
              </w:rPr>
              <w:t>92,353</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46E220C" w14:textId="77777777" w:rsidR="001A75C3" w:rsidRPr="00C968D3" w:rsidRDefault="001A75C3" w:rsidP="00044031">
            <w:pPr>
              <w:pStyle w:val="BodyText"/>
              <w:spacing w:line="240" w:lineRule="auto"/>
              <w:jc w:val="right"/>
              <w:rPr>
                <w:noProof/>
                <w:sz w:val="20"/>
                <w:szCs w:val="20"/>
              </w:rPr>
            </w:pPr>
            <w:r w:rsidRPr="00C968D3">
              <w:rPr>
                <w:noProof/>
                <w:sz w:val="20"/>
                <w:szCs w:val="20"/>
              </w:rPr>
              <w:t>30,789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01CE1BE" w14:textId="77777777" w:rsidR="001A75C3" w:rsidRPr="00C968D3" w:rsidRDefault="001A75C3" w:rsidP="00044031">
            <w:pPr>
              <w:pStyle w:val="BodyText"/>
              <w:spacing w:line="240" w:lineRule="auto"/>
              <w:jc w:val="right"/>
              <w:rPr>
                <w:noProof/>
                <w:sz w:val="20"/>
                <w:szCs w:val="20"/>
              </w:rPr>
            </w:pPr>
            <w:r w:rsidRPr="00C968D3">
              <w:rPr>
                <w:noProof/>
                <w:sz w:val="20"/>
                <w:szCs w:val="20"/>
              </w:rPr>
              <w:t>10,100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F0CFAC5" w14:textId="77777777" w:rsidR="001A75C3" w:rsidRPr="00C968D3" w:rsidRDefault="001A75C3" w:rsidP="00044031">
            <w:pPr>
              <w:pStyle w:val="BodyText"/>
              <w:spacing w:line="240" w:lineRule="auto"/>
              <w:jc w:val="right"/>
              <w:rPr>
                <w:noProof/>
                <w:sz w:val="20"/>
                <w:szCs w:val="20"/>
              </w:rPr>
            </w:pPr>
            <w:r w:rsidRPr="00C968D3">
              <w:rPr>
                <w:noProof/>
                <w:sz w:val="20"/>
                <w:szCs w:val="20"/>
              </w:rPr>
              <w:t>92,846</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FFD375E" w14:textId="77777777" w:rsidR="001A75C3" w:rsidRPr="00C968D3" w:rsidRDefault="001A75C3" w:rsidP="00044031">
            <w:pPr>
              <w:pStyle w:val="BodyText"/>
              <w:spacing w:line="240" w:lineRule="auto"/>
              <w:jc w:val="right"/>
              <w:rPr>
                <w:noProof/>
                <w:sz w:val="20"/>
                <w:szCs w:val="20"/>
              </w:rPr>
            </w:pPr>
            <w:r w:rsidRPr="00C968D3">
              <w:rPr>
                <w:noProof/>
                <w:sz w:val="20"/>
                <w:szCs w:val="20"/>
              </w:rPr>
              <w:t>70,192</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041BA37" w14:textId="77777777" w:rsidR="001A75C3" w:rsidRPr="00C968D3" w:rsidRDefault="001A75C3" w:rsidP="00044031">
            <w:pPr>
              <w:pStyle w:val="BodyText"/>
              <w:spacing w:line="240" w:lineRule="auto"/>
              <w:jc w:val="right"/>
              <w:rPr>
                <w:noProof/>
                <w:sz w:val="20"/>
                <w:szCs w:val="20"/>
              </w:rPr>
            </w:pPr>
            <w:r w:rsidRPr="00C968D3">
              <w:rPr>
                <w:noProof/>
                <w:sz w:val="20"/>
                <w:szCs w:val="20"/>
              </w:rPr>
              <w:t>415,300</w:t>
            </w:r>
          </w:p>
        </w:tc>
      </w:tr>
      <w:tr w:rsidR="006B5E85" w:rsidRPr="00B46E9E" w14:paraId="3C52D6A5"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AC68FB4" w14:textId="77777777" w:rsidR="001A75C3" w:rsidRPr="00C968D3" w:rsidRDefault="001A75C3" w:rsidP="00044031">
            <w:pPr>
              <w:pStyle w:val="BodyText"/>
              <w:spacing w:line="240" w:lineRule="auto"/>
              <w:rPr>
                <w:noProof/>
                <w:sz w:val="20"/>
                <w:szCs w:val="20"/>
              </w:rPr>
            </w:pPr>
            <w:r w:rsidRPr="00C968D3">
              <w:rPr>
                <w:noProof/>
                <w:sz w:val="20"/>
                <w:szCs w:val="20"/>
              </w:rPr>
              <w:t>Other T</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E8394EC" w14:textId="77777777" w:rsidR="001A75C3" w:rsidRPr="00C968D3" w:rsidRDefault="001A75C3" w:rsidP="00044031">
            <w:pPr>
              <w:pStyle w:val="BodyText"/>
              <w:spacing w:line="240" w:lineRule="auto"/>
              <w:rPr>
                <w:noProof/>
                <w:sz w:val="20"/>
                <w:szCs w:val="20"/>
              </w:rPr>
            </w:pPr>
            <w:r w:rsidRPr="00C968D3">
              <w:rPr>
                <w:noProof/>
                <w:sz w:val="20"/>
                <w:szCs w:val="20"/>
              </w:rPr>
              <w:t>Other miscellaneous</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18F52C34" w14:textId="77777777" w:rsidR="001A75C3" w:rsidRPr="00C968D3" w:rsidRDefault="001A75C3" w:rsidP="00044031">
            <w:pPr>
              <w:pStyle w:val="BodyText"/>
              <w:spacing w:line="240" w:lineRule="auto"/>
              <w:jc w:val="right"/>
              <w:rPr>
                <w:noProof/>
                <w:sz w:val="20"/>
                <w:szCs w:val="20"/>
              </w:rPr>
            </w:pPr>
            <w:r w:rsidRPr="00C968D3">
              <w:rPr>
                <w:noProof/>
                <w:sz w:val="20"/>
                <w:szCs w:val="20"/>
              </w:rPr>
              <w:t>125</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0AD9425" w14:textId="77777777" w:rsidR="001A75C3" w:rsidRPr="00C968D3" w:rsidRDefault="001A75C3" w:rsidP="00044031">
            <w:pPr>
              <w:pStyle w:val="BodyText"/>
              <w:spacing w:line="240" w:lineRule="auto"/>
              <w:jc w:val="right"/>
              <w:rPr>
                <w:noProof/>
                <w:sz w:val="20"/>
                <w:szCs w:val="20"/>
              </w:rPr>
            </w:pPr>
            <w:r w:rsidRPr="00C968D3">
              <w:rPr>
                <w:noProof/>
                <w:sz w:val="20"/>
                <w:szCs w:val="20"/>
              </w:rPr>
              <w:t>1,599</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E190D54" w14:textId="77777777" w:rsidR="001A75C3" w:rsidRPr="00C968D3" w:rsidRDefault="001A75C3" w:rsidP="00044031">
            <w:pPr>
              <w:pStyle w:val="BodyText"/>
              <w:spacing w:line="240" w:lineRule="auto"/>
              <w:jc w:val="right"/>
              <w:rPr>
                <w:noProof/>
                <w:sz w:val="20"/>
                <w:szCs w:val="20"/>
              </w:rPr>
            </w:pPr>
            <w:r w:rsidRPr="00C968D3">
              <w:rPr>
                <w:noProof/>
                <w:sz w:val="20"/>
                <w:szCs w:val="20"/>
              </w:rPr>
              <w:t>26</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52215111" w14:textId="77777777" w:rsidR="001A75C3" w:rsidRPr="00C968D3" w:rsidRDefault="001A75C3" w:rsidP="00044031">
            <w:pPr>
              <w:pStyle w:val="BodyText"/>
              <w:spacing w:line="240" w:lineRule="auto"/>
              <w:jc w:val="right"/>
              <w:rPr>
                <w:noProof/>
                <w:sz w:val="20"/>
                <w:szCs w:val="20"/>
              </w:rPr>
            </w:pPr>
            <w:r w:rsidRPr="00C968D3">
              <w:rPr>
                <w:noProof/>
                <w:sz w:val="20"/>
                <w:szCs w:val="20"/>
              </w:rPr>
              <w:t>1,183</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632FD543" w14:textId="77777777" w:rsidR="001A75C3" w:rsidRPr="00C968D3" w:rsidRDefault="001A75C3" w:rsidP="00044031">
            <w:pPr>
              <w:pStyle w:val="BodyText"/>
              <w:spacing w:line="240" w:lineRule="auto"/>
              <w:jc w:val="right"/>
              <w:rPr>
                <w:noProof/>
                <w:sz w:val="20"/>
                <w:szCs w:val="20"/>
              </w:rPr>
            </w:pPr>
            <w:r w:rsidRPr="00C968D3">
              <w:rPr>
                <w:noProof/>
                <w:sz w:val="20"/>
                <w:szCs w:val="20"/>
              </w:rPr>
              <w:t>174</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D154E3F" w14:textId="77777777" w:rsidR="001A75C3" w:rsidRPr="00C968D3" w:rsidRDefault="001A75C3" w:rsidP="00044031">
            <w:pPr>
              <w:pStyle w:val="BodyText"/>
              <w:spacing w:line="240" w:lineRule="auto"/>
              <w:jc w:val="right"/>
              <w:rPr>
                <w:noProof/>
                <w:sz w:val="20"/>
                <w:szCs w:val="20"/>
              </w:rPr>
            </w:pPr>
            <w:r w:rsidRPr="00C968D3">
              <w:rPr>
                <w:noProof/>
                <w:sz w:val="20"/>
                <w:szCs w:val="20"/>
              </w:rPr>
              <w:t>19</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56797BB" w14:textId="77777777" w:rsidR="001A75C3" w:rsidRPr="00C968D3" w:rsidRDefault="001A75C3" w:rsidP="00044031">
            <w:pPr>
              <w:pStyle w:val="BodyText"/>
              <w:spacing w:line="240" w:lineRule="auto"/>
              <w:jc w:val="right"/>
              <w:rPr>
                <w:noProof/>
                <w:sz w:val="20"/>
                <w:szCs w:val="20"/>
              </w:rPr>
            </w:pPr>
            <w:r w:rsidRPr="00C968D3">
              <w:rPr>
                <w:noProof/>
                <w:sz w:val="20"/>
                <w:szCs w:val="20"/>
              </w:rPr>
              <w:t>494</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234E0C3" w14:textId="77777777" w:rsidR="001A75C3" w:rsidRPr="00C968D3" w:rsidRDefault="001A75C3" w:rsidP="00044031">
            <w:pPr>
              <w:pStyle w:val="BodyText"/>
              <w:spacing w:line="240" w:lineRule="auto"/>
              <w:jc w:val="right"/>
              <w:rPr>
                <w:noProof/>
                <w:sz w:val="20"/>
                <w:szCs w:val="20"/>
              </w:rPr>
            </w:pPr>
            <w:r w:rsidRPr="00C968D3">
              <w:rPr>
                <w:noProof/>
                <w:sz w:val="20"/>
                <w:szCs w:val="20"/>
              </w:rPr>
              <w:t>464</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19F6E2E" w14:textId="77777777" w:rsidR="001A75C3" w:rsidRPr="00C968D3" w:rsidRDefault="001A75C3" w:rsidP="00044031">
            <w:pPr>
              <w:pStyle w:val="BodyText"/>
              <w:spacing w:line="240" w:lineRule="auto"/>
              <w:jc w:val="right"/>
              <w:rPr>
                <w:noProof/>
                <w:sz w:val="20"/>
                <w:szCs w:val="20"/>
              </w:rPr>
            </w:pPr>
            <w:r w:rsidRPr="00C968D3">
              <w:rPr>
                <w:noProof/>
                <w:sz w:val="20"/>
                <w:szCs w:val="20"/>
              </w:rPr>
              <w:t>4,084</w:t>
            </w:r>
          </w:p>
        </w:tc>
      </w:tr>
      <w:tr w:rsidR="006B5E85" w:rsidRPr="00B46E9E" w14:paraId="0DC71F68" w14:textId="77777777" w:rsidTr="00DF3D54">
        <w:tc>
          <w:tcPr>
            <w:tcW w:w="127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1013C0D" w14:textId="77777777" w:rsidR="001A75C3" w:rsidRPr="00C968D3" w:rsidRDefault="001A75C3" w:rsidP="00044031">
            <w:pPr>
              <w:pStyle w:val="BodyText"/>
              <w:spacing w:line="240" w:lineRule="auto"/>
              <w:rPr>
                <w:noProof/>
                <w:sz w:val="20"/>
                <w:szCs w:val="20"/>
              </w:rPr>
            </w:pPr>
            <w:r w:rsidRPr="00C968D3">
              <w:rPr>
                <w:noProof/>
                <w:sz w:val="20"/>
                <w:szCs w:val="20"/>
              </w:rPr>
              <w:t>Other</w:t>
            </w:r>
          </w:p>
        </w:tc>
        <w:tc>
          <w:tcPr>
            <w:tcW w:w="3686"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7699CD5" w14:textId="77777777" w:rsidR="001A75C3" w:rsidRPr="00C968D3" w:rsidRDefault="001A75C3" w:rsidP="00044031">
            <w:pPr>
              <w:pStyle w:val="BodyText"/>
              <w:spacing w:line="240" w:lineRule="auto"/>
              <w:rPr>
                <w:noProof/>
                <w:sz w:val="20"/>
                <w:szCs w:val="20"/>
              </w:rPr>
            </w:pPr>
            <w:r w:rsidRPr="00C968D3">
              <w:rPr>
                <w:noProof/>
                <w:sz w:val="20"/>
                <w:szCs w:val="20"/>
              </w:rPr>
              <w:t>(Not classified)</w:t>
            </w:r>
          </w:p>
        </w:tc>
        <w:tc>
          <w:tcPr>
            <w:tcW w:w="779" w:type="dxa"/>
            <w:tcBorders>
              <w:top w:val="single" w:sz="4" w:space="0" w:color="4D4DB8" w:themeColor="accent1"/>
              <w:left w:val="nil"/>
              <w:bottom w:val="single" w:sz="4" w:space="0" w:color="4D4DB8" w:themeColor="accent1"/>
              <w:right w:val="single" w:sz="4" w:space="0" w:color="4D4DB8" w:themeColor="accent1"/>
            </w:tcBorders>
            <w:shd w:val="clear" w:color="auto" w:fill="auto"/>
            <w:vAlign w:val="bottom"/>
          </w:tcPr>
          <w:p w14:paraId="69B2769C"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7E7D39B3" w14:textId="77777777" w:rsidR="001A75C3" w:rsidRPr="00C968D3" w:rsidRDefault="001A75C3" w:rsidP="00044031">
            <w:pPr>
              <w:pStyle w:val="BodyText"/>
              <w:spacing w:line="240" w:lineRule="auto"/>
              <w:jc w:val="right"/>
              <w:rPr>
                <w:noProof/>
                <w:sz w:val="20"/>
                <w:szCs w:val="20"/>
              </w:rPr>
            </w:pPr>
            <w:r w:rsidRPr="00C968D3">
              <w:rPr>
                <w:noProof/>
                <w:sz w:val="20"/>
                <w:szCs w:val="20"/>
              </w:rPr>
              <w:t>10,528</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51B91F9"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2DBBC05F" w14:textId="77777777" w:rsidR="001A75C3" w:rsidRPr="00C968D3" w:rsidRDefault="001A75C3" w:rsidP="00044031">
            <w:pPr>
              <w:pStyle w:val="BodyText"/>
              <w:spacing w:line="240" w:lineRule="auto"/>
              <w:jc w:val="right"/>
              <w:rPr>
                <w:noProof/>
                <w:sz w:val="20"/>
                <w:szCs w:val="20"/>
              </w:rPr>
            </w:pPr>
            <w:r w:rsidRPr="00C968D3">
              <w:rPr>
                <w:noProof/>
                <w:sz w:val="20"/>
                <w:szCs w:val="20"/>
              </w:rPr>
              <w:t>62,091</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16CFB7DC"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39CD2101" w14:textId="77777777" w:rsidR="001A75C3" w:rsidRPr="00C968D3" w:rsidRDefault="001A75C3" w:rsidP="00044031">
            <w:pPr>
              <w:pStyle w:val="BodyText"/>
              <w:spacing w:line="240" w:lineRule="auto"/>
              <w:jc w:val="right"/>
              <w:rPr>
                <w:noProof/>
                <w:sz w:val="20"/>
                <w:szCs w:val="20"/>
              </w:rPr>
            </w:pPr>
            <w:r w:rsidRPr="00C968D3">
              <w:rPr>
                <w:noProof/>
                <w:sz w:val="20"/>
                <w:szCs w:val="20"/>
              </w:rPr>
              <w:t>0</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0D77F20B" w14:textId="77777777" w:rsidR="001A75C3" w:rsidRPr="00C968D3" w:rsidRDefault="001A75C3" w:rsidP="00044031">
            <w:pPr>
              <w:pStyle w:val="BodyText"/>
              <w:spacing w:line="240" w:lineRule="auto"/>
              <w:jc w:val="right"/>
              <w:rPr>
                <w:noProof/>
                <w:sz w:val="20"/>
                <w:szCs w:val="20"/>
              </w:rPr>
            </w:pPr>
            <w:r w:rsidRPr="00C968D3">
              <w:rPr>
                <w:noProof/>
                <w:sz w:val="20"/>
                <w:szCs w:val="20"/>
              </w:rPr>
              <w:t>1,156</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bottom"/>
          </w:tcPr>
          <w:p w14:paraId="4D8D38D5" w14:textId="77777777" w:rsidR="001A75C3" w:rsidRPr="00C968D3" w:rsidRDefault="001A75C3" w:rsidP="00044031">
            <w:pPr>
              <w:pStyle w:val="BodyText"/>
              <w:spacing w:line="240" w:lineRule="auto"/>
              <w:jc w:val="right"/>
              <w:rPr>
                <w:noProof/>
                <w:sz w:val="20"/>
                <w:szCs w:val="20"/>
              </w:rPr>
            </w:pPr>
            <w:r w:rsidRPr="00C968D3">
              <w:rPr>
                <w:noProof/>
                <w:sz w:val="20"/>
                <w:szCs w:val="20"/>
              </w:rPr>
              <w:t>35,029</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DCA1CFE" w14:textId="77777777" w:rsidR="001A75C3" w:rsidRPr="00C968D3" w:rsidRDefault="001A75C3" w:rsidP="00044031">
            <w:pPr>
              <w:pStyle w:val="BodyText"/>
              <w:spacing w:line="240" w:lineRule="auto"/>
              <w:jc w:val="right"/>
              <w:rPr>
                <w:noProof/>
                <w:sz w:val="20"/>
                <w:szCs w:val="20"/>
              </w:rPr>
            </w:pPr>
            <w:r w:rsidRPr="00C968D3">
              <w:rPr>
                <w:noProof/>
                <w:sz w:val="20"/>
                <w:szCs w:val="20"/>
              </w:rPr>
              <w:t>108,805</w:t>
            </w:r>
          </w:p>
        </w:tc>
      </w:tr>
      <w:tr w:rsidR="006B5E85" w:rsidRPr="00B46E9E" w14:paraId="2A4629ED" w14:textId="77777777" w:rsidTr="00DF3D54">
        <w:tc>
          <w:tcPr>
            <w:tcW w:w="4958" w:type="dxa"/>
            <w:gridSpan w:val="2"/>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2B0C982C" w14:textId="77777777" w:rsidR="001A75C3" w:rsidRPr="00C968D3" w:rsidRDefault="001A75C3" w:rsidP="00044031">
            <w:pPr>
              <w:pStyle w:val="BodyText"/>
              <w:spacing w:line="240" w:lineRule="auto"/>
              <w:rPr>
                <w:noProof/>
                <w:sz w:val="20"/>
                <w:szCs w:val="20"/>
              </w:rPr>
            </w:pPr>
            <w:r w:rsidRPr="00C968D3">
              <w:rPr>
                <w:b/>
                <w:noProof/>
                <w:sz w:val="20"/>
                <w:szCs w:val="20"/>
              </w:rPr>
              <w:t>Totals (inclusive of biosolids)</w:t>
            </w:r>
          </w:p>
        </w:tc>
        <w:tc>
          <w:tcPr>
            <w:tcW w:w="77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1D369D17" w14:textId="77777777" w:rsidR="001A75C3" w:rsidRPr="00C968D3" w:rsidRDefault="001A75C3" w:rsidP="00044031">
            <w:pPr>
              <w:pStyle w:val="BodyText"/>
              <w:spacing w:line="240" w:lineRule="auto"/>
              <w:jc w:val="right"/>
              <w:rPr>
                <w:noProof/>
                <w:sz w:val="20"/>
                <w:szCs w:val="20"/>
              </w:rPr>
            </w:pPr>
            <w:r w:rsidRPr="00C968D3">
              <w:rPr>
                <w:b/>
                <w:noProof/>
                <w:sz w:val="20"/>
                <w:szCs w:val="20"/>
              </w:rPr>
              <w:t>93,237</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3352B4F" w14:textId="77777777" w:rsidR="001A75C3" w:rsidRPr="00C968D3" w:rsidRDefault="001A75C3" w:rsidP="00044031">
            <w:pPr>
              <w:pStyle w:val="BodyText"/>
              <w:spacing w:line="240" w:lineRule="auto"/>
              <w:jc w:val="right"/>
              <w:rPr>
                <w:noProof/>
                <w:sz w:val="20"/>
                <w:szCs w:val="20"/>
              </w:rPr>
            </w:pPr>
            <w:r w:rsidRPr="00C968D3">
              <w:rPr>
                <w:b/>
                <w:noProof/>
                <w:sz w:val="20"/>
                <w:szCs w:val="20"/>
              </w:rPr>
              <w:t>1,681,238</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9CB5921" w14:textId="77777777" w:rsidR="001A75C3" w:rsidRPr="00C968D3" w:rsidRDefault="001A75C3" w:rsidP="00044031">
            <w:pPr>
              <w:pStyle w:val="BodyText"/>
              <w:spacing w:line="240" w:lineRule="auto"/>
              <w:jc w:val="right"/>
              <w:rPr>
                <w:noProof/>
                <w:sz w:val="20"/>
                <w:szCs w:val="20"/>
              </w:rPr>
            </w:pPr>
            <w:r w:rsidRPr="00C968D3">
              <w:rPr>
                <w:b/>
                <w:noProof/>
                <w:sz w:val="20"/>
                <w:szCs w:val="20"/>
              </w:rPr>
              <w:t>47,384</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9272240" w14:textId="77777777" w:rsidR="001A75C3" w:rsidRPr="00C968D3" w:rsidRDefault="001A75C3" w:rsidP="00044031">
            <w:pPr>
              <w:pStyle w:val="BodyText"/>
              <w:spacing w:line="240" w:lineRule="auto"/>
              <w:jc w:val="right"/>
              <w:rPr>
                <w:noProof/>
                <w:sz w:val="20"/>
                <w:szCs w:val="20"/>
              </w:rPr>
            </w:pPr>
            <w:r w:rsidRPr="00C968D3">
              <w:rPr>
                <w:b/>
                <w:noProof/>
                <w:sz w:val="20"/>
                <w:szCs w:val="20"/>
              </w:rPr>
              <w:t>2,379,320</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D59D43A" w14:textId="77777777" w:rsidR="001A75C3" w:rsidRPr="00C968D3" w:rsidRDefault="001A75C3" w:rsidP="00044031">
            <w:pPr>
              <w:pStyle w:val="BodyText"/>
              <w:spacing w:line="240" w:lineRule="auto"/>
              <w:jc w:val="right"/>
              <w:rPr>
                <w:noProof/>
                <w:sz w:val="20"/>
                <w:szCs w:val="20"/>
              </w:rPr>
            </w:pPr>
            <w:r w:rsidRPr="00C968D3">
              <w:rPr>
                <w:b/>
                <w:noProof/>
                <w:sz w:val="20"/>
                <w:szCs w:val="20"/>
              </w:rPr>
              <w:t>561,303</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A2FB33F" w14:textId="77777777" w:rsidR="001A75C3" w:rsidRPr="00C968D3" w:rsidRDefault="001A75C3" w:rsidP="00044031">
            <w:pPr>
              <w:pStyle w:val="BodyText"/>
              <w:spacing w:line="240" w:lineRule="auto"/>
              <w:jc w:val="right"/>
              <w:rPr>
                <w:noProof/>
                <w:sz w:val="20"/>
                <w:szCs w:val="20"/>
              </w:rPr>
            </w:pPr>
            <w:r w:rsidRPr="00C968D3">
              <w:rPr>
                <w:b/>
                <w:noProof/>
                <w:sz w:val="20"/>
                <w:szCs w:val="20"/>
              </w:rPr>
              <w:t>389,679</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12FC7399" w14:textId="77777777" w:rsidR="001A75C3" w:rsidRPr="00C968D3" w:rsidRDefault="001A75C3" w:rsidP="00044031">
            <w:pPr>
              <w:pStyle w:val="BodyText"/>
              <w:spacing w:line="240" w:lineRule="auto"/>
              <w:jc w:val="right"/>
              <w:rPr>
                <w:noProof/>
                <w:sz w:val="20"/>
                <w:szCs w:val="20"/>
              </w:rPr>
            </w:pPr>
            <w:r w:rsidRPr="00C968D3">
              <w:rPr>
                <w:b/>
                <w:noProof/>
                <w:sz w:val="20"/>
                <w:szCs w:val="20"/>
              </w:rPr>
              <w:t>1,348,113</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9EB63DC" w14:textId="77777777" w:rsidR="001A75C3" w:rsidRPr="00C968D3" w:rsidRDefault="001A75C3" w:rsidP="00044031">
            <w:pPr>
              <w:pStyle w:val="BodyText"/>
              <w:spacing w:line="240" w:lineRule="auto"/>
              <w:jc w:val="right"/>
              <w:rPr>
                <w:noProof/>
                <w:sz w:val="20"/>
                <w:szCs w:val="20"/>
              </w:rPr>
            </w:pPr>
            <w:r w:rsidRPr="00C968D3">
              <w:rPr>
                <w:b/>
                <w:noProof/>
                <w:sz w:val="20"/>
                <w:szCs w:val="20"/>
              </w:rPr>
              <w:t>584,444</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662E05D" w14:textId="77777777" w:rsidR="001A75C3" w:rsidRPr="00C968D3" w:rsidRDefault="001A75C3" w:rsidP="00044031">
            <w:pPr>
              <w:pStyle w:val="BodyText"/>
              <w:spacing w:line="240" w:lineRule="auto"/>
              <w:jc w:val="right"/>
              <w:rPr>
                <w:noProof/>
                <w:sz w:val="20"/>
                <w:szCs w:val="20"/>
              </w:rPr>
            </w:pPr>
            <w:r w:rsidRPr="00C968D3">
              <w:rPr>
                <w:b/>
                <w:noProof/>
                <w:sz w:val="20"/>
                <w:szCs w:val="20"/>
              </w:rPr>
              <w:t>7,084,717</w:t>
            </w:r>
          </w:p>
        </w:tc>
      </w:tr>
      <w:tr w:rsidR="006B5E85" w:rsidRPr="00B46E9E" w14:paraId="239E828F" w14:textId="77777777" w:rsidTr="00DF3D54">
        <w:tc>
          <w:tcPr>
            <w:tcW w:w="4958" w:type="dxa"/>
            <w:gridSpan w:val="2"/>
            <w:tcBorders>
              <w:top w:val="single" w:sz="4" w:space="0" w:color="4D4DB8" w:themeColor="accent1"/>
              <w:right w:val="single" w:sz="4" w:space="0" w:color="4D4DB8" w:themeColor="accent1"/>
            </w:tcBorders>
            <w:shd w:val="clear" w:color="auto" w:fill="B7B7E2" w:themeFill="accent1" w:themeFillTint="66"/>
          </w:tcPr>
          <w:p w14:paraId="60C33047" w14:textId="77777777" w:rsidR="001A75C3" w:rsidRPr="00C968D3" w:rsidRDefault="001A75C3" w:rsidP="00044031">
            <w:pPr>
              <w:pStyle w:val="BodyText"/>
              <w:spacing w:line="240" w:lineRule="auto"/>
              <w:rPr>
                <w:noProof/>
                <w:sz w:val="20"/>
                <w:szCs w:val="20"/>
              </w:rPr>
            </w:pPr>
            <w:r w:rsidRPr="00C968D3">
              <w:rPr>
                <w:noProof/>
                <w:sz w:val="20"/>
                <w:szCs w:val="20"/>
              </w:rPr>
              <w:t> </w:t>
            </w:r>
          </w:p>
        </w:tc>
        <w:tc>
          <w:tcPr>
            <w:tcW w:w="77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B200310" w14:textId="77777777" w:rsidR="001A75C3" w:rsidRPr="00C968D3" w:rsidRDefault="001A75C3" w:rsidP="00044031">
            <w:pPr>
              <w:pStyle w:val="BodyText"/>
              <w:spacing w:line="240" w:lineRule="auto"/>
              <w:jc w:val="right"/>
              <w:rPr>
                <w:noProof/>
                <w:sz w:val="20"/>
                <w:szCs w:val="20"/>
              </w:rPr>
            </w:pPr>
            <w:r w:rsidRPr="00C968D3">
              <w:rPr>
                <w:noProof/>
                <w:sz w:val="20"/>
                <w:szCs w:val="20"/>
              </w:rPr>
              <w:t>1.3%</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6224C89" w14:textId="77777777" w:rsidR="001A75C3" w:rsidRPr="00C968D3" w:rsidRDefault="001A75C3" w:rsidP="00044031">
            <w:pPr>
              <w:pStyle w:val="BodyText"/>
              <w:spacing w:line="240" w:lineRule="auto"/>
              <w:jc w:val="right"/>
              <w:rPr>
                <w:noProof/>
                <w:sz w:val="20"/>
                <w:szCs w:val="20"/>
              </w:rPr>
            </w:pPr>
            <w:r w:rsidRPr="00C968D3">
              <w:rPr>
                <w:noProof/>
                <w:sz w:val="20"/>
                <w:szCs w:val="20"/>
              </w:rPr>
              <w:t>24%</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CDF07CC" w14:textId="77777777" w:rsidR="001A75C3" w:rsidRPr="00C968D3" w:rsidRDefault="001A75C3" w:rsidP="00044031">
            <w:pPr>
              <w:pStyle w:val="BodyText"/>
              <w:spacing w:line="240" w:lineRule="auto"/>
              <w:jc w:val="right"/>
              <w:rPr>
                <w:noProof/>
                <w:sz w:val="20"/>
                <w:szCs w:val="20"/>
              </w:rPr>
            </w:pPr>
            <w:r w:rsidRPr="00C968D3">
              <w:rPr>
                <w:noProof/>
                <w:sz w:val="20"/>
                <w:szCs w:val="20"/>
              </w:rPr>
              <w:t>0.7%</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133B09C2" w14:textId="77777777" w:rsidR="001A75C3" w:rsidRPr="00C968D3" w:rsidRDefault="001A75C3" w:rsidP="00044031">
            <w:pPr>
              <w:pStyle w:val="BodyText"/>
              <w:spacing w:line="240" w:lineRule="auto"/>
              <w:jc w:val="right"/>
              <w:rPr>
                <w:noProof/>
                <w:sz w:val="20"/>
                <w:szCs w:val="20"/>
              </w:rPr>
            </w:pPr>
            <w:r w:rsidRPr="00C968D3">
              <w:rPr>
                <w:noProof/>
                <w:sz w:val="20"/>
                <w:szCs w:val="20"/>
              </w:rPr>
              <w:t>34%</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AF219A3" w14:textId="77777777" w:rsidR="001A75C3" w:rsidRPr="00C968D3" w:rsidRDefault="001A75C3" w:rsidP="00044031">
            <w:pPr>
              <w:pStyle w:val="BodyText"/>
              <w:spacing w:line="240" w:lineRule="auto"/>
              <w:jc w:val="right"/>
              <w:rPr>
                <w:noProof/>
                <w:sz w:val="20"/>
                <w:szCs w:val="20"/>
              </w:rPr>
            </w:pPr>
            <w:r w:rsidRPr="00C968D3">
              <w:rPr>
                <w:noProof/>
                <w:sz w:val="20"/>
                <w:szCs w:val="20"/>
              </w:rPr>
              <w:t>8%</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14CE6AF8" w14:textId="77777777" w:rsidR="001A75C3" w:rsidRPr="00C968D3" w:rsidRDefault="001A75C3" w:rsidP="00044031">
            <w:pPr>
              <w:pStyle w:val="BodyText"/>
              <w:spacing w:line="240" w:lineRule="auto"/>
              <w:jc w:val="right"/>
              <w:rPr>
                <w:noProof/>
                <w:sz w:val="20"/>
                <w:szCs w:val="20"/>
              </w:rPr>
            </w:pPr>
            <w:r w:rsidRPr="00C968D3">
              <w:rPr>
                <w:noProof/>
                <w:sz w:val="20"/>
                <w:szCs w:val="20"/>
              </w:rPr>
              <w:t>6%</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DEA5D05" w14:textId="77777777" w:rsidR="001A75C3" w:rsidRPr="00C968D3" w:rsidRDefault="001A75C3" w:rsidP="00044031">
            <w:pPr>
              <w:pStyle w:val="BodyText"/>
              <w:spacing w:line="240" w:lineRule="auto"/>
              <w:jc w:val="right"/>
              <w:rPr>
                <w:noProof/>
                <w:sz w:val="20"/>
                <w:szCs w:val="20"/>
              </w:rPr>
            </w:pPr>
            <w:r w:rsidRPr="00C968D3">
              <w:rPr>
                <w:noProof/>
                <w:sz w:val="20"/>
                <w:szCs w:val="20"/>
              </w:rPr>
              <w:t>19%</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2FF7A1C" w14:textId="77777777" w:rsidR="001A75C3" w:rsidRPr="00C968D3" w:rsidRDefault="001A75C3" w:rsidP="00044031">
            <w:pPr>
              <w:pStyle w:val="BodyText"/>
              <w:spacing w:line="240" w:lineRule="auto"/>
              <w:jc w:val="right"/>
              <w:rPr>
                <w:noProof/>
                <w:sz w:val="20"/>
                <w:szCs w:val="20"/>
              </w:rPr>
            </w:pPr>
            <w:r w:rsidRPr="00C968D3">
              <w:rPr>
                <w:noProof/>
                <w:sz w:val="20"/>
                <w:szCs w:val="20"/>
              </w:rPr>
              <w:t>8%</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DFC503A" w14:textId="77777777" w:rsidR="001A75C3" w:rsidRPr="00C968D3" w:rsidRDefault="001A75C3" w:rsidP="00044031">
            <w:pPr>
              <w:pStyle w:val="BodyText"/>
              <w:spacing w:line="240" w:lineRule="auto"/>
              <w:jc w:val="right"/>
              <w:rPr>
                <w:noProof/>
                <w:sz w:val="20"/>
                <w:szCs w:val="20"/>
              </w:rPr>
            </w:pPr>
            <w:r w:rsidRPr="00C968D3">
              <w:rPr>
                <w:noProof/>
                <w:sz w:val="20"/>
                <w:szCs w:val="20"/>
              </w:rPr>
              <w:t> </w:t>
            </w:r>
          </w:p>
        </w:tc>
      </w:tr>
      <w:tr w:rsidR="006B5E85" w:rsidRPr="00B46E9E" w14:paraId="27F075EB" w14:textId="77777777" w:rsidTr="00DF3D54">
        <w:tc>
          <w:tcPr>
            <w:tcW w:w="4958" w:type="dxa"/>
            <w:gridSpan w:val="2"/>
            <w:tcBorders>
              <w:right w:val="single" w:sz="4" w:space="0" w:color="4D4DB8" w:themeColor="accent1"/>
            </w:tcBorders>
            <w:shd w:val="clear" w:color="auto" w:fill="B7B7E2" w:themeFill="accent1" w:themeFillTint="66"/>
          </w:tcPr>
          <w:p w14:paraId="1303785A" w14:textId="77777777" w:rsidR="001A75C3" w:rsidRPr="00C968D3" w:rsidRDefault="001A75C3" w:rsidP="00044031">
            <w:pPr>
              <w:pStyle w:val="BodyText"/>
              <w:spacing w:line="240" w:lineRule="auto"/>
              <w:rPr>
                <w:noProof/>
                <w:sz w:val="20"/>
                <w:szCs w:val="20"/>
              </w:rPr>
            </w:pPr>
            <w:r w:rsidRPr="00C968D3">
              <w:rPr>
                <w:b/>
                <w:noProof/>
                <w:sz w:val="20"/>
                <w:szCs w:val="20"/>
              </w:rPr>
              <w:t>Totals (exclusive of biosolids)</w:t>
            </w:r>
          </w:p>
        </w:tc>
        <w:tc>
          <w:tcPr>
            <w:tcW w:w="77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72CC45A" w14:textId="77777777" w:rsidR="001A75C3" w:rsidRPr="00C968D3" w:rsidRDefault="001A75C3" w:rsidP="00044031">
            <w:pPr>
              <w:pStyle w:val="BodyText"/>
              <w:spacing w:line="240" w:lineRule="auto"/>
              <w:jc w:val="right"/>
              <w:rPr>
                <w:noProof/>
                <w:sz w:val="20"/>
                <w:szCs w:val="20"/>
              </w:rPr>
            </w:pPr>
            <w:r w:rsidRPr="00C968D3">
              <w:rPr>
                <w:b/>
                <w:noProof/>
                <w:sz w:val="20"/>
                <w:szCs w:val="20"/>
              </w:rPr>
              <w:t>19,427</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B757840" w14:textId="77777777" w:rsidR="001A75C3" w:rsidRPr="00C968D3" w:rsidRDefault="001A75C3" w:rsidP="00044031">
            <w:pPr>
              <w:pStyle w:val="BodyText"/>
              <w:spacing w:line="240" w:lineRule="auto"/>
              <w:jc w:val="right"/>
              <w:rPr>
                <w:noProof/>
                <w:sz w:val="20"/>
                <w:szCs w:val="20"/>
              </w:rPr>
            </w:pPr>
            <w:r w:rsidRPr="00C968D3">
              <w:rPr>
                <w:b/>
                <w:noProof/>
                <w:sz w:val="20"/>
                <w:szCs w:val="20"/>
              </w:rPr>
              <w:t>1,341,714</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4931AFF" w14:textId="77777777" w:rsidR="001A75C3" w:rsidRPr="00C968D3" w:rsidRDefault="001A75C3" w:rsidP="00044031">
            <w:pPr>
              <w:pStyle w:val="BodyText"/>
              <w:spacing w:line="240" w:lineRule="auto"/>
              <w:jc w:val="right"/>
              <w:rPr>
                <w:noProof/>
                <w:sz w:val="20"/>
                <w:szCs w:val="20"/>
              </w:rPr>
            </w:pPr>
            <w:r w:rsidRPr="00C968D3">
              <w:rPr>
                <w:b/>
                <w:noProof/>
                <w:sz w:val="20"/>
                <w:szCs w:val="20"/>
              </w:rPr>
              <w:t>32,622</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A7F8A1E" w14:textId="77777777" w:rsidR="001A75C3" w:rsidRPr="00C968D3" w:rsidRDefault="001A75C3" w:rsidP="00044031">
            <w:pPr>
              <w:pStyle w:val="BodyText"/>
              <w:spacing w:line="240" w:lineRule="auto"/>
              <w:jc w:val="right"/>
              <w:rPr>
                <w:noProof/>
                <w:sz w:val="20"/>
                <w:szCs w:val="20"/>
              </w:rPr>
            </w:pPr>
            <w:r w:rsidRPr="00C968D3">
              <w:rPr>
                <w:b/>
                <w:noProof/>
                <w:sz w:val="20"/>
                <w:szCs w:val="20"/>
              </w:rPr>
              <w:t>2,084,082</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9E286CC" w14:textId="77777777" w:rsidR="001A75C3" w:rsidRPr="00C968D3" w:rsidRDefault="001A75C3" w:rsidP="00044031">
            <w:pPr>
              <w:pStyle w:val="BodyText"/>
              <w:spacing w:line="240" w:lineRule="auto"/>
              <w:jc w:val="right"/>
              <w:rPr>
                <w:noProof/>
                <w:sz w:val="20"/>
                <w:szCs w:val="20"/>
              </w:rPr>
            </w:pPr>
            <w:r w:rsidRPr="00C968D3">
              <w:rPr>
                <w:b/>
                <w:noProof/>
                <w:sz w:val="20"/>
                <w:szCs w:val="20"/>
              </w:rPr>
              <w:t>428,446</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325A4183" w14:textId="77777777" w:rsidR="001A75C3" w:rsidRPr="00C968D3" w:rsidRDefault="001A75C3" w:rsidP="00044031">
            <w:pPr>
              <w:pStyle w:val="BodyText"/>
              <w:spacing w:line="240" w:lineRule="auto"/>
              <w:jc w:val="right"/>
              <w:rPr>
                <w:noProof/>
                <w:sz w:val="20"/>
                <w:szCs w:val="20"/>
              </w:rPr>
            </w:pPr>
            <w:r w:rsidRPr="00C968D3">
              <w:rPr>
                <w:b/>
                <w:noProof/>
                <w:sz w:val="20"/>
                <w:szCs w:val="20"/>
              </w:rPr>
              <w:t>315,869</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B900CAA" w14:textId="77777777" w:rsidR="001A75C3" w:rsidRPr="00C968D3" w:rsidRDefault="001A75C3" w:rsidP="00044031">
            <w:pPr>
              <w:pStyle w:val="BodyText"/>
              <w:spacing w:line="240" w:lineRule="auto"/>
              <w:jc w:val="right"/>
              <w:rPr>
                <w:noProof/>
                <w:sz w:val="20"/>
                <w:szCs w:val="20"/>
              </w:rPr>
            </w:pPr>
            <w:r w:rsidRPr="00C968D3">
              <w:rPr>
                <w:b/>
                <w:noProof/>
                <w:sz w:val="20"/>
                <w:szCs w:val="20"/>
              </w:rPr>
              <w:t>920,018</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042B9EF" w14:textId="77777777" w:rsidR="001A75C3" w:rsidRPr="00C968D3" w:rsidRDefault="001A75C3" w:rsidP="00044031">
            <w:pPr>
              <w:pStyle w:val="BodyText"/>
              <w:spacing w:line="240" w:lineRule="auto"/>
              <w:jc w:val="right"/>
              <w:rPr>
                <w:noProof/>
                <w:sz w:val="20"/>
                <w:szCs w:val="20"/>
              </w:rPr>
            </w:pPr>
            <w:r w:rsidRPr="00C968D3">
              <w:rPr>
                <w:b/>
                <w:noProof/>
                <w:sz w:val="20"/>
                <w:szCs w:val="20"/>
              </w:rPr>
              <w:t>466,349</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AE40068" w14:textId="77777777" w:rsidR="001A75C3" w:rsidRPr="00C968D3" w:rsidRDefault="001A75C3" w:rsidP="00044031">
            <w:pPr>
              <w:pStyle w:val="BodyText"/>
              <w:spacing w:line="240" w:lineRule="auto"/>
              <w:jc w:val="right"/>
              <w:rPr>
                <w:noProof/>
                <w:sz w:val="20"/>
                <w:szCs w:val="20"/>
              </w:rPr>
            </w:pPr>
            <w:r w:rsidRPr="00C968D3">
              <w:rPr>
                <w:b/>
                <w:noProof/>
                <w:sz w:val="20"/>
                <w:szCs w:val="20"/>
              </w:rPr>
              <w:t>5,608,527</w:t>
            </w:r>
          </w:p>
        </w:tc>
      </w:tr>
      <w:tr w:rsidR="006B5E85" w:rsidRPr="00B46E9E" w14:paraId="201D0F29" w14:textId="77777777" w:rsidTr="00DF3D54">
        <w:tc>
          <w:tcPr>
            <w:tcW w:w="4958" w:type="dxa"/>
            <w:gridSpan w:val="2"/>
            <w:tcBorders>
              <w:right w:val="single" w:sz="4" w:space="0" w:color="4D4DB8" w:themeColor="accent1"/>
            </w:tcBorders>
            <w:shd w:val="clear" w:color="auto" w:fill="B7B7E2" w:themeFill="accent1" w:themeFillTint="66"/>
          </w:tcPr>
          <w:p w14:paraId="4EE86D92" w14:textId="77777777" w:rsidR="001A75C3" w:rsidRPr="00C968D3" w:rsidRDefault="001A75C3" w:rsidP="00044031">
            <w:pPr>
              <w:pStyle w:val="BodyText"/>
              <w:spacing w:line="240" w:lineRule="auto"/>
              <w:rPr>
                <w:noProof/>
                <w:sz w:val="20"/>
                <w:szCs w:val="20"/>
              </w:rPr>
            </w:pPr>
            <w:r w:rsidRPr="00C968D3">
              <w:rPr>
                <w:noProof/>
                <w:sz w:val="20"/>
                <w:szCs w:val="20"/>
              </w:rPr>
              <w:t> </w:t>
            </w:r>
          </w:p>
        </w:tc>
        <w:tc>
          <w:tcPr>
            <w:tcW w:w="779"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45C05288" w14:textId="77777777" w:rsidR="001A75C3" w:rsidRPr="00C968D3" w:rsidRDefault="001A75C3" w:rsidP="00044031">
            <w:pPr>
              <w:pStyle w:val="BodyText"/>
              <w:spacing w:line="240" w:lineRule="auto"/>
              <w:jc w:val="right"/>
              <w:rPr>
                <w:noProof/>
                <w:sz w:val="20"/>
                <w:szCs w:val="20"/>
              </w:rPr>
            </w:pPr>
            <w:r w:rsidRPr="00C968D3">
              <w:rPr>
                <w:noProof/>
                <w:sz w:val="20"/>
                <w:szCs w:val="20"/>
              </w:rPr>
              <w:t>0.3%</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E2AF2BC" w14:textId="77777777" w:rsidR="001A75C3" w:rsidRPr="00C968D3" w:rsidRDefault="001A75C3" w:rsidP="00044031">
            <w:pPr>
              <w:pStyle w:val="BodyText"/>
              <w:spacing w:line="240" w:lineRule="auto"/>
              <w:jc w:val="right"/>
              <w:rPr>
                <w:noProof/>
                <w:sz w:val="20"/>
                <w:szCs w:val="20"/>
              </w:rPr>
            </w:pPr>
            <w:r w:rsidRPr="00C968D3">
              <w:rPr>
                <w:noProof/>
                <w:sz w:val="20"/>
                <w:szCs w:val="20"/>
              </w:rPr>
              <w:t>24%</w:t>
            </w:r>
          </w:p>
        </w:tc>
        <w:tc>
          <w:tcPr>
            <w:tcW w:w="10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50AF1380" w14:textId="77777777" w:rsidR="001A75C3" w:rsidRPr="00C968D3" w:rsidRDefault="001A75C3" w:rsidP="00044031">
            <w:pPr>
              <w:pStyle w:val="BodyText"/>
              <w:spacing w:line="240" w:lineRule="auto"/>
              <w:jc w:val="right"/>
              <w:rPr>
                <w:noProof/>
                <w:sz w:val="20"/>
                <w:szCs w:val="20"/>
              </w:rPr>
            </w:pPr>
            <w:r w:rsidRPr="00C968D3">
              <w:rPr>
                <w:noProof/>
                <w:sz w:val="20"/>
                <w:szCs w:val="20"/>
              </w:rPr>
              <w:t>0.6%</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78C036B" w14:textId="77777777" w:rsidR="001A75C3" w:rsidRPr="00C968D3" w:rsidRDefault="001A75C3" w:rsidP="00044031">
            <w:pPr>
              <w:pStyle w:val="BodyText"/>
              <w:spacing w:line="240" w:lineRule="auto"/>
              <w:jc w:val="right"/>
              <w:rPr>
                <w:noProof/>
                <w:sz w:val="20"/>
                <w:szCs w:val="20"/>
              </w:rPr>
            </w:pPr>
            <w:r w:rsidRPr="00C968D3">
              <w:rPr>
                <w:noProof/>
                <w:sz w:val="20"/>
                <w:szCs w:val="20"/>
              </w:rPr>
              <w:t>37%</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16C0B9F" w14:textId="77777777" w:rsidR="001A75C3" w:rsidRPr="00C968D3" w:rsidRDefault="001A75C3" w:rsidP="00044031">
            <w:pPr>
              <w:pStyle w:val="BodyText"/>
              <w:spacing w:line="240" w:lineRule="auto"/>
              <w:jc w:val="right"/>
              <w:rPr>
                <w:noProof/>
                <w:sz w:val="20"/>
                <w:szCs w:val="20"/>
              </w:rPr>
            </w:pPr>
            <w:r w:rsidRPr="00C968D3">
              <w:rPr>
                <w:noProof/>
                <w:sz w:val="20"/>
                <w:szCs w:val="20"/>
              </w:rPr>
              <w:t>8%</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9068DE2" w14:textId="77777777" w:rsidR="001A75C3" w:rsidRPr="00C968D3" w:rsidRDefault="001A75C3" w:rsidP="00044031">
            <w:pPr>
              <w:pStyle w:val="BodyText"/>
              <w:spacing w:line="240" w:lineRule="auto"/>
              <w:jc w:val="right"/>
              <w:rPr>
                <w:noProof/>
                <w:sz w:val="20"/>
                <w:szCs w:val="20"/>
              </w:rPr>
            </w:pPr>
            <w:r w:rsidRPr="00C968D3">
              <w:rPr>
                <w:noProof/>
                <w:sz w:val="20"/>
                <w:szCs w:val="20"/>
              </w:rPr>
              <w:t>6%</w:t>
            </w:r>
          </w:p>
        </w:tc>
        <w:tc>
          <w:tcPr>
            <w:tcW w:w="1107"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7B7DD6A3" w14:textId="77777777" w:rsidR="001A75C3" w:rsidRPr="00C968D3" w:rsidRDefault="001A75C3" w:rsidP="00044031">
            <w:pPr>
              <w:pStyle w:val="BodyText"/>
              <w:spacing w:line="240" w:lineRule="auto"/>
              <w:jc w:val="right"/>
              <w:rPr>
                <w:noProof/>
                <w:sz w:val="20"/>
                <w:szCs w:val="20"/>
              </w:rPr>
            </w:pPr>
            <w:r w:rsidRPr="00C968D3">
              <w:rPr>
                <w:noProof/>
                <w:sz w:val="20"/>
                <w:szCs w:val="20"/>
              </w:rPr>
              <w:t>16%</w:t>
            </w:r>
          </w:p>
        </w:tc>
        <w:tc>
          <w:tcPr>
            <w:tcW w:w="1078"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25A0381F" w14:textId="77777777" w:rsidR="001A75C3" w:rsidRPr="00C968D3" w:rsidRDefault="001A75C3" w:rsidP="00044031">
            <w:pPr>
              <w:pStyle w:val="BodyText"/>
              <w:spacing w:line="240" w:lineRule="auto"/>
              <w:jc w:val="right"/>
              <w:rPr>
                <w:noProof/>
                <w:sz w:val="20"/>
                <w:szCs w:val="20"/>
              </w:rPr>
            </w:pPr>
            <w:r w:rsidRPr="00C968D3">
              <w:rPr>
                <w:noProof/>
                <w:sz w:val="20"/>
                <w:szCs w:val="20"/>
              </w:rPr>
              <w:t>8%</w:t>
            </w:r>
          </w:p>
        </w:tc>
        <w:tc>
          <w:tcPr>
            <w:tcW w:w="141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0E95B3BD" w14:textId="77777777" w:rsidR="001A75C3" w:rsidRPr="00C968D3" w:rsidRDefault="001A75C3" w:rsidP="00044031">
            <w:pPr>
              <w:pStyle w:val="BodyText"/>
              <w:spacing w:line="240" w:lineRule="auto"/>
              <w:jc w:val="right"/>
              <w:rPr>
                <w:noProof/>
                <w:sz w:val="20"/>
                <w:szCs w:val="20"/>
              </w:rPr>
            </w:pPr>
            <w:r w:rsidRPr="00C968D3">
              <w:rPr>
                <w:noProof/>
                <w:sz w:val="20"/>
                <w:szCs w:val="20"/>
              </w:rPr>
              <w:t> </w:t>
            </w:r>
          </w:p>
        </w:tc>
      </w:tr>
    </w:tbl>
    <w:p w14:paraId="0A83229E" w14:textId="319E46CB" w:rsidR="00BD3B64" w:rsidRPr="00B46E9E" w:rsidRDefault="00BD3B64" w:rsidP="00BD3B64">
      <w:pPr>
        <w:pStyle w:val="Caption"/>
      </w:pPr>
      <w:bookmarkStart w:id="66" w:name="_Toc482536206"/>
      <w:r w:rsidRPr="00B46E9E">
        <w:lastRenderedPageBreak/>
        <w:t xml:space="preserve">Table </w:t>
      </w:r>
      <w:fldSimple w:instr=" SEQ Table \* ARABIC ">
        <w:r w:rsidR="00761823">
          <w:rPr>
            <w:noProof/>
          </w:rPr>
          <w:t>8</w:t>
        </w:r>
      </w:fldSimple>
      <w:r w:rsidRPr="00B46E9E">
        <w:t xml:space="preserve">: </w:t>
      </w:r>
      <w:r w:rsidR="00EB2093" w:rsidRPr="00B46E9E">
        <w:t>Arisings</w:t>
      </w:r>
      <w:r w:rsidRPr="00B46E9E">
        <w:t xml:space="preserve"> of hazardous waste by waste group, Australia 2014-15 (tonnes by jurisdiction)</w:t>
      </w:r>
      <w:bookmarkEnd w:id="66"/>
    </w:p>
    <w:tbl>
      <w:tblPr>
        <w:tblStyle w:val="TableGrid"/>
        <w:tblpPr w:leftFromText="181" w:rightFromText="181" w:vertAnchor="text" w:tblpX="-91" w:tblpY="1"/>
        <w:tblOverlap w:val="never"/>
        <w:tblW w:w="14781"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264"/>
        <w:gridCol w:w="3651"/>
        <w:gridCol w:w="775"/>
        <w:gridCol w:w="1104"/>
        <w:gridCol w:w="1102"/>
        <w:gridCol w:w="1104"/>
        <w:gridCol w:w="1103"/>
        <w:gridCol w:w="1071"/>
        <w:gridCol w:w="1101"/>
        <w:gridCol w:w="1103"/>
        <w:gridCol w:w="1403"/>
      </w:tblGrid>
      <w:tr w:rsidR="006B5E85" w:rsidRPr="00B46E9E" w14:paraId="25F6F4E4" w14:textId="77777777" w:rsidTr="006B5E85">
        <w:trPr>
          <w:trHeight w:val="510"/>
        </w:trPr>
        <w:tc>
          <w:tcPr>
            <w:tcW w:w="1264" w:type="dxa"/>
            <w:tcBorders>
              <w:bottom w:val="single" w:sz="4" w:space="0" w:color="4D4DB8" w:themeColor="accent1"/>
            </w:tcBorders>
            <w:shd w:val="clear" w:color="auto" w:fill="4D4DB8"/>
            <w:vAlign w:val="center"/>
          </w:tcPr>
          <w:p w14:paraId="63D3B40E" w14:textId="77777777" w:rsidR="00BD3B64" w:rsidRPr="00B46E9E" w:rsidRDefault="00BD3B64" w:rsidP="00044031">
            <w:pPr>
              <w:pStyle w:val="TableHeading"/>
              <w:framePr w:hSpace="0" w:wrap="auto" w:vAnchor="margin" w:yAlign="inline"/>
              <w:suppressOverlap w:val="0"/>
              <w:rPr>
                <w:noProof/>
                <w:sz w:val="20"/>
              </w:rPr>
            </w:pPr>
            <w:r w:rsidRPr="00B46E9E">
              <w:rPr>
                <w:noProof/>
                <w:sz w:val="20"/>
              </w:rPr>
              <w:t>Code</w:t>
            </w:r>
          </w:p>
        </w:tc>
        <w:tc>
          <w:tcPr>
            <w:tcW w:w="3651" w:type="dxa"/>
            <w:tcBorders>
              <w:bottom w:val="single" w:sz="4" w:space="0" w:color="4D4DB8" w:themeColor="accent1"/>
              <w:right w:val="single" w:sz="4" w:space="0" w:color="4D4DB8" w:themeColor="accent1"/>
            </w:tcBorders>
            <w:shd w:val="clear" w:color="auto" w:fill="4D4DB8"/>
            <w:vAlign w:val="center"/>
          </w:tcPr>
          <w:p w14:paraId="4BAF60D1" w14:textId="77777777" w:rsidR="00BD3B64" w:rsidRPr="00B46E9E" w:rsidRDefault="00BD3B64" w:rsidP="00044031">
            <w:pPr>
              <w:pStyle w:val="TableHeading"/>
              <w:framePr w:hSpace="0" w:wrap="auto" w:vAnchor="margin" w:yAlign="inline"/>
              <w:suppressOverlap w:val="0"/>
              <w:rPr>
                <w:noProof/>
                <w:sz w:val="20"/>
              </w:rPr>
            </w:pPr>
            <w:r w:rsidRPr="00B46E9E">
              <w:rPr>
                <w:noProof/>
                <w:sz w:val="20"/>
              </w:rPr>
              <w:t>Description</w:t>
            </w:r>
          </w:p>
        </w:tc>
        <w:tc>
          <w:tcPr>
            <w:tcW w:w="7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222202B3" w14:textId="77777777" w:rsidR="00BD3B64" w:rsidRPr="00B46E9E" w:rsidRDefault="00BD3B64" w:rsidP="00044031">
            <w:pPr>
              <w:pStyle w:val="TableHeading"/>
              <w:framePr w:hSpace="0" w:wrap="auto" w:vAnchor="margin" w:yAlign="inline"/>
              <w:suppressOverlap w:val="0"/>
              <w:jc w:val="right"/>
              <w:rPr>
                <w:noProof/>
                <w:sz w:val="20"/>
              </w:rPr>
            </w:pPr>
            <w:r w:rsidRPr="00B46E9E">
              <w:rPr>
                <w:noProof/>
                <w:sz w:val="20"/>
              </w:rPr>
              <w:t>ACT</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0DCE5F87" w14:textId="77777777" w:rsidR="00BD3B64" w:rsidRPr="00B46E9E" w:rsidRDefault="00BD3B64" w:rsidP="00044031">
            <w:pPr>
              <w:pStyle w:val="TableHeading"/>
              <w:framePr w:hSpace="0" w:wrap="auto" w:vAnchor="margin" w:yAlign="inline"/>
              <w:suppressOverlap w:val="0"/>
              <w:jc w:val="right"/>
              <w:rPr>
                <w:noProof/>
                <w:sz w:val="20"/>
              </w:rPr>
            </w:pPr>
            <w:r w:rsidRPr="00B46E9E">
              <w:rPr>
                <w:noProof/>
                <w:sz w:val="20"/>
              </w:rPr>
              <w:t>NSW</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413370FF" w14:textId="77777777" w:rsidR="00BD3B64" w:rsidRPr="00B46E9E" w:rsidRDefault="00BD3B64" w:rsidP="00044031">
            <w:pPr>
              <w:pStyle w:val="TableHeading"/>
              <w:framePr w:hSpace="0" w:wrap="auto" w:vAnchor="margin" w:yAlign="inline"/>
              <w:suppressOverlap w:val="0"/>
              <w:jc w:val="right"/>
              <w:rPr>
                <w:noProof/>
                <w:sz w:val="20"/>
              </w:rPr>
            </w:pPr>
            <w:r w:rsidRPr="00B46E9E">
              <w:rPr>
                <w:noProof/>
                <w:sz w:val="20"/>
              </w:rPr>
              <w:t>NT</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6D82ADE4" w14:textId="77777777" w:rsidR="00BD3B64" w:rsidRPr="00B46E9E" w:rsidRDefault="00BD3B64" w:rsidP="00044031">
            <w:pPr>
              <w:pStyle w:val="TableHeading"/>
              <w:framePr w:hSpace="0" w:wrap="auto" w:vAnchor="margin" w:yAlign="inline"/>
              <w:suppressOverlap w:val="0"/>
              <w:jc w:val="right"/>
              <w:rPr>
                <w:noProof/>
                <w:sz w:val="20"/>
              </w:rPr>
            </w:pPr>
            <w:r w:rsidRPr="00B46E9E">
              <w:rPr>
                <w:noProof/>
                <w:sz w:val="20"/>
              </w:rPr>
              <w:t>Qld</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4955FA11" w14:textId="77777777" w:rsidR="00BD3B64" w:rsidRPr="00B46E9E" w:rsidRDefault="00BD3B64" w:rsidP="00044031">
            <w:pPr>
              <w:pStyle w:val="TableHeading"/>
              <w:framePr w:hSpace="0" w:wrap="auto" w:vAnchor="margin" w:yAlign="inline"/>
              <w:suppressOverlap w:val="0"/>
              <w:jc w:val="right"/>
              <w:rPr>
                <w:noProof/>
                <w:sz w:val="20"/>
              </w:rPr>
            </w:pPr>
            <w:r w:rsidRPr="00B46E9E">
              <w:rPr>
                <w:noProof/>
                <w:sz w:val="20"/>
              </w:rPr>
              <w:t>SA</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026729EF" w14:textId="77777777" w:rsidR="00BD3B64" w:rsidRPr="00B46E9E" w:rsidRDefault="00BD3B64" w:rsidP="00044031">
            <w:pPr>
              <w:pStyle w:val="TableHeading"/>
              <w:framePr w:hSpace="0" w:wrap="auto" w:vAnchor="margin" w:yAlign="inline"/>
              <w:suppressOverlap w:val="0"/>
              <w:jc w:val="right"/>
              <w:rPr>
                <w:noProof/>
                <w:sz w:val="20"/>
              </w:rPr>
            </w:pPr>
            <w:r w:rsidRPr="00B46E9E">
              <w:rPr>
                <w:noProof/>
                <w:sz w:val="20"/>
              </w:rPr>
              <w:t>Tas</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4AC05B70" w14:textId="77777777" w:rsidR="00BD3B64" w:rsidRPr="00B46E9E" w:rsidRDefault="00BD3B64" w:rsidP="00044031">
            <w:pPr>
              <w:pStyle w:val="TableHeading"/>
              <w:framePr w:hSpace="0" w:wrap="auto" w:vAnchor="margin" w:yAlign="inline"/>
              <w:suppressOverlap w:val="0"/>
              <w:jc w:val="right"/>
              <w:rPr>
                <w:noProof/>
                <w:sz w:val="20"/>
              </w:rPr>
            </w:pPr>
            <w:r w:rsidRPr="00B46E9E">
              <w:rPr>
                <w:noProof/>
                <w:sz w:val="20"/>
              </w:rPr>
              <w:t>Vic</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5080B892" w14:textId="77777777" w:rsidR="00BD3B64" w:rsidRPr="00B46E9E" w:rsidRDefault="00BD3B64" w:rsidP="00044031">
            <w:pPr>
              <w:pStyle w:val="TableHeading"/>
              <w:framePr w:hSpace="0" w:wrap="auto" w:vAnchor="margin" w:yAlign="inline"/>
              <w:suppressOverlap w:val="0"/>
              <w:jc w:val="right"/>
              <w:rPr>
                <w:noProof/>
                <w:sz w:val="20"/>
              </w:rPr>
            </w:pPr>
            <w:r w:rsidRPr="00B46E9E">
              <w:rPr>
                <w:noProof/>
                <w:sz w:val="20"/>
              </w:rPr>
              <w:t>WA</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4D4DB8"/>
            <w:vAlign w:val="center"/>
          </w:tcPr>
          <w:p w14:paraId="7535A48F" w14:textId="77777777" w:rsidR="00BD3B64" w:rsidRPr="00B46E9E" w:rsidRDefault="00BD3B64" w:rsidP="00044031">
            <w:pPr>
              <w:pStyle w:val="TableHeading"/>
              <w:framePr w:hSpace="0" w:wrap="auto" w:vAnchor="margin" w:yAlign="inline"/>
              <w:suppressOverlap w:val="0"/>
              <w:jc w:val="right"/>
              <w:rPr>
                <w:noProof/>
                <w:sz w:val="20"/>
              </w:rPr>
            </w:pPr>
            <w:r w:rsidRPr="00B46E9E">
              <w:rPr>
                <w:noProof/>
                <w:sz w:val="20"/>
              </w:rPr>
              <w:t>AUSTRALIA</w:t>
            </w:r>
          </w:p>
        </w:tc>
      </w:tr>
      <w:tr w:rsidR="006B5E85" w:rsidRPr="00B46E9E" w14:paraId="077882D9"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E1D9AE2" w14:textId="77777777" w:rsidR="00EB2093" w:rsidRPr="00B46E9E" w:rsidRDefault="00EB2093" w:rsidP="00044031">
            <w:pPr>
              <w:pStyle w:val="BodyText"/>
              <w:spacing w:line="240" w:lineRule="auto"/>
              <w:rPr>
                <w:noProof/>
              </w:rPr>
            </w:pPr>
            <w:r w:rsidRPr="00B46E9E">
              <w:rPr>
                <w:noProof/>
                <w:sz w:val="20"/>
              </w:rPr>
              <w:t>A</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0CB9197" w14:textId="77777777" w:rsidR="00EB2093" w:rsidRPr="00B46E9E" w:rsidRDefault="00EB2093" w:rsidP="00044031">
            <w:pPr>
              <w:pStyle w:val="BodyText"/>
              <w:spacing w:line="240" w:lineRule="auto"/>
              <w:rPr>
                <w:noProof/>
              </w:rPr>
            </w:pPr>
            <w:r w:rsidRPr="00B46E9E">
              <w:rPr>
                <w:noProof/>
                <w:sz w:val="20"/>
              </w:rPr>
              <w:t>Plating &amp; heat treatment</w:t>
            </w:r>
          </w:p>
        </w:tc>
        <w:tc>
          <w:tcPr>
            <w:tcW w:w="7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C9D1E41" w14:textId="23037EE3" w:rsidR="00EB2093" w:rsidRPr="00B46E9E" w:rsidRDefault="00EB2093" w:rsidP="00044031">
            <w:pPr>
              <w:pStyle w:val="BodyText"/>
              <w:spacing w:line="240" w:lineRule="auto"/>
              <w:jc w:val="right"/>
              <w:rPr>
                <w:noProof/>
              </w:rPr>
            </w:pPr>
            <w:r w:rsidRPr="00B46E9E">
              <w:rPr>
                <w:rFonts w:asciiTheme="minorHAnsi" w:hAnsiTheme="minorHAnsi"/>
                <w:sz w:val="20"/>
                <w:szCs w:val="20"/>
              </w:rPr>
              <w:t>45</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29E79A1" w14:textId="5827A0B5"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4AD0368" w14:textId="034D1C38"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C68989B" w14:textId="4040495D" w:rsidR="00EB2093" w:rsidRPr="00B46E9E" w:rsidRDefault="00EB2093" w:rsidP="00044031">
            <w:pPr>
              <w:pStyle w:val="BodyText"/>
              <w:spacing w:line="240" w:lineRule="auto"/>
              <w:jc w:val="right"/>
              <w:rPr>
                <w:noProof/>
              </w:rPr>
            </w:pPr>
            <w:r w:rsidRPr="00B46E9E">
              <w:rPr>
                <w:rFonts w:asciiTheme="minorHAnsi" w:hAnsiTheme="minorHAnsi"/>
                <w:sz w:val="20"/>
                <w:szCs w:val="20"/>
              </w:rPr>
              <w:t>13,042</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3B33466" w14:textId="7D4B5764" w:rsidR="00EB2093" w:rsidRPr="00B46E9E" w:rsidRDefault="00EB2093" w:rsidP="00044031">
            <w:pPr>
              <w:pStyle w:val="BodyText"/>
              <w:spacing w:line="240" w:lineRule="auto"/>
              <w:jc w:val="right"/>
              <w:rPr>
                <w:noProof/>
              </w:rPr>
            </w:pPr>
            <w:r w:rsidRPr="00B46E9E">
              <w:rPr>
                <w:rFonts w:asciiTheme="minorHAnsi" w:hAnsiTheme="minorHAnsi"/>
                <w:sz w:val="20"/>
                <w:szCs w:val="20"/>
              </w:rPr>
              <w:t>272</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CEDE879" w14:textId="4E6489AB"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DFC455F" w14:textId="02024628" w:rsidR="00EB2093" w:rsidRPr="00B46E9E" w:rsidRDefault="00EB2093" w:rsidP="00044031">
            <w:pPr>
              <w:pStyle w:val="BodyText"/>
              <w:spacing w:line="240" w:lineRule="auto"/>
              <w:jc w:val="right"/>
              <w:rPr>
                <w:noProof/>
              </w:rPr>
            </w:pPr>
            <w:r w:rsidRPr="00B46E9E">
              <w:rPr>
                <w:rFonts w:asciiTheme="minorHAnsi" w:hAnsiTheme="minorHAnsi"/>
                <w:sz w:val="20"/>
                <w:szCs w:val="20"/>
              </w:rPr>
              <w:t>6</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1FE1811" w14:textId="2C4A28A0" w:rsidR="00EB2093" w:rsidRPr="00B46E9E" w:rsidRDefault="00EB2093" w:rsidP="00044031">
            <w:pPr>
              <w:pStyle w:val="BodyText"/>
              <w:spacing w:line="240" w:lineRule="auto"/>
              <w:jc w:val="right"/>
              <w:rPr>
                <w:noProof/>
              </w:rPr>
            </w:pPr>
            <w:r w:rsidRPr="00B46E9E">
              <w:rPr>
                <w:rFonts w:asciiTheme="minorHAnsi" w:hAnsiTheme="minorHAnsi"/>
                <w:sz w:val="20"/>
                <w:szCs w:val="20"/>
              </w:rPr>
              <w:t>5,603</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4BEE13C0" w14:textId="4903BA62" w:rsidR="00EB2093" w:rsidRPr="00B46E9E" w:rsidRDefault="00EB2093" w:rsidP="00044031">
            <w:pPr>
              <w:pStyle w:val="BodyText"/>
              <w:spacing w:line="240" w:lineRule="auto"/>
              <w:jc w:val="right"/>
              <w:rPr>
                <w:noProof/>
              </w:rPr>
            </w:pPr>
            <w:r w:rsidRPr="00B46E9E">
              <w:rPr>
                <w:rFonts w:asciiTheme="minorHAnsi" w:hAnsiTheme="minorHAnsi"/>
                <w:sz w:val="20"/>
                <w:szCs w:val="20"/>
              </w:rPr>
              <w:t>18,967</w:t>
            </w:r>
          </w:p>
        </w:tc>
      </w:tr>
      <w:tr w:rsidR="006B5E85" w:rsidRPr="00B46E9E" w14:paraId="71670F7D"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54066FF" w14:textId="77777777" w:rsidR="00EB2093" w:rsidRPr="00B46E9E" w:rsidRDefault="00EB2093" w:rsidP="00044031">
            <w:pPr>
              <w:pStyle w:val="BodyText"/>
              <w:spacing w:line="240" w:lineRule="auto"/>
              <w:rPr>
                <w:noProof/>
              </w:rPr>
            </w:pPr>
            <w:r w:rsidRPr="00B46E9E">
              <w:rPr>
                <w:noProof/>
                <w:sz w:val="20"/>
              </w:rPr>
              <w:t>B</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2BC05E7" w14:textId="77777777" w:rsidR="00EB2093" w:rsidRPr="00B46E9E" w:rsidRDefault="00EB2093" w:rsidP="00044031">
            <w:pPr>
              <w:pStyle w:val="BodyText"/>
              <w:spacing w:line="240" w:lineRule="auto"/>
              <w:rPr>
                <w:noProof/>
              </w:rPr>
            </w:pPr>
            <w:r w:rsidRPr="00B46E9E">
              <w:rPr>
                <w:noProof/>
                <w:sz w:val="20"/>
              </w:rPr>
              <w:t>Acids</w:t>
            </w:r>
          </w:p>
        </w:tc>
        <w:tc>
          <w:tcPr>
            <w:tcW w:w="7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23B2A6A" w14:textId="34054F88"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2D6E087" w14:textId="4AC8D0E0" w:rsidR="00EB2093" w:rsidRPr="00B46E9E" w:rsidRDefault="00EB2093" w:rsidP="00044031">
            <w:pPr>
              <w:pStyle w:val="BodyText"/>
              <w:spacing w:line="240" w:lineRule="auto"/>
              <w:jc w:val="right"/>
              <w:rPr>
                <w:noProof/>
              </w:rPr>
            </w:pPr>
            <w:r w:rsidRPr="00B46E9E">
              <w:rPr>
                <w:rFonts w:asciiTheme="minorHAnsi" w:hAnsiTheme="minorHAnsi"/>
                <w:sz w:val="20"/>
                <w:szCs w:val="20"/>
              </w:rPr>
              <w:t>11,493</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8707879" w14:textId="1501EB42"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DCA9F90" w14:textId="05AAFA34" w:rsidR="00EB2093" w:rsidRPr="00B46E9E" w:rsidRDefault="00EB2093" w:rsidP="00044031">
            <w:pPr>
              <w:pStyle w:val="BodyText"/>
              <w:spacing w:line="240" w:lineRule="auto"/>
              <w:jc w:val="right"/>
              <w:rPr>
                <w:noProof/>
              </w:rPr>
            </w:pPr>
            <w:r w:rsidRPr="00B46E9E">
              <w:rPr>
                <w:rFonts w:asciiTheme="minorHAnsi" w:hAnsiTheme="minorHAnsi"/>
                <w:sz w:val="20"/>
                <w:szCs w:val="20"/>
              </w:rPr>
              <w:t>18,895</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158167A" w14:textId="0B4D4B5A" w:rsidR="00EB2093" w:rsidRPr="00B46E9E" w:rsidRDefault="00EB2093" w:rsidP="00044031">
            <w:pPr>
              <w:pStyle w:val="BodyText"/>
              <w:spacing w:line="240" w:lineRule="auto"/>
              <w:jc w:val="right"/>
              <w:rPr>
                <w:noProof/>
              </w:rPr>
            </w:pPr>
            <w:r w:rsidRPr="00B46E9E">
              <w:rPr>
                <w:rFonts w:asciiTheme="minorHAnsi" w:hAnsiTheme="minorHAnsi"/>
                <w:sz w:val="20"/>
                <w:szCs w:val="20"/>
              </w:rPr>
              <w:t>674</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B6324E2" w14:textId="2F50607D" w:rsidR="00EB2093" w:rsidRPr="00B46E9E" w:rsidRDefault="00EB2093" w:rsidP="00044031">
            <w:pPr>
              <w:pStyle w:val="BodyText"/>
              <w:spacing w:line="240" w:lineRule="auto"/>
              <w:jc w:val="right"/>
              <w:rPr>
                <w:noProof/>
              </w:rPr>
            </w:pPr>
            <w:r w:rsidRPr="00B46E9E">
              <w:rPr>
                <w:rFonts w:asciiTheme="minorHAnsi" w:hAnsiTheme="minorHAnsi"/>
                <w:sz w:val="20"/>
                <w:szCs w:val="20"/>
              </w:rPr>
              <w:t>3</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58AAE6B" w14:textId="39925601" w:rsidR="00EB2093" w:rsidRPr="00B46E9E" w:rsidRDefault="00EB2093" w:rsidP="00044031">
            <w:pPr>
              <w:pStyle w:val="BodyText"/>
              <w:spacing w:line="240" w:lineRule="auto"/>
              <w:jc w:val="right"/>
              <w:rPr>
                <w:noProof/>
              </w:rPr>
            </w:pPr>
            <w:r w:rsidRPr="00B46E9E">
              <w:rPr>
                <w:rFonts w:asciiTheme="minorHAnsi" w:hAnsiTheme="minorHAnsi"/>
                <w:sz w:val="20"/>
                <w:szCs w:val="20"/>
              </w:rPr>
              <w:t>21,022</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452212D" w14:textId="3DFA3FDA" w:rsidR="00EB2093" w:rsidRPr="00B46E9E" w:rsidRDefault="00EB2093" w:rsidP="00044031">
            <w:pPr>
              <w:pStyle w:val="BodyText"/>
              <w:spacing w:line="240" w:lineRule="auto"/>
              <w:jc w:val="right"/>
              <w:rPr>
                <w:noProof/>
              </w:rPr>
            </w:pPr>
            <w:r w:rsidRPr="00B46E9E">
              <w:rPr>
                <w:rFonts w:asciiTheme="minorHAnsi" w:hAnsiTheme="minorHAnsi"/>
                <w:sz w:val="20"/>
                <w:szCs w:val="20"/>
              </w:rPr>
              <w:t>2,211</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0DCFA12E" w14:textId="675FB0F1" w:rsidR="00EB2093" w:rsidRPr="00B46E9E" w:rsidRDefault="00EB2093" w:rsidP="00044031">
            <w:pPr>
              <w:pStyle w:val="BodyText"/>
              <w:spacing w:line="240" w:lineRule="auto"/>
              <w:jc w:val="right"/>
              <w:rPr>
                <w:noProof/>
              </w:rPr>
            </w:pPr>
            <w:r w:rsidRPr="00B46E9E">
              <w:rPr>
                <w:rFonts w:asciiTheme="minorHAnsi" w:hAnsiTheme="minorHAnsi"/>
                <w:sz w:val="20"/>
                <w:szCs w:val="20"/>
              </w:rPr>
              <w:t>54,299</w:t>
            </w:r>
          </w:p>
        </w:tc>
      </w:tr>
      <w:tr w:rsidR="006B5E85" w:rsidRPr="00B46E9E" w14:paraId="4ABFC8CB"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9CA2DF1" w14:textId="77777777" w:rsidR="00EB2093" w:rsidRPr="00B46E9E" w:rsidRDefault="00EB2093" w:rsidP="00044031">
            <w:pPr>
              <w:pStyle w:val="BodyText"/>
              <w:spacing w:line="240" w:lineRule="auto"/>
              <w:rPr>
                <w:noProof/>
              </w:rPr>
            </w:pPr>
            <w:r w:rsidRPr="00B46E9E">
              <w:rPr>
                <w:noProof/>
                <w:sz w:val="20"/>
              </w:rPr>
              <w:t>C</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C513004" w14:textId="77777777" w:rsidR="00EB2093" w:rsidRPr="00B46E9E" w:rsidRDefault="00EB2093" w:rsidP="00044031">
            <w:pPr>
              <w:pStyle w:val="BodyText"/>
              <w:spacing w:line="240" w:lineRule="auto"/>
              <w:rPr>
                <w:noProof/>
              </w:rPr>
            </w:pPr>
            <w:r w:rsidRPr="00B46E9E">
              <w:rPr>
                <w:noProof/>
                <w:sz w:val="20"/>
              </w:rPr>
              <w:t>Alkalis</w:t>
            </w:r>
          </w:p>
        </w:tc>
        <w:tc>
          <w:tcPr>
            <w:tcW w:w="7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1AC15DE" w14:textId="44705FB8" w:rsidR="00EB2093" w:rsidRPr="00B46E9E" w:rsidRDefault="00EB2093" w:rsidP="00044031">
            <w:pPr>
              <w:pStyle w:val="BodyText"/>
              <w:spacing w:line="240" w:lineRule="auto"/>
              <w:jc w:val="right"/>
              <w:rPr>
                <w:noProof/>
              </w:rPr>
            </w:pPr>
            <w:r w:rsidRPr="00B46E9E">
              <w:rPr>
                <w:rFonts w:asciiTheme="minorHAnsi" w:hAnsiTheme="minorHAnsi"/>
                <w:sz w:val="20"/>
                <w:szCs w:val="20"/>
              </w:rPr>
              <w:t>231</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1CFCEC6" w14:textId="2614E14C" w:rsidR="00EB2093" w:rsidRPr="00B46E9E" w:rsidRDefault="00EB2093" w:rsidP="00044031">
            <w:pPr>
              <w:pStyle w:val="BodyText"/>
              <w:spacing w:line="240" w:lineRule="auto"/>
              <w:jc w:val="right"/>
              <w:rPr>
                <w:noProof/>
              </w:rPr>
            </w:pPr>
            <w:r w:rsidRPr="00B46E9E">
              <w:rPr>
                <w:rFonts w:asciiTheme="minorHAnsi" w:hAnsiTheme="minorHAnsi"/>
                <w:sz w:val="20"/>
                <w:szCs w:val="20"/>
              </w:rPr>
              <w:t>817</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C3C55B3" w14:textId="0A13F715" w:rsidR="00EB2093" w:rsidRPr="00B46E9E" w:rsidRDefault="00EB2093" w:rsidP="00044031">
            <w:pPr>
              <w:pStyle w:val="BodyText"/>
              <w:spacing w:line="240" w:lineRule="auto"/>
              <w:jc w:val="right"/>
              <w:rPr>
                <w:noProof/>
              </w:rPr>
            </w:pPr>
            <w:r w:rsidRPr="00B46E9E">
              <w:rPr>
                <w:rFonts w:asciiTheme="minorHAnsi" w:hAnsiTheme="minorHAnsi"/>
                <w:sz w:val="20"/>
                <w:szCs w:val="20"/>
              </w:rPr>
              <w:t>120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1B090B7" w14:textId="3AFA8545" w:rsidR="00EB2093" w:rsidRPr="00B46E9E" w:rsidRDefault="00EB2093" w:rsidP="00044031">
            <w:pPr>
              <w:pStyle w:val="BodyText"/>
              <w:spacing w:line="240" w:lineRule="auto"/>
              <w:jc w:val="right"/>
              <w:rPr>
                <w:noProof/>
              </w:rPr>
            </w:pPr>
            <w:r w:rsidRPr="00B46E9E">
              <w:rPr>
                <w:rFonts w:asciiTheme="minorHAnsi" w:hAnsiTheme="minorHAnsi"/>
                <w:sz w:val="20"/>
                <w:szCs w:val="20"/>
              </w:rPr>
              <w:t>173,718</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DAC8A69" w14:textId="37D77B16" w:rsidR="00EB2093" w:rsidRPr="00B46E9E" w:rsidRDefault="00EB2093" w:rsidP="00044031">
            <w:pPr>
              <w:pStyle w:val="BodyText"/>
              <w:spacing w:line="240" w:lineRule="auto"/>
              <w:jc w:val="right"/>
              <w:rPr>
                <w:noProof/>
              </w:rPr>
            </w:pPr>
            <w:r w:rsidRPr="00B46E9E">
              <w:rPr>
                <w:rFonts w:asciiTheme="minorHAnsi" w:hAnsiTheme="minorHAnsi"/>
                <w:sz w:val="20"/>
                <w:szCs w:val="20"/>
              </w:rPr>
              <w:t>17,122</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F468E06" w14:textId="6099DEB8" w:rsidR="00EB2093" w:rsidRPr="00B46E9E" w:rsidRDefault="00EB2093" w:rsidP="00044031">
            <w:pPr>
              <w:pStyle w:val="BodyText"/>
              <w:spacing w:line="240" w:lineRule="auto"/>
              <w:jc w:val="right"/>
              <w:rPr>
                <w:noProof/>
              </w:rPr>
            </w:pPr>
            <w:r w:rsidRPr="00B46E9E">
              <w:rPr>
                <w:rFonts w:asciiTheme="minorHAnsi" w:hAnsiTheme="minorHAnsi"/>
                <w:sz w:val="20"/>
                <w:szCs w:val="20"/>
              </w:rPr>
              <w:t>2</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0C358A4" w14:textId="0A022FFC" w:rsidR="00EB2093" w:rsidRPr="00B46E9E" w:rsidRDefault="00EB2093" w:rsidP="00044031">
            <w:pPr>
              <w:pStyle w:val="BodyText"/>
              <w:spacing w:line="240" w:lineRule="auto"/>
              <w:jc w:val="right"/>
              <w:rPr>
                <w:noProof/>
              </w:rPr>
            </w:pPr>
            <w:r w:rsidRPr="00B46E9E">
              <w:rPr>
                <w:rFonts w:asciiTheme="minorHAnsi" w:hAnsiTheme="minorHAnsi"/>
                <w:sz w:val="20"/>
                <w:szCs w:val="20"/>
              </w:rPr>
              <w:t>6,932</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12C6AF7" w14:textId="10F782AF" w:rsidR="00EB2093" w:rsidRPr="00B46E9E" w:rsidRDefault="00EB2093" w:rsidP="00044031">
            <w:pPr>
              <w:pStyle w:val="BodyText"/>
              <w:spacing w:line="240" w:lineRule="auto"/>
              <w:jc w:val="right"/>
              <w:rPr>
                <w:noProof/>
              </w:rPr>
            </w:pPr>
            <w:r w:rsidRPr="00B46E9E">
              <w:rPr>
                <w:rFonts w:asciiTheme="minorHAnsi" w:hAnsiTheme="minorHAnsi"/>
                <w:sz w:val="20"/>
                <w:szCs w:val="20"/>
              </w:rPr>
              <w:t>97,190</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401041F9" w14:textId="620D9D10" w:rsidR="00EB2093" w:rsidRPr="00B46E9E" w:rsidRDefault="00EB2093" w:rsidP="00044031">
            <w:pPr>
              <w:pStyle w:val="BodyText"/>
              <w:spacing w:line="240" w:lineRule="auto"/>
              <w:jc w:val="right"/>
              <w:rPr>
                <w:noProof/>
              </w:rPr>
            </w:pPr>
            <w:r w:rsidRPr="00B46E9E">
              <w:rPr>
                <w:rFonts w:asciiTheme="minorHAnsi" w:hAnsiTheme="minorHAnsi"/>
                <w:sz w:val="20"/>
                <w:szCs w:val="20"/>
              </w:rPr>
              <w:t>296,131</w:t>
            </w:r>
          </w:p>
        </w:tc>
      </w:tr>
      <w:tr w:rsidR="006B5E85" w:rsidRPr="00B46E9E" w14:paraId="72A9257D"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A86FDB2" w14:textId="77777777" w:rsidR="00EB2093" w:rsidRPr="00B46E9E" w:rsidRDefault="00EB2093" w:rsidP="00044031">
            <w:pPr>
              <w:pStyle w:val="BodyText"/>
              <w:spacing w:line="240" w:lineRule="auto"/>
              <w:rPr>
                <w:noProof/>
              </w:rPr>
            </w:pPr>
            <w:r w:rsidRPr="00B46E9E">
              <w:rPr>
                <w:noProof/>
                <w:sz w:val="20"/>
              </w:rPr>
              <w:t>D110</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7BF695B" w14:textId="77777777" w:rsidR="00EB2093" w:rsidRPr="00B46E9E" w:rsidRDefault="00EB2093" w:rsidP="00044031">
            <w:pPr>
              <w:pStyle w:val="BodyText"/>
              <w:spacing w:line="240" w:lineRule="auto"/>
              <w:rPr>
                <w:noProof/>
              </w:rPr>
            </w:pPr>
            <w:r w:rsidRPr="00B46E9E">
              <w:rPr>
                <w:noProof/>
                <w:sz w:val="20"/>
              </w:rPr>
              <w:t>Inorganic fluorine (spent potliner)</w:t>
            </w:r>
          </w:p>
        </w:tc>
        <w:tc>
          <w:tcPr>
            <w:tcW w:w="7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539C424" w14:textId="025D2688"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4266B21" w14:textId="4A9BD04D" w:rsidR="00EB2093" w:rsidRPr="00B46E9E" w:rsidRDefault="00EB2093" w:rsidP="00044031">
            <w:pPr>
              <w:pStyle w:val="BodyText"/>
              <w:spacing w:line="240" w:lineRule="auto"/>
              <w:jc w:val="right"/>
              <w:rPr>
                <w:noProof/>
              </w:rPr>
            </w:pPr>
            <w:r w:rsidRPr="00B46E9E">
              <w:rPr>
                <w:rFonts w:asciiTheme="minorHAnsi" w:hAnsiTheme="minorHAnsi"/>
                <w:sz w:val="20"/>
                <w:szCs w:val="20"/>
              </w:rPr>
              <w:t>12,980</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0E8807E" w14:textId="5692E9D9"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29641C3" w14:textId="5D220C70" w:rsidR="00EB2093" w:rsidRPr="00B46E9E" w:rsidRDefault="00EB2093" w:rsidP="00044031">
            <w:pPr>
              <w:pStyle w:val="BodyText"/>
              <w:spacing w:line="240" w:lineRule="auto"/>
              <w:jc w:val="right"/>
              <w:rPr>
                <w:noProof/>
              </w:rPr>
            </w:pPr>
            <w:r w:rsidRPr="00B46E9E">
              <w:rPr>
                <w:rFonts w:asciiTheme="minorHAnsi" w:hAnsiTheme="minorHAnsi"/>
                <w:sz w:val="20"/>
                <w:szCs w:val="20"/>
              </w:rPr>
              <w:t>12,540</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9657D1A" w14:textId="7E440006" w:rsidR="00EB2093" w:rsidRPr="00B46E9E" w:rsidRDefault="00EB2093" w:rsidP="00044031">
            <w:pPr>
              <w:pStyle w:val="BodyText"/>
              <w:spacing w:line="240" w:lineRule="auto"/>
              <w:jc w:val="right"/>
              <w:rPr>
                <w:noProof/>
              </w:rPr>
            </w:pPr>
            <w:r w:rsidRPr="00B46E9E">
              <w:rPr>
                <w:rFonts w:asciiTheme="minorHAnsi" w:hAnsiTheme="minorHAnsi"/>
                <w:sz w:val="20"/>
                <w:szCs w:val="20"/>
              </w:rPr>
              <w:t>3</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57D2F2F" w14:textId="11C1D022" w:rsidR="00EB2093" w:rsidRPr="00B46E9E" w:rsidRDefault="00EB2093" w:rsidP="00044031">
            <w:pPr>
              <w:pStyle w:val="BodyText"/>
              <w:spacing w:line="240" w:lineRule="auto"/>
              <w:jc w:val="right"/>
              <w:rPr>
                <w:noProof/>
              </w:rPr>
            </w:pPr>
            <w:r w:rsidRPr="00B46E9E">
              <w:rPr>
                <w:rFonts w:asciiTheme="minorHAnsi" w:hAnsiTheme="minorHAnsi"/>
                <w:sz w:val="20"/>
                <w:szCs w:val="20"/>
              </w:rPr>
              <w:t>3,960</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E87D54C" w14:textId="535A55D5" w:rsidR="00EB2093" w:rsidRPr="00B46E9E" w:rsidRDefault="00EB2093" w:rsidP="00044031">
            <w:pPr>
              <w:pStyle w:val="BodyText"/>
              <w:spacing w:line="240" w:lineRule="auto"/>
              <w:jc w:val="right"/>
              <w:rPr>
                <w:noProof/>
              </w:rPr>
            </w:pPr>
            <w:r w:rsidRPr="00B46E9E">
              <w:rPr>
                <w:rFonts w:asciiTheme="minorHAnsi" w:hAnsiTheme="minorHAnsi"/>
                <w:sz w:val="20"/>
                <w:szCs w:val="20"/>
              </w:rPr>
              <w:t>6,688</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C0E996E" w14:textId="4B9BB008" w:rsidR="00EB2093" w:rsidRPr="00B46E9E" w:rsidRDefault="00EB2093" w:rsidP="00044031">
            <w:pPr>
              <w:pStyle w:val="BodyText"/>
              <w:spacing w:line="240" w:lineRule="auto"/>
              <w:jc w:val="right"/>
              <w:rPr>
                <w:noProof/>
              </w:rPr>
            </w:pPr>
            <w:r w:rsidRPr="00B46E9E">
              <w:rPr>
                <w:rFonts w:asciiTheme="minorHAnsi" w:hAnsiTheme="minorHAnsi"/>
                <w:sz w:val="20"/>
                <w:szCs w:val="20"/>
              </w:rPr>
              <w:t>16</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6720DC1D" w14:textId="64268C59" w:rsidR="00EB2093" w:rsidRPr="00B46E9E" w:rsidRDefault="00EB2093" w:rsidP="00044031">
            <w:pPr>
              <w:pStyle w:val="BodyText"/>
              <w:spacing w:line="240" w:lineRule="auto"/>
              <w:jc w:val="right"/>
              <w:rPr>
                <w:noProof/>
              </w:rPr>
            </w:pPr>
            <w:r w:rsidRPr="00B46E9E">
              <w:rPr>
                <w:rFonts w:asciiTheme="minorHAnsi" w:hAnsiTheme="minorHAnsi"/>
                <w:sz w:val="20"/>
                <w:szCs w:val="20"/>
              </w:rPr>
              <w:t>36,187</w:t>
            </w:r>
          </w:p>
        </w:tc>
      </w:tr>
      <w:tr w:rsidR="006B5E85" w:rsidRPr="00B46E9E" w14:paraId="371509D8"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E102E42" w14:textId="77777777" w:rsidR="00EB2093" w:rsidRPr="00B46E9E" w:rsidRDefault="00EB2093" w:rsidP="00044031">
            <w:pPr>
              <w:pStyle w:val="BodyText"/>
              <w:spacing w:line="240" w:lineRule="auto"/>
              <w:rPr>
                <w:noProof/>
              </w:rPr>
            </w:pPr>
            <w:r w:rsidRPr="00B46E9E">
              <w:rPr>
                <w:noProof/>
                <w:sz w:val="20"/>
              </w:rPr>
              <w:t>D120</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DCB91F0" w14:textId="77777777" w:rsidR="00EB2093" w:rsidRPr="00B46E9E" w:rsidRDefault="00EB2093" w:rsidP="00044031">
            <w:pPr>
              <w:pStyle w:val="BodyText"/>
              <w:spacing w:line="240" w:lineRule="auto"/>
              <w:rPr>
                <w:noProof/>
              </w:rPr>
            </w:pPr>
            <w:r w:rsidRPr="00B46E9E">
              <w:rPr>
                <w:noProof/>
                <w:sz w:val="20"/>
              </w:rPr>
              <w:t>Mercury &amp; compounds</w:t>
            </w:r>
          </w:p>
        </w:tc>
        <w:tc>
          <w:tcPr>
            <w:tcW w:w="7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5AA769B" w14:textId="2EBD1313" w:rsidR="00EB2093" w:rsidRPr="00B46E9E" w:rsidRDefault="00EB2093" w:rsidP="00044031">
            <w:pPr>
              <w:pStyle w:val="BodyText"/>
              <w:spacing w:line="240" w:lineRule="auto"/>
              <w:jc w:val="right"/>
              <w:rPr>
                <w:noProof/>
              </w:rPr>
            </w:pPr>
            <w:r w:rsidRPr="00B46E9E">
              <w:rPr>
                <w:rFonts w:asciiTheme="minorHAnsi" w:hAnsiTheme="minorHAnsi"/>
                <w:sz w:val="20"/>
                <w:szCs w:val="20"/>
              </w:rPr>
              <w:t>61</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7951105" w14:textId="26919685" w:rsidR="00EB2093" w:rsidRPr="00B46E9E" w:rsidRDefault="00EB2093" w:rsidP="00044031">
            <w:pPr>
              <w:pStyle w:val="BodyText"/>
              <w:spacing w:line="240" w:lineRule="auto"/>
              <w:jc w:val="right"/>
              <w:rPr>
                <w:noProof/>
              </w:rPr>
            </w:pPr>
            <w:r w:rsidRPr="00B46E9E">
              <w:rPr>
                <w:rFonts w:asciiTheme="minorHAnsi" w:hAnsiTheme="minorHAnsi"/>
                <w:sz w:val="20"/>
                <w:szCs w:val="20"/>
              </w:rPr>
              <w:t>892</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CBAB846" w14:textId="3A484542" w:rsidR="00EB2093" w:rsidRPr="00B46E9E" w:rsidRDefault="00EB2093" w:rsidP="00044031">
            <w:pPr>
              <w:pStyle w:val="BodyText"/>
              <w:spacing w:line="240" w:lineRule="auto"/>
              <w:jc w:val="right"/>
              <w:rPr>
                <w:noProof/>
              </w:rPr>
            </w:pPr>
            <w:r w:rsidRPr="00B46E9E">
              <w:rPr>
                <w:rFonts w:asciiTheme="minorHAnsi" w:hAnsiTheme="minorHAnsi"/>
                <w:sz w:val="20"/>
                <w:szCs w:val="20"/>
              </w:rPr>
              <w:t>12</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23C0589" w14:textId="0195BFC2" w:rsidR="00EB2093" w:rsidRPr="00B46E9E" w:rsidRDefault="00EB2093" w:rsidP="00044031">
            <w:pPr>
              <w:pStyle w:val="BodyText"/>
              <w:spacing w:line="240" w:lineRule="auto"/>
              <w:jc w:val="right"/>
              <w:rPr>
                <w:noProof/>
              </w:rPr>
            </w:pPr>
            <w:r w:rsidRPr="00B46E9E">
              <w:rPr>
                <w:rFonts w:asciiTheme="minorHAnsi" w:hAnsiTheme="minorHAnsi"/>
                <w:sz w:val="20"/>
                <w:szCs w:val="20"/>
              </w:rPr>
              <w:t>685</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3AD23C7" w14:textId="68EA3397" w:rsidR="00EB2093" w:rsidRPr="00B46E9E" w:rsidRDefault="00EB2093" w:rsidP="00044031">
            <w:pPr>
              <w:pStyle w:val="BodyText"/>
              <w:spacing w:line="240" w:lineRule="auto"/>
              <w:jc w:val="right"/>
              <w:rPr>
                <w:noProof/>
              </w:rPr>
            </w:pPr>
            <w:r w:rsidRPr="00B46E9E">
              <w:rPr>
                <w:rFonts w:asciiTheme="minorHAnsi" w:hAnsiTheme="minorHAnsi"/>
                <w:sz w:val="20"/>
                <w:szCs w:val="20"/>
              </w:rPr>
              <w:t>203</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44235F3" w14:textId="7BCA17F2"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B1C8F02" w14:textId="1305A065" w:rsidR="00EB2093" w:rsidRPr="00B46E9E" w:rsidRDefault="00EB2093" w:rsidP="00044031">
            <w:pPr>
              <w:pStyle w:val="BodyText"/>
              <w:spacing w:line="240" w:lineRule="auto"/>
              <w:jc w:val="right"/>
              <w:rPr>
                <w:noProof/>
              </w:rPr>
            </w:pPr>
            <w:r w:rsidRPr="00B46E9E">
              <w:rPr>
                <w:rFonts w:asciiTheme="minorHAnsi" w:hAnsiTheme="minorHAnsi"/>
                <w:sz w:val="20"/>
                <w:szCs w:val="20"/>
              </w:rPr>
              <w:t>130</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1A71094" w14:textId="59E6F15F" w:rsidR="00EB2093" w:rsidRPr="00B46E9E" w:rsidRDefault="00EB2093" w:rsidP="00044031">
            <w:pPr>
              <w:pStyle w:val="BodyText"/>
              <w:spacing w:line="240" w:lineRule="auto"/>
              <w:jc w:val="right"/>
              <w:rPr>
                <w:noProof/>
              </w:rPr>
            </w:pPr>
            <w:r w:rsidRPr="00B46E9E">
              <w:rPr>
                <w:rFonts w:asciiTheme="minorHAnsi" w:hAnsiTheme="minorHAnsi"/>
                <w:sz w:val="20"/>
                <w:szCs w:val="20"/>
              </w:rPr>
              <w:t>466</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0133B0DF" w14:textId="66F7105F" w:rsidR="00EB2093" w:rsidRPr="00B46E9E" w:rsidRDefault="00EB2093" w:rsidP="00044031">
            <w:pPr>
              <w:pStyle w:val="BodyText"/>
              <w:spacing w:line="240" w:lineRule="auto"/>
              <w:jc w:val="right"/>
              <w:rPr>
                <w:noProof/>
              </w:rPr>
            </w:pPr>
            <w:r w:rsidRPr="00B46E9E">
              <w:rPr>
                <w:rFonts w:asciiTheme="minorHAnsi" w:hAnsiTheme="minorHAnsi"/>
                <w:sz w:val="20"/>
                <w:szCs w:val="20"/>
              </w:rPr>
              <w:t>2,449</w:t>
            </w:r>
          </w:p>
        </w:tc>
      </w:tr>
      <w:tr w:rsidR="006B5E85" w:rsidRPr="00B46E9E" w14:paraId="512E0179"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D27769A" w14:textId="77777777" w:rsidR="00EB2093" w:rsidRPr="00B46E9E" w:rsidRDefault="00EB2093" w:rsidP="00044031">
            <w:pPr>
              <w:pStyle w:val="BodyText"/>
              <w:spacing w:line="240" w:lineRule="auto"/>
              <w:rPr>
                <w:noProof/>
              </w:rPr>
            </w:pPr>
            <w:r w:rsidRPr="00B46E9E">
              <w:rPr>
                <w:noProof/>
                <w:sz w:val="20"/>
              </w:rPr>
              <w:t>D220</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DFDB5FB" w14:textId="77777777" w:rsidR="00EB2093" w:rsidRPr="00B46E9E" w:rsidRDefault="00EB2093" w:rsidP="00044031">
            <w:pPr>
              <w:pStyle w:val="BodyText"/>
              <w:spacing w:line="240" w:lineRule="auto"/>
              <w:rPr>
                <w:noProof/>
              </w:rPr>
            </w:pPr>
            <w:r w:rsidRPr="00B46E9E">
              <w:rPr>
                <w:noProof/>
                <w:sz w:val="20"/>
              </w:rPr>
              <w:t>Lead and compounds</w:t>
            </w:r>
          </w:p>
        </w:tc>
        <w:tc>
          <w:tcPr>
            <w:tcW w:w="7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93B3552" w14:textId="0BC6A993" w:rsidR="00EB2093" w:rsidRPr="00B46E9E" w:rsidRDefault="00EB2093" w:rsidP="00044031">
            <w:pPr>
              <w:pStyle w:val="BodyText"/>
              <w:spacing w:line="240" w:lineRule="auto"/>
              <w:jc w:val="right"/>
              <w:rPr>
                <w:noProof/>
              </w:rPr>
            </w:pPr>
            <w:r w:rsidRPr="00B46E9E">
              <w:rPr>
                <w:rFonts w:asciiTheme="minorHAnsi" w:hAnsiTheme="minorHAnsi"/>
                <w:sz w:val="20"/>
                <w:szCs w:val="20"/>
              </w:rPr>
              <w:t>916</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F799481" w14:textId="5F641AA2" w:rsidR="00EB2093" w:rsidRPr="00B46E9E" w:rsidRDefault="00EB2093" w:rsidP="00044031">
            <w:pPr>
              <w:pStyle w:val="BodyText"/>
              <w:spacing w:line="240" w:lineRule="auto"/>
              <w:jc w:val="right"/>
              <w:rPr>
                <w:noProof/>
              </w:rPr>
            </w:pPr>
            <w:r w:rsidRPr="00B46E9E">
              <w:rPr>
                <w:rFonts w:asciiTheme="minorHAnsi" w:hAnsiTheme="minorHAnsi"/>
                <w:sz w:val="20"/>
                <w:szCs w:val="20"/>
              </w:rPr>
              <w:t>33,623</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64313AC" w14:textId="1E5E9577" w:rsidR="00EB2093" w:rsidRPr="00B46E9E" w:rsidRDefault="00EB2093" w:rsidP="00044031">
            <w:pPr>
              <w:pStyle w:val="BodyText"/>
              <w:spacing w:line="240" w:lineRule="auto"/>
              <w:jc w:val="right"/>
              <w:rPr>
                <w:noProof/>
              </w:rPr>
            </w:pPr>
            <w:r w:rsidRPr="00B46E9E">
              <w:rPr>
                <w:rFonts w:asciiTheme="minorHAnsi" w:hAnsiTheme="minorHAnsi"/>
                <w:sz w:val="20"/>
                <w:szCs w:val="20"/>
              </w:rPr>
              <w:t>233</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6567C3B" w14:textId="2D98BD30" w:rsidR="00EB2093" w:rsidRPr="00B46E9E" w:rsidRDefault="00EB2093" w:rsidP="00044031">
            <w:pPr>
              <w:pStyle w:val="BodyText"/>
              <w:spacing w:line="240" w:lineRule="auto"/>
              <w:jc w:val="right"/>
              <w:rPr>
                <w:noProof/>
              </w:rPr>
            </w:pPr>
            <w:r w:rsidRPr="00B46E9E">
              <w:rPr>
                <w:rFonts w:asciiTheme="minorHAnsi" w:hAnsiTheme="minorHAnsi"/>
                <w:sz w:val="20"/>
                <w:szCs w:val="20"/>
              </w:rPr>
              <w:t>19,243</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EE8DFF6" w14:textId="579EB4CD" w:rsidR="00EB2093" w:rsidRPr="00B46E9E" w:rsidRDefault="00EB2093" w:rsidP="00044031">
            <w:pPr>
              <w:pStyle w:val="BodyText"/>
              <w:spacing w:line="240" w:lineRule="auto"/>
              <w:jc w:val="right"/>
              <w:rPr>
                <w:noProof/>
              </w:rPr>
            </w:pPr>
            <w:r w:rsidRPr="00B46E9E">
              <w:rPr>
                <w:rFonts w:asciiTheme="minorHAnsi" w:hAnsiTheme="minorHAnsi"/>
                <w:sz w:val="20"/>
                <w:szCs w:val="20"/>
              </w:rPr>
              <w:t>96,711</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6E4DC5F" w14:textId="7E8AF88E" w:rsidR="00EB2093" w:rsidRPr="00B46E9E" w:rsidRDefault="00EB2093" w:rsidP="00044031">
            <w:pPr>
              <w:pStyle w:val="BodyText"/>
              <w:spacing w:line="240" w:lineRule="auto"/>
              <w:jc w:val="right"/>
              <w:rPr>
                <w:noProof/>
              </w:rPr>
            </w:pPr>
            <w:r w:rsidRPr="00B46E9E">
              <w:rPr>
                <w:rFonts w:asciiTheme="minorHAnsi" w:hAnsiTheme="minorHAnsi"/>
                <w:sz w:val="20"/>
                <w:szCs w:val="20"/>
              </w:rPr>
              <w:t>144,149</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4E71A07" w14:textId="346E68DB" w:rsidR="00EB2093" w:rsidRPr="00B46E9E" w:rsidRDefault="00EB2093" w:rsidP="00044031">
            <w:pPr>
              <w:pStyle w:val="BodyText"/>
              <w:spacing w:line="240" w:lineRule="auto"/>
              <w:jc w:val="right"/>
              <w:rPr>
                <w:noProof/>
              </w:rPr>
            </w:pPr>
            <w:r w:rsidRPr="00B46E9E">
              <w:rPr>
                <w:rFonts w:asciiTheme="minorHAnsi" w:hAnsiTheme="minorHAnsi"/>
                <w:sz w:val="20"/>
                <w:szCs w:val="20"/>
              </w:rPr>
              <w:t>7,988</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0DE5F93" w14:textId="0AB96A69" w:rsidR="00EB2093" w:rsidRPr="00B46E9E" w:rsidRDefault="00EB2093" w:rsidP="00044031">
            <w:pPr>
              <w:pStyle w:val="BodyText"/>
              <w:spacing w:line="240" w:lineRule="auto"/>
              <w:jc w:val="right"/>
              <w:rPr>
                <w:noProof/>
              </w:rPr>
            </w:pPr>
            <w:r w:rsidRPr="00B46E9E">
              <w:rPr>
                <w:rFonts w:asciiTheme="minorHAnsi" w:hAnsiTheme="minorHAnsi"/>
                <w:sz w:val="20"/>
                <w:szCs w:val="20"/>
              </w:rPr>
              <w:t>1,548</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1E056CDC" w14:textId="2C33EC00" w:rsidR="00EB2093" w:rsidRPr="00B46E9E" w:rsidRDefault="00EB2093" w:rsidP="00044031">
            <w:pPr>
              <w:pStyle w:val="BodyText"/>
              <w:spacing w:line="240" w:lineRule="auto"/>
              <w:jc w:val="right"/>
              <w:rPr>
                <w:noProof/>
              </w:rPr>
            </w:pPr>
            <w:r w:rsidRPr="00B46E9E">
              <w:rPr>
                <w:rFonts w:asciiTheme="minorHAnsi" w:hAnsiTheme="minorHAnsi"/>
                <w:sz w:val="20"/>
                <w:szCs w:val="20"/>
              </w:rPr>
              <w:t>304,409</w:t>
            </w:r>
          </w:p>
        </w:tc>
      </w:tr>
      <w:tr w:rsidR="006B5E85" w:rsidRPr="00B46E9E" w14:paraId="5B108119"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CFB58B8" w14:textId="77777777" w:rsidR="00EB2093" w:rsidRPr="00B46E9E" w:rsidRDefault="00EB2093" w:rsidP="00044031">
            <w:pPr>
              <w:pStyle w:val="BodyText"/>
              <w:spacing w:line="240" w:lineRule="auto"/>
              <w:rPr>
                <w:noProof/>
              </w:rPr>
            </w:pPr>
            <w:r w:rsidRPr="00B46E9E">
              <w:rPr>
                <w:noProof/>
                <w:sz w:val="20"/>
              </w:rPr>
              <w:t>D230</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1877BEA" w14:textId="77777777" w:rsidR="00EB2093" w:rsidRPr="00B46E9E" w:rsidRDefault="00EB2093" w:rsidP="00044031">
            <w:pPr>
              <w:pStyle w:val="BodyText"/>
              <w:spacing w:line="240" w:lineRule="auto"/>
              <w:rPr>
                <w:noProof/>
              </w:rPr>
            </w:pPr>
            <w:r w:rsidRPr="00B46E9E">
              <w:rPr>
                <w:noProof/>
                <w:sz w:val="20"/>
              </w:rPr>
              <w:t>Zinc compounds</w:t>
            </w:r>
          </w:p>
        </w:tc>
        <w:tc>
          <w:tcPr>
            <w:tcW w:w="7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5A9773B" w14:textId="0633F140"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14FE742" w14:textId="11BAD315" w:rsidR="00EB2093" w:rsidRPr="00B46E9E" w:rsidRDefault="00EB2093" w:rsidP="00044031">
            <w:pPr>
              <w:pStyle w:val="BodyText"/>
              <w:spacing w:line="240" w:lineRule="auto"/>
              <w:jc w:val="right"/>
              <w:rPr>
                <w:noProof/>
              </w:rPr>
            </w:pPr>
            <w:r w:rsidRPr="00B46E9E">
              <w:rPr>
                <w:rFonts w:asciiTheme="minorHAnsi" w:hAnsiTheme="minorHAnsi"/>
                <w:sz w:val="20"/>
                <w:szCs w:val="20"/>
              </w:rPr>
              <w:t>39</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1677F3B" w14:textId="47409443"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A88D360" w14:textId="13849AB2" w:rsidR="00EB2093" w:rsidRPr="00B46E9E" w:rsidRDefault="00EB2093" w:rsidP="00044031">
            <w:pPr>
              <w:pStyle w:val="BodyText"/>
              <w:spacing w:line="240" w:lineRule="auto"/>
              <w:jc w:val="right"/>
              <w:rPr>
                <w:noProof/>
              </w:rPr>
            </w:pPr>
            <w:r w:rsidRPr="00B46E9E">
              <w:rPr>
                <w:rFonts w:asciiTheme="minorHAnsi" w:hAnsiTheme="minorHAnsi"/>
                <w:sz w:val="20"/>
                <w:szCs w:val="20"/>
              </w:rPr>
              <w:t>498</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E21D4A8" w14:textId="612F55A9" w:rsidR="00EB2093" w:rsidRPr="00B46E9E" w:rsidRDefault="00EB2093" w:rsidP="00044031">
            <w:pPr>
              <w:pStyle w:val="BodyText"/>
              <w:spacing w:line="240" w:lineRule="auto"/>
              <w:jc w:val="right"/>
              <w:rPr>
                <w:noProof/>
              </w:rPr>
            </w:pPr>
            <w:r w:rsidRPr="00B46E9E">
              <w:rPr>
                <w:rFonts w:asciiTheme="minorHAnsi" w:hAnsiTheme="minorHAnsi"/>
                <w:sz w:val="20"/>
                <w:szCs w:val="20"/>
              </w:rPr>
              <w:t>86,552</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2E7EF25" w14:textId="6FF61AAB" w:rsidR="00EB2093" w:rsidRPr="00B46E9E" w:rsidRDefault="00EB2093" w:rsidP="00044031">
            <w:pPr>
              <w:pStyle w:val="BodyText"/>
              <w:spacing w:line="240" w:lineRule="auto"/>
              <w:jc w:val="right"/>
              <w:rPr>
                <w:noProof/>
              </w:rPr>
            </w:pPr>
            <w:r w:rsidRPr="00B46E9E">
              <w:rPr>
                <w:rFonts w:asciiTheme="minorHAnsi" w:hAnsiTheme="minorHAnsi"/>
                <w:sz w:val="20"/>
                <w:szCs w:val="20"/>
              </w:rPr>
              <w:t>112,896</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6CE4E88" w14:textId="4F6A1000" w:rsidR="00EB2093" w:rsidRPr="00B46E9E" w:rsidRDefault="00EB2093" w:rsidP="00044031">
            <w:pPr>
              <w:pStyle w:val="BodyText"/>
              <w:spacing w:line="240" w:lineRule="auto"/>
              <w:jc w:val="right"/>
              <w:rPr>
                <w:noProof/>
              </w:rPr>
            </w:pPr>
            <w:r w:rsidRPr="00B46E9E">
              <w:rPr>
                <w:rFonts w:asciiTheme="minorHAnsi" w:hAnsiTheme="minorHAnsi"/>
                <w:sz w:val="20"/>
                <w:szCs w:val="20"/>
              </w:rPr>
              <w:t>171</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3A7AD6B" w14:textId="32F4AFD6" w:rsidR="00EB2093" w:rsidRPr="00B46E9E" w:rsidRDefault="00EB2093" w:rsidP="00044031">
            <w:pPr>
              <w:pStyle w:val="BodyText"/>
              <w:spacing w:line="240" w:lineRule="auto"/>
              <w:jc w:val="right"/>
              <w:rPr>
                <w:noProof/>
              </w:rPr>
            </w:pPr>
            <w:r w:rsidRPr="00B46E9E">
              <w:rPr>
                <w:rFonts w:asciiTheme="minorHAnsi" w:hAnsiTheme="minorHAnsi"/>
                <w:sz w:val="20"/>
                <w:szCs w:val="20"/>
              </w:rPr>
              <w:t>604</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32B4BF02" w14:textId="73FA3731" w:rsidR="00EB2093" w:rsidRPr="00B46E9E" w:rsidRDefault="00EB2093" w:rsidP="00044031">
            <w:pPr>
              <w:pStyle w:val="BodyText"/>
              <w:spacing w:line="240" w:lineRule="auto"/>
              <w:jc w:val="right"/>
              <w:rPr>
                <w:noProof/>
              </w:rPr>
            </w:pPr>
            <w:r w:rsidRPr="00B46E9E">
              <w:rPr>
                <w:rFonts w:asciiTheme="minorHAnsi" w:hAnsiTheme="minorHAnsi"/>
                <w:sz w:val="20"/>
                <w:szCs w:val="20"/>
              </w:rPr>
              <w:t>200,760</w:t>
            </w:r>
          </w:p>
        </w:tc>
      </w:tr>
      <w:tr w:rsidR="006B5E85" w:rsidRPr="00B46E9E" w14:paraId="58A8C9FA"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3357FF7" w14:textId="77777777" w:rsidR="00EB2093" w:rsidRPr="00B46E9E" w:rsidRDefault="00EB2093" w:rsidP="00044031">
            <w:pPr>
              <w:pStyle w:val="BodyText"/>
              <w:spacing w:line="240" w:lineRule="auto"/>
              <w:rPr>
                <w:noProof/>
              </w:rPr>
            </w:pPr>
            <w:r w:rsidRPr="00B46E9E">
              <w:rPr>
                <w:noProof/>
                <w:sz w:val="20"/>
              </w:rPr>
              <w:t>D300</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67ADF13" w14:textId="18B58D70" w:rsidR="00EB2093" w:rsidRPr="00B46E9E" w:rsidRDefault="006B5E85" w:rsidP="00044031">
            <w:pPr>
              <w:pStyle w:val="BodyText"/>
              <w:spacing w:line="240" w:lineRule="auto"/>
              <w:rPr>
                <w:noProof/>
              </w:rPr>
            </w:pPr>
            <w:r>
              <w:rPr>
                <w:noProof/>
                <w:sz w:val="20"/>
              </w:rPr>
              <w:t>Non-toxic salts (inc. coal seam gas wastes)</w:t>
            </w:r>
          </w:p>
        </w:tc>
        <w:tc>
          <w:tcPr>
            <w:tcW w:w="7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2CCCC85" w14:textId="700A646E"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5CEE461" w14:textId="59BBB8EF" w:rsidR="00EB2093" w:rsidRPr="00B46E9E" w:rsidRDefault="00EB2093" w:rsidP="00044031">
            <w:pPr>
              <w:pStyle w:val="BodyText"/>
              <w:spacing w:line="240" w:lineRule="auto"/>
              <w:jc w:val="right"/>
              <w:rPr>
                <w:noProof/>
              </w:rPr>
            </w:pPr>
            <w:r w:rsidRPr="00B46E9E">
              <w:rPr>
                <w:rFonts w:asciiTheme="minorHAnsi" w:hAnsiTheme="minorHAnsi"/>
                <w:sz w:val="20"/>
                <w:szCs w:val="20"/>
              </w:rPr>
              <w:t>34,429</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D1C43D1" w14:textId="11B29519" w:rsidR="00EB2093" w:rsidRPr="00B46E9E" w:rsidRDefault="00EB2093" w:rsidP="00044031">
            <w:pPr>
              <w:pStyle w:val="BodyText"/>
              <w:spacing w:line="240" w:lineRule="auto"/>
              <w:jc w:val="right"/>
              <w:rPr>
                <w:noProof/>
              </w:rPr>
            </w:pPr>
            <w:r w:rsidRPr="00B46E9E">
              <w:rPr>
                <w:rFonts w:asciiTheme="minorHAnsi" w:hAnsiTheme="minorHAnsi"/>
                <w:sz w:val="20"/>
                <w:szCs w:val="20"/>
              </w:rPr>
              <w:t>34</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06275F4" w14:textId="0B0EA59E" w:rsidR="00EB2093" w:rsidRPr="00B46E9E" w:rsidRDefault="00EB2093" w:rsidP="00044031">
            <w:pPr>
              <w:pStyle w:val="BodyText"/>
              <w:spacing w:line="240" w:lineRule="auto"/>
              <w:jc w:val="right"/>
              <w:rPr>
                <w:noProof/>
              </w:rPr>
            </w:pPr>
            <w:r w:rsidRPr="00B46E9E">
              <w:rPr>
                <w:rFonts w:asciiTheme="minorHAnsi" w:hAnsiTheme="minorHAnsi"/>
                <w:sz w:val="20"/>
                <w:szCs w:val="20"/>
              </w:rPr>
              <w:t>45,784</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C53E0FD" w14:textId="4BF46774" w:rsidR="00EB2093" w:rsidRPr="00B46E9E" w:rsidRDefault="00EB2093" w:rsidP="00044031">
            <w:pPr>
              <w:pStyle w:val="BodyText"/>
              <w:spacing w:line="240" w:lineRule="auto"/>
              <w:jc w:val="right"/>
              <w:rPr>
                <w:noProof/>
              </w:rPr>
            </w:pPr>
            <w:r w:rsidRPr="00B46E9E">
              <w:rPr>
                <w:rFonts w:asciiTheme="minorHAnsi" w:hAnsiTheme="minorHAnsi"/>
                <w:sz w:val="20"/>
                <w:szCs w:val="20"/>
              </w:rPr>
              <w:t>247</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8EB3176" w14:textId="7A31AACC" w:rsidR="00EB2093" w:rsidRPr="00B46E9E" w:rsidRDefault="00EB2093" w:rsidP="00044031">
            <w:pPr>
              <w:pStyle w:val="BodyText"/>
              <w:spacing w:line="240" w:lineRule="auto"/>
              <w:jc w:val="right"/>
              <w:rPr>
                <w:noProof/>
              </w:rPr>
            </w:pPr>
            <w:r w:rsidRPr="00B46E9E">
              <w:rPr>
                <w:rFonts w:asciiTheme="minorHAnsi" w:hAnsiTheme="minorHAnsi"/>
                <w:sz w:val="20"/>
                <w:szCs w:val="20"/>
              </w:rPr>
              <w:t>3,580</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1D556C2" w14:textId="5E725642" w:rsidR="00EB2093" w:rsidRPr="00B46E9E" w:rsidRDefault="00EB2093" w:rsidP="00044031">
            <w:pPr>
              <w:pStyle w:val="BodyText"/>
              <w:spacing w:line="240" w:lineRule="auto"/>
              <w:jc w:val="right"/>
              <w:rPr>
                <w:noProof/>
              </w:rPr>
            </w:pPr>
            <w:r w:rsidRPr="00B46E9E">
              <w:rPr>
                <w:rFonts w:asciiTheme="minorHAnsi" w:hAnsiTheme="minorHAnsi"/>
                <w:sz w:val="20"/>
                <w:szCs w:val="20"/>
              </w:rPr>
              <w:t>3,830</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06E109D" w14:textId="63640F72" w:rsidR="00EB2093" w:rsidRPr="00B46E9E" w:rsidRDefault="00EB2093" w:rsidP="00044031">
            <w:pPr>
              <w:pStyle w:val="BodyText"/>
              <w:spacing w:line="240" w:lineRule="auto"/>
              <w:jc w:val="right"/>
              <w:rPr>
                <w:noProof/>
              </w:rPr>
            </w:pPr>
            <w:r w:rsidRPr="00B46E9E">
              <w:rPr>
                <w:rFonts w:asciiTheme="minorHAnsi" w:hAnsiTheme="minorHAnsi"/>
                <w:sz w:val="20"/>
                <w:szCs w:val="20"/>
              </w:rPr>
              <w:t>8,609</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49804375" w14:textId="458C0D69" w:rsidR="00EB2093" w:rsidRPr="00B46E9E" w:rsidRDefault="00EB2093" w:rsidP="00044031">
            <w:pPr>
              <w:pStyle w:val="BodyText"/>
              <w:spacing w:line="240" w:lineRule="auto"/>
              <w:jc w:val="right"/>
              <w:rPr>
                <w:noProof/>
              </w:rPr>
            </w:pPr>
            <w:r w:rsidRPr="00B46E9E">
              <w:rPr>
                <w:rFonts w:asciiTheme="minorHAnsi" w:hAnsiTheme="minorHAnsi"/>
                <w:sz w:val="20"/>
                <w:szCs w:val="20"/>
              </w:rPr>
              <w:t>96,513</w:t>
            </w:r>
          </w:p>
        </w:tc>
      </w:tr>
      <w:tr w:rsidR="006B5E85" w:rsidRPr="00B46E9E" w14:paraId="09A2CDC5"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E5959EE" w14:textId="77777777" w:rsidR="00EB2093" w:rsidRPr="00B46E9E" w:rsidRDefault="00EB2093" w:rsidP="00044031">
            <w:pPr>
              <w:pStyle w:val="BodyText"/>
              <w:spacing w:line="240" w:lineRule="auto"/>
              <w:rPr>
                <w:noProof/>
              </w:rPr>
            </w:pPr>
            <w:r w:rsidRPr="00B46E9E">
              <w:rPr>
                <w:noProof/>
                <w:sz w:val="20"/>
              </w:rPr>
              <w:t>Other D</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4DBDEB2" w14:textId="77777777" w:rsidR="00EB2093" w:rsidRPr="00B46E9E" w:rsidRDefault="00EB2093" w:rsidP="00044031">
            <w:pPr>
              <w:pStyle w:val="BodyText"/>
              <w:spacing w:line="240" w:lineRule="auto"/>
              <w:rPr>
                <w:noProof/>
              </w:rPr>
            </w:pPr>
            <w:r w:rsidRPr="00B46E9E">
              <w:rPr>
                <w:noProof/>
                <w:sz w:val="20"/>
              </w:rPr>
              <w:t>Other inorganic chemicals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21FB2756" w14:textId="10B170B8"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B20CB76" w14:textId="023DF054" w:rsidR="00EB2093" w:rsidRPr="00B46E9E" w:rsidRDefault="00EB2093" w:rsidP="00044031">
            <w:pPr>
              <w:pStyle w:val="BodyText"/>
              <w:spacing w:line="240" w:lineRule="auto"/>
              <w:jc w:val="right"/>
              <w:rPr>
                <w:noProof/>
              </w:rPr>
            </w:pPr>
            <w:r w:rsidRPr="00B46E9E">
              <w:rPr>
                <w:rFonts w:asciiTheme="minorHAnsi" w:hAnsiTheme="minorHAnsi"/>
                <w:sz w:val="20"/>
                <w:szCs w:val="20"/>
              </w:rPr>
              <w:t>40</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42A30B3" w14:textId="1D3983CF" w:rsidR="00EB2093" w:rsidRPr="00B46E9E" w:rsidRDefault="00EB2093" w:rsidP="00044031">
            <w:pPr>
              <w:pStyle w:val="BodyText"/>
              <w:spacing w:line="240" w:lineRule="auto"/>
              <w:jc w:val="right"/>
              <w:rPr>
                <w:noProof/>
              </w:rPr>
            </w:pPr>
            <w:r w:rsidRPr="00B46E9E">
              <w:rPr>
                <w:rFonts w:asciiTheme="minorHAnsi" w:hAnsiTheme="minorHAnsi"/>
                <w:sz w:val="20"/>
                <w:szCs w:val="20"/>
              </w:rPr>
              <w:t>5</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19B4422" w14:textId="42826602" w:rsidR="00EB2093" w:rsidRPr="00B46E9E" w:rsidRDefault="00EB2093" w:rsidP="00044031">
            <w:pPr>
              <w:pStyle w:val="BodyText"/>
              <w:spacing w:line="240" w:lineRule="auto"/>
              <w:jc w:val="right"/>
              <w:rPr>
                <w:noProof/>
              </w:rPr>
            </w:pPr>
            <w:r w:rsidRPr="00B46E9E">
              <w:rPr>
                <w:rFonts w:asciiTheme="minorHAnsi" w:hAnsiTheme="minorHAnsi"/>
                <w:sz w:val="20"/>
                <w:szCs w:val="20"/>
              </w:rPr>
              <w:t>2,482</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C917EA2" w14:textId="1F9021FC" w:rsidR="00EB2093" w:rsidRPr="00B46E9E" w:rsidRDefault="00EB2093" w:rsidP="00044031">
            <w:pPr>
              <w:pStyle w:val="BodyText"/>
              <w:spacing w:line="240" w:lineRule="auto"/>
              <w:jc w:val="right"/>
              <w:rPr>
                <w:noProof/>
              </w:rPr>
            </w:pPr>
            <w:r w:rsidRPr="00B46E9E">
              <w:rPr>
                <w:rFonts w:asciiTheme="minorHAnsi" w:hAnsiTheme="minorHAnsi"/>
                <w:sz w:val="20"/>
                <w:szCs w:val="20"/>
              </w:rPr>
              <w:t>29</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4B3BBC2" w14:textId="7774906B"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E36D014" w14:textId="4DD54AD6" w:rsidR="00EB2093" w:rsidRPr="00B46E9E" w:rsidRDefault="00EB2093" w:rsidP="00044031">
            <w:pPr>
              <w:pStyle w:val="BodyText"/>
              <w:spacing w:line="240" w:lineRule="auto"/>
              <w:jc w:val="right"/>
              <w:rPr>
                <w:noProof/>
              </w:rPr>
            </w:pPr>
            <w:r w:rsidRPr="00B46E9E">
              <w:rPr>
                <w:rFonts w:asciiTheme="minorHAnsi" w:hAnsiTheme="minorHAnsi"/>
                <w:sz w:val="20"/>
                <w:szCs w:val="20"/>
              </w:rPr>
              <w:t>1,446</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7D9577F" w14:textId="0AA4D839" w:rsidR="00EB2093" w:rsidRPr="00B46E9E" w:rsidRDefault="00EB2093" w:rsidP="00044031">
            <w:pPr>
              <w:pStyle w:val="BodyText"/>
              <w:spacing w:line="240" w:lineRule="auto"/>
              <w:jc w:val="right"/>
              <w:rPr>
                <w:noProof/>
              </w:rPr>
            </w:pPr>
            <w:r w:rsidRPr="00B46E9E">
              <w:rPr>
                <w:rFonts w:asciiTheme="minorHAnsi" w:hAnsiTheme="minorHAnsi"/>
                <w:sz w:val="20"/>
                <w:szCs w:val="20"/>
              </w:rPr>
              <w:t>459</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47FE80DF" w14:textId="641CE3EB" w:rsidR="00EB2093" w:rsidRPr="00B46E9E" w:rsidRDefault="00EB2093" w:rsidP="00044031">
            <w:pPr>
              <w:pStyle w:val="BodyText"/>
              <w:spacing w:line="240" w:lineRule="auto"/>
              <w:jc w:val="right"/>
              <w:rPr>
                <w:noProof/>
              </w:rPr>
            </w:pPr>
            <w:r w:rsidRPr="00B46E9E">
              <w:rPr>
                <w:rFonts w:asciiTheme="minorHAnsi" w:hAnsiTheme="minorHAnsi"/>
                <w:sz w:val="20"/>
                <w:szCs w:val="20"/>
              </w:rPr>
              <w:t>4,461</w:t>
            </w:r>
          </w:p>
        </w:tc>
      </w:tr>
      <w:tr w:rsidR="006B5E85" w:rsidRPr="00B46E9E" w14:paraId="4D96FD64"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5BCC17A" w14:textId="77777777" w:rsidR="00EB2093" w:rsidRPr="00B46E9E" w:rsidRDefault="00EB2093" w:rsidP="00044031">
            <w:pPr>
              <w:pStyle w:val="BodyText"/>
              <w:spacing w:line="240" w:lineRule="auto"/>
              <w:rPr>
                <w:noProof/>
              </w:rPr>
            </w:pPr>
            <w:r w:rsidRPr="00B46E9E">
              <w:rPr>
                <w:noProof/>
                <w:sz w:val="20"/>
              </w:rPr>
              <w:t>E</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5574706" w14:textId="77777777" w:rsidR="00EB2093" w:rsidRPr="00B46E9E" w:rsidRDefault="00EB2093" w:rsidP="00044031">
            <w:pPr>
              <w:pStyle w:val="BodyText"/>
              <w:spacing w:line="240" w:lineRule="auto"/>
              <w:rPr>
                <w:noProof/>
              </w:rPr>
            </w:pPr>
            <w:r w:rsidRPr="00B46E9E">
              <w:rPr>
                <w:noProof/>
                <w:sz w:val="20"/>
              </w:rPr>
              <w:t>Reactive chemicals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304CABFD" w14:textId="7107CC6F"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86ED7AA" w14:textId="533AB456" w:rsidR="00EB2093" w:rsidRPr="00B46E9E" w:rsidRDefault="00EB2093" w:rsidP="00044031">
            <w:pPr>
              <w:pStyle w:val="BodyText"/>
              <w:spacing w:line="240" w:lineRule="auto"/>
              <w:jc w:val="right"/>
              <w:rPr>
                <w:noProof/>
              </w:rPr>
            </w:pPr>
            <w:r w:rsidRPr="00B46E9E">
              <w:rPr>
                <w:rFonts w:asciiTheme="minorHAnsi" w:hAnsiTheme="minorHAnsi"/>
                <w:sz w:val="20"/>
                <w:szCs w:val="20"/>
              </w:rPr>
              <w:t>12</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F544490" w14:textId="0E252462"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ED71DCD" w14:textId="41F16E9C" w:rsidR="00EB2093" w:rsidRPr="00B46E9E" w:rsidRDefault="00EB2093" w:rsidP="00044031">
            <w:pPr>
              <w:pStyle w:val="BodyText"/>
              <w:spacing w:line="240" w:lineRule="auto"/>
              <w:jc w:val="right"/>
              <w:rPr>
                <w:noProof/>
              </w:rPr>
            </w:pPr>
            <w:r w:rsidRPr="00B46E9E">
              <w:rPr>
                <w:rFonts w:asciiTheme="minorHAnsi" w:hAnsiTheme="minorHAnsi"/>
                <w:sz w:val="20"/>
                <w:szCs w:val="20"/>
              </w:rPr>
              <w:t>325</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D9F4B58" w14:textId="662D3A8D" w:rsidR="00EB2093" w:rsidRPr="00B46E9E" w:rsidRDefault="00EB2093" w:rsidP="00044031">
            <w:pPr>
              <w:pStyle w:val="BodyText"/>
              <w:spacing w:line="240" w:lineRule="auto"/>
              <w:jc w:val="right"/>
              <w:rPr>
                <w:noProof/>
              </w:rPr>
            </w:pPr>
            <w:r w:rsidRPr="00B46E9E">
              <w:rPr>
                <w:rFonts w:asciiTheme="minorHAnsi" w:hAnsiTheme="minorHAnsi"/>
                <w:sz w:val="20"/>
                <w:szCs w:val="20"/>
              </w:rPr>
              <w:t>60</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31A2AD7" w14:textId="702C11EE" w:rsidR="00EB2093" w:rsidRPr="00B46E9E" w:rsidRDefault="00EB2093" w:rsidP="00044031">
            <w:pPr>
              <w:pStyle w:val="BodyText"/>
              <w:spacing w:line="240" w:lineRule="auto"/>
              <w:jc w:val="right"/>
              <w:rPr>
                <w:noProof/>
              </w:rPr>
            </w:pPr>
            <w:r w:rsidRPr="00B46E9E">
              <w:rPr>
                <w:rFonts w:asciiTheme="minorHAnsi" w:hAnsiTheme="minorHAnsi"/>
                <w:sz w:val="20"/>
                <w:szCs w:val="20"/>
              </w:rPr>
              <w:t>25</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DEA329B" w14:textId="65B8C814" w:rsidR="00EB2093" w:rsidRPr="00B46E9E" w:rsidRDefault="00EB2093" w:rsidP="00044031">
            <w:pPr>
              <w:pStyle w:val="BodyText"/>
              <w:spacing w:line="240" w:lineRule="auto"/>
              <w:jc w:val="right"/>
              <w:rPr>
                <w:noProof/>
              </w:rPr>
            </w:pPr>
            <w:r w:rsidRPr="00B46E9E">
              <w:rPr>
                <w:rFonts w:asciiTheme="minorHAnsi" w:hAnsiTheme="minorHAnsi"/>
                <w:sz w:val="20"/>
                <w:szCs w:val="20"/>
              </w:rPr>
              <w:t>46</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CA41624" w14:textId="7CE08167" w:rsidR="00EB2093" w:rsidRPr="00B46E9E" w:rsidRDefault="00EB2093" w:rsidP="00044031">
            <w:pPr>
              <w:pStyle w:val="BodyText"/>
              <w:spacing w:line="240" w:lineRule="auto"/>
              <w:jc w:val="right"/>
              <w:rPr>
                <w:noProof/>
              </w:rPr>
            </w:pPr>
            <w:r w:rsidRPr="00B46E9E">
              <w:rPr>
                <w:rFonts w:asciiTheme="minorHAnsi" w:hAnsiTheme="minorHAnsi"/>
                <w:sz w:val="20"/>
                <w:szCs w:val="20"/>
              </w:rPr>
              <w:t>107</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7DF22589" w14:textId="6C3ECFCB" w:rsidR="00EB2093" w:rsidRPr="00B46E9E" w:rsidRDefault="00EB2093" w:rsidP="00044031">
            <w:pPr>
              <w:pStyle w:val="BodyText"/>
              <w:spacing w:line="240" w:lineRule="auto"/>
              <w:jc w:val="right"/>
              <w:rPr>
                <w:noProof/>
              </w:rPr>
            </w:pPr>
            <w:r w:rsidRPr="00B46E9E">
              <w:rPr>
                <w:rFonts w:asciiTheme="minorHAnsi" w:hAnsiTheme="minorHAnsi"/>
                <w:sz w:val="20"/>
                <w:szCs w:val="20"/>
              </w:rPr>
              <w:t>575</w:t>
            </w:r>
          </w:p>
        </w:tc>
      </w:tr>
      <w:tr w:rsidR="006B5E85" w:rsidRPr="00B46E9E" w14:paraId="00B08C0F"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483D2A6" w14:textId="77777777" w:rsidR="00EB2093" w:rsidRPr="00B46E9E" w:rsidRDefault="00EB2093" w:rsidP="00044031">
            <w:pPr>
              <w:pStyle w:val="BodyText"/>
              <w:spacing w:line="240" w:lineRule="auto"/>
              <w:rPr>
                <w:noProof/>
              </w:rPr>
            </w:pPr>
            <w:r w:rsidRPr="00B46E9E">
              <w:rPr>
                <w:noProof/>
                <w:sz w:val="20"/>
              </w:rPr>
              <w:t>F</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03504AB" w14:textId="77777777" w:rsidR="00EB2093" w:rsidRPr="00B46E9E" w:rsidRDefault="00EB2093" w:rsidP="00044031">
            <w:pPr>
              <w:pStyle w:val="BodyText"/>
              <w:spacing w:line="240" w:lineRule="auto"/>
              <w:rPr>
                <w:noProof/>
              </w:rPr>
            </w:pPr>
            <w:r w:rsidRPr="00B46E9E">
              <w:rPr>
                <w:noProof/>
                <w:sz w:val="20"/>
              </w:rPr>
              <w:t>Paints, resins, inks, organic sludges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4D00F035" w14:textId="4BD139F6" w:rsidR="00EB2093" w:rsidRPr="00B46E9E" w:rsidRDefault="00EB2093" w:rsidP="00044031">
            <w:pPr>
              <w:pStyle w:val="BodyText"/>
              <w:spacing w:line="240" w:lineRule="auto"/>
              <w:jc w:val="right"/>
              <w:rPr>
                <w:noProof/>
              </w:rPr>
            </w:pPr>
            <w:r w:rsidRPr="00B46E9E">
              <w:rPr>
                <w:rFonts w:asciiTheme="minorHAnsi" w:hAnsiTheme="minorHAnsi"/>
                <w:sz w:val="20"/>
                <w:szCs w:val="20"/>
              </w:rPr>
              <w:t>209</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80C0429" w14:textId="34A981C9" w:rsidR="00EB2093" w:rsidRPr="00B46E9E" w:rsidRDefault="00EB2093" w:rsidP="00044031">
            <w:pPr>
              <w:pStyle w:val="BodyText"/>
              <w:spacing w:line="240" w:lineRule="auto"/>
              <w:jc w:val="right"/>
              <w:rPr>
                <w:noProof/>
              </w:rPr>
            </w:pPr>
            <w:r w:rsidRPr="00B46E9E">
              <w:rPr>
                <w:rFonts w:asciiTheme="minorHAnsi" w:hAnsiTheme="minorHAnsi"/>
                <w:sz w:val="20"/>
                <w:szCs w:val="20"/>
              </w:rPr>
              <w:t>8,801</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00869BE" w14:textId="65E4D9AE" w:rsidR="00EB2093" w:rsidRPr="00B46E9E" w:rsidRDefault="00EB2093" w:rsidP="00044031">
            <w:pPr>
              <w:pStyle w:val="BodyText"/>
              <w:spacing w:line="240" w:lineRule="auto"/>
              <w:jc w:val="right"/>
              <w:rPr>
                <w:noProof/>
              </w:rPr>
            </w:pPr>
            <w:r w:rsidRPr="00B46E9E">
              <w:rPr>
                <w:rFonts w:asciiTheme="minorHAnsi" w:hAnsiTheme="minorHAnsi"/>
                <w:sz w:val="20"/>
                <w:szCs w:val="20"/>
              </w:rPr>
              <w:t>45</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DCD777D" w14:textId="177FC400" w:rsidR="00EB2093" w:rsidRPr="00B46E9E" w:rsidRDefault="00EB2093" w:rsidP="00044031">
            <w:pPr>
              <w:pStyle w:val="BodyText"/>
              <w:spacing w:line="240" w:lineRule="auto"/>
              <w:jc w:val="right"/>
              <w:rPr>
                <w:noProof/>
              </w:rPr>
            </w:pPr>
            <w:r w:rsidRPr="00B46E9E">
              <w:rPr>
                <w:rFonts w:asciiTheme="minorHAnsi" w:hAnsiTheme="minorHAnsi"/>
                <w:sz w:val="20"/>
                <w:szCs w:val="20"/>
              </w:rPr>
              <w:t>27,785</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E6DCB9A" w14:textId="1B8EFB09" w:rsidR="00EB2093" w:rsidRPr="00B46E9E" w:rsidRDefault="00EB2093" w:rsidP="00044031">
            <w:pPr>
              <w:pStyle w:val="BodyText"/>
              <w:spacing w:line="240" w:lineRule="auto"/>
              <w:jc w:val="right"/>
              <w:rPr>
                <w:noProof/>
              </w:rPr>
            </w:pPr>
            <w:r w:rsidRPr="00B46E9E">
              <w:rPr>
                <w:rFonts w:asciiTheme="minorHAnsi" w:hAnsiTheme="minorHAnsi"/>
                <w:sz w:val="20"/>
                <w:szCs w:val="20"/>
              </w:rPr>
              <w:t>3,434</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528C0F2" w14:textId="5741433D" w:rsidR="00EB2093" w:rsidRPr="00B46E9E" w:rsidRDefault="00EB2093" w:rsidP="00044031">
            <w:pPr>
              <w:pStyle w:val="BodyText"/>
              <w:spacing w:line="240" w:lineRule="auto"/>
              <w:jc w:val="right"/>
              <w:rPr>
                <w:noProof/>
              </w:rPr>
            </w:pPr>
            <w:r w:rsidRPr="00B46E9E">
              <w:rPr>
                <w:rFonts w:asciiTheme="minorHAnsi" w:hAnsiTheme="minorHAnsi"/>
                <w:sz w:val="20"/>
                <w:szCs w:val="20"/>
              </w:rPr>
              <w:t>24</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77EA9E8" w14:textId="7DBD531F" w:rsidR="00EB2093" w:rsidRPr="00B46E9E" w:rsidRDefault="00EB2093" w:rsidP="00044031">
            <w:pPr>
              <w:pStyle w:val="BodyText"/>
              <w:spacing w:line="240" w:lineRule="auto"/>
              <w:jc w:val="right"/>
              <w:rPr>
                <w:noProof/>
              </w:rPr>
            </w:pPr>
            <w:r w:rsidRPr="00B46E9E">
              <w:rPr>
                <w:rFonts w:asciiTheme="minorHAnsi" w:hAnsiTheme="minorHAnsi"/>
                <w:sz w:val="20"/>
                <w:szCs w:val="20"/>
              </w:rPr>
              <w:t>24,961</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148E048" w14:textId="632AD5E7" w:rsidR="00EB2093" w:rsidRPr="00B46E9E" w:rsidRDefault="00EB2093" w:rsidP="00044031">
            <w:pPr>
              <w:pStyle w:val="BodyText"/>
              <w:spacing w:line="240" w:lineRule="auto"/>
              <w:jc w:val="right"/>
              <w:rPr>
                <w:noProof/>
              </w:rPr>
            </w:pPr>
            <w:r w:rsidRPr="00B46E9E">
              <w:rPr>
                <w:rFonts w:asciiTheme="minorHAnsi" w:hAnsiTheme="minorHAnsi"/>
                <w:sz w:val="20"/>
                <w:szCs w:val="20"/>
              </w:rPr>
              <w:t>8,103</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03D0EA13" w14:textId="3431392C" w:rsidR="00EB2093" w:rsidRPr="00B46E9E" w:rsidRDefault="00EB2093" w:rsidP="00044031">
            <w:pPr>
              <w:pStyle w:val="BodyText"/>
              <w:spacing w:line="240" w:lineRule="auto"/>
              <w:jc w:val="right"/>
              <w:rPr>
                <w:noProof/>
              </w:rPr>
            </w:pPr>
            <w:r w:rsidRPr="00B46E9E">
              <w:rPr>
                <w:rFonts w:asciiTheme="minorHAnsi" w:hAnsiTheme="minorHAnsi"/>
                <w:sz w:val="20"/>
                <w:szCs w:val="20"/>
              </w:rPr>
              <w:t>73,362</w:t>
            </w:r>
          </w:p>
        </w:tc>
      </w:tr>
      <w:tr w:rsidR="006B5E85" w:rsidRPr="00B46E9E" w14:paraId="4E26532D"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FF9D4EC" w14:textId="77777777" w:rsidR="00EB2093" w:rsidRPr="00B46E9E" w:rsidRDefault="00EB2093" w:rsidP="00044031">
            <w:pPr>
              <w:pStyle w:val="BodyText"/>
              <w:spacing w:line="240" w:lineRule="auto"/>
              <w:rPr>
                <w:noProof/>
              </w:rPr>
            </w:pPr>
            <w:r w:rsidRPr="00B46E9E">
              <w:rPr>
                <w:noProof/>
                <w:sz w:val="20"/>
              </w:rPr>
              <w:t>G</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E6A216C" w14:textId="77777777" w:rsidR="00EB2093" w:rsidRPr="00B46E9E" w:rsidRDefault="00EB2093" w:rsidP="00044031">
            <w:pPr>
              <w:pStyle w:val="BodyText"/>
              <w:spacing w:line="240" w:lineRule="auto"/>
              <w:rPr>
                <w:noProof/>
              </w:rPr>
            </w:pPr>
            <w:r w:rsidRPr="00B46E9E">
              <w:rPr>
                <w:noProof/>
                <w:sz w:val="20"/>
              </w:rPr>
              <w:t>Organic solvents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489120B6" w14:textId="7D5CF2AE" w:rsidR="00EB2093" w:rsidRPr="00B46E9E" w:rsidRDefault="00EB2093" w:rsidP="00044031">
            <w:pPr>
              <w:pStyle w:val="BodyText"/>
              <w:spacing w:line="240" w:lineRule="auto"/>
              <w:jc w:val="right"/>
              <w:rPr>
                <w:noProof/>
              </w:rPr>
            </w:pPr>
            <w:r w:rsidRPr="00B46E9E">
              <w:rPr>
                <w:rFonts w:asciiTheme="minorHAnsi" w:hAnsiTheme="minorHAnsi"/>
                <w:sz w:val="20"/>
                <w:szCs w:val="20"/>
              </w:rPr>
              <w:t>26</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2A0BAB7" w14:textId="71D6EF66" w:rsidR="00EB2093" w:rsidRPr="00B46E9E" w:rsidRDefault="00EB2093" w:rsidP="00044031">
            <w:pPr>
              <w:pStyle w:val="BodyText"/>
              <w:spacing w:line="240" w:lineRule="auto"/>
              <w:jc w:val="right"/>
              <w:rPr>
                <w:noProof/>
              </w:rPr>
            </w:pPr>
            <w:r w:rsidRPr="00B46E9E">
              <w:rPr>
                <w:rFonts w:asciiTheme="minorHAnsi" w:hAnsiTheme="minorHAnsi"/>
                <w:sz w:val="20"/>
                <w:szCs w:val="20"/>
              </w:rPr>
              <w:t>1,492</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B27B4BA" w14:textId="5DAB155D"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D4D30E4" w14:textId="075F6DA0" w:rsidR="00EB2093" w:rsidRPr="00B46E9E" w:rsidRDefault="00EB2093" w:rsidP="00044031">
            <w:pPr>
              <w:pStyle w:val="BodyText"/>
              <w:spacing w:line="240" w:lineRule="auto"/>
              <w:jc w:val="right"/>
              <w:rPr>
                <w:noProof/>
              </w:rPr>
            </w:pPr>
            <w:r w:rsidRPr="00B46E9E">
              <w:rPr>
                <w:rFonts w:asciiTheme="minorHAnsi" w:hAnsiTheme="minorHAnsi"/>
                <w:sz w:val="20"/>
                <w:szCs w:val="20"/>
              </w:rPr>
              <w:t>3,089</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5598C32" w14:textId="72FD489F" w:rsidR="00EB2093" w:rsidRPr="00B46E9E" w:rsidRDefault="00EB2093" w:rsidP="00044031">
            <w:pPr>
              <w:pStyle w:val="BodyText"/>
              <w:spacing w:line="240" w:lineRule="auto"/>
              <w:jc w:val="right"/>
              <w:rPr>
                <w:noProof/>
              </w:rPr>
            </w:pPr>
            <w:r w:rsidRPr="00B46E9E">
              <w:rPr>
                <w:rFonts w:asciiTheme="minorHAnsi" w:hAnsiTheme="minorHAnsi"/>
                <w:sz w:val="20"/>
                <w:szCs w:val="20"/>
              </w:rPr>
              <w:t>340</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7642D43" w14:textId="79D7F01F" w:rsidR="00EB2093" w:rsidRPr="00B46E9E" w:rsidRDefault="00EB2093" w:rsidP="00044031">
            <w:pPr>
              <w:pStyle w:val="BodyText"/>
              <w:spacing w:line="240" w:lineRule="auto"/>
              <w:jc w:val="right"/>
              <w:rPr>
                <w:noProof/>
              </w:rPr>
            </w:pPr>
            <w:r w:rsidRPr="00B46E9E">
              <w:rPr>
                <w:rFonts w:asciiTheme="minorHAnsi" w:hAnsiTheme="minorHAnsi"/>
                <w:sz w:val="20"/>
                <w:szCs w:val="20"/>
              </w:rPr>
              <w:t>1,427</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92927AC" w14:textId="6C23D8E9" w:rsidR="00EB2093" w:rsidRPr="00B46E9E" w:rsidRDefault="00EB2093" w:rsidP="00044031">
            <w:pPr>
              <w:pStyle w:val="BodyText"/>
              <w:spacing w:line="240" w:lineRule="auto"/>
              <w:jc w:val="right"/>
              <w:rPr>
                <w:noProof/>
              </w:rPr>
            </w:pPr>
            <w:r w:rsidRPr="00B46E9E">
              <w:rPr>
                <w:rFonts w:asciiTheme="minorHAnsi" w:hAnsiTheme="minorHAnsi"/>
                <w:sz w:val="20"/>
                <w:szCs w:val="20"/>
              </w:rPr>
              <w:t>6,896</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AE3E480" w14:textId="36454207" w:rsidR="00EB2093" w:rsidRPr="00B46E9E" w:rsidRDefault="00EB2093" w:rsidP="00044031">
            <w:pPr>
              <w:pStyle w:val="BodyText"/>
              <w:spacing w:line="240" w:lineRule="auto"/>
              <w:jc w:val="right"/>
              <w:rPr>
                <w:noProof/>
              </w:rPr>
            </w:pPr>
            <w:r w:rsidRPr="00B46E9E">
              <w:rPr>
                <w:rFonts w:asciiTheme="minorHAnsi" w:hAnsiTheme="minorHAnsi"/>
                <w:sz w:val="20"/>
                <w:szCs w:val="20"/>
              </w:rPr>
              <w:t>8,649</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53C1D572" w14:textId="2BEB67C4" w:rsidR="00EB2093" w:rsidRPr="00B46E9E" w:rsidRDefault="00EB2093" w:rsidP="00044031">
            <w:pPr>
              <w:pStyle w:val="BodyText"/>
              <w:spacing w:line="240" w:lineRule="auto"/>
              <w:jc w:val="right"/>
              <w:rPr>
                <w:noProof/>
              </w:rPr>
            </w:pPr>
            <w:r w:rsidRPr="00B46E9E">
              <w:rPr>
                <w:rFonts w:asciiTheme="minorHAnsi" w:hAnsiTheme="minorHAnsi"/>
                <w:sz w:val="20"/>
                <w:szCs w:val="20"/>
              </w:rPr>
              <w:t>21,919</w:t>
            </w:r>
          </w:p>
        </w:tc>
      </w:tr>
      <w:tr w:rsidR="006B5E85" w:rsidRPr="00B46E9E" w14:paraId="01187BC9"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F51BA3E" w14:textId="77777777" w:rsidR="00EB2093" w:rsidRPr="00B46E9E" w:rsidRDefault="00EB2093" w:rsidP="00044031">
            <w:pPr>
              <w:pStyle w:val="BodyText"/>
              <w:spacing w:line="240" w:lineRule="auto"/>
              <w:rPr>
                <w:noProof/>
              </w:rPr>
            </w:pPr>
            <w:r w:rsidRPr="00B46E9E">
              <w:rPr>
                <w:noProof/>
                <w:sz w:val="20"/>
              </w:rPr>
              <w:t>H</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D62AEA4" w14:textId="77777777" w:rsidR="00EB2093" w:rsidRPr="00B46E9E" w:rsidRDefault="00EB2093" w:rsidP="00044031">
            <w:pPr>
              <w:pStyle w:val="BodyText"/>
              <w:spacing w:line="240" w:lineRule="auto"/>
              <w:rPr>
                <w:noProof/>
              </w:rPr>
            </w:pPr>
            <w:r w:rsidRPr="00B46E9E">
              <w:rPr>
                <w:noProof/>
                <w:sz w:val="20"/>
              </w:rPr>
              <w:t>Pesticides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7DD2CCC6" w14:textId="1A02E93A"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B06CA3C" w14:textId="7CBA1202" w:rsidR="00EB2093" w:rsidRPr="00B46E9E" w:rsidRDefault="00EB2093" w:rsidP="00044031">
            <w:pPr>
              <w:pStyle w:val="BodyText"/>
              <w:spacing w:line="240" w:lineRule="auto"/>
              <w:jc w:val="right"/>
              <w:rPr>
                <w:noProof/>
              </w:rPr>
            </w:pPr>
            <w:r w:rsidRPr="00B46E9E">
              <w:rPr>
                <w:rFonts w:asciiTheme="minorHAnsi" w:hAnsiTheme="minorHAnsi"/>
                <w:sz w:val="20"/>
                <w:szCs w:val="20"/>
              </w:rPr>
              <w:t>100</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E890E7A" w14:textId="0951E2EC"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AFD3E62" w14:textId="257B2584" w:rsidR="00EB2093" w:rsidRPr="00B46E9E" w:rsidRDefault="00EB2093" w:rsidP="00044031">
            <w:pPr>
              <w:pStyle w:val="BodyText"/>
              <w:spacing w:line="240" w:lineRule="auto"/>
              <w:jc w:val="right"/>
              <w:rPr>
                <w:noProof/>
              </w:rPr>
            </w:pPr>
            <w:r w:rsidRPr="00B46E9E">
              <w:rPr>
                <w:rFonts w:asciiTheme="minorHAnsi" w:hAnsiTheme="minorHAnsi"/>
                <w:sz w:val="20"/>
                <w:szCs w:val="20"/>
              </w:rPr>
              <w:t>973</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04EE3FD" w14:textId="005B121F" w:rsidR="00EB2093" w:rsidRPr="00B46E9E" w:rsidRDefault="00EB2093" w:rsidP="00044031">
            <w:pPr>
              <w:pStyle w:val="BodyText"/>
              <w:spacing w:line="240" w:lineRule="auto"/>
              <w:jc w:val="right"/>
              <w:rPr>
                <w:noProof/>
              </w:rPr>
            </w:pPr>
            <w:r w:rsidRPr="00B46E9E">
              <w:rPr>
                <w:rFonts w:asciiTheme="minorHAnsi" w:hAnsiTheme="minorHAnsi"/>
                <w:sz w:val="20"/>
                <w:szCs w:val="20"/>
              </w:rPr>
              <w:t>381</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D8CFEBB" w14:textId="40D2E895" w:rsidR="00EB2093" w:rsidRPr="00B46E9E" w:rsidRDefault="00EB2093" w:rsidP="00044031">
            <w:pPr>
              <w:pStyle w:val="BodyText"/>
              <w:spacing w:line="240" w:lineRule="auto"/>
              <w:jc w:val="right"/>
              <w:rPr>
                <w:noProof/>
              </w:rPr>
            </w:pPr>
            <w:r w:rsidRPr="00B46E9E">
              <w:rPr>
                <w:rFonts w:asciiTheme="minorHAnsi" w:hAnsiTheme="minorHAnsi"/>
                <w:sz w:val="20"/>
                <w:szCs w:val="20"/>
              </w:rPr>
              <w:t>32</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5153103" w14:textId="7631743E" w:rsidR="00EB2093" w:rsidRPr="00B46E9E" w:rsidRDefault="00EB2093" w:rsidP="00044031">
            <w:pPr>
              <w:pStyle w:val="BodyText"/>
              <w:spacing w:line="240" w:lineRule="auto"/>
              <w:jc w:val="right"/>
              <w:rPr>
                <w:noProof/>
              </w:rPr>
            </w:pPr>
            <w:r w:rsidRPr="00B46E9E">
              <w:rPr>
                <w:rFonts w:asciiTheme="minorHAnsi" w:hAnsiTheme="minorHAnsi"/>
                <w:sz w:val="20"/>
                <w:szCs w:val="20"/>
              </w:rPr>
              <w:t>1,452</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90629AA" w14:textId="62456E20" w:rsidR="00EB2093" w:rsidRPr="00B46E9E" w:rsidRDefault="00EB2093" w:rsidP="00044031">
            <w:pPr>
              <w:pStyle w:val="BodyText"/>
              <w:spacing w:line="240" w:lineRule="auto"/>
              <w:jc w:val="right"/>
              <w:rPr>
                <w:noProof/>
              </w:rPr>
            </w:pPr>
            <w:r w:rsidRPr="00B46E9E">
              <w:rPr>
                <w:rFonts w:asciiTheme="minorHAnsi" w:hAnsiTheme="minorHAnsi"/>
                <w:sz w:val="20"/>
                <w:szCs w:val="20"/>
              </w:rPr>
              <w:t>1,322</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6C7935F9" w14:textId="5CBFF6EB" w:rsidR="00EB2093" w:rsidRPr="00B46E9E" w:rsidRDefault="00EB2093" w:rsidP="00044031">
            <w:pPr>
              <w:pStyle w:val="BodyText"/>
              <w:spacing w:line="240" w:lineRule="auto"/>
              <w:jc w:val="right"/>
              <w:rPr>
                <w:noProof/>
              </w:rPr>
            </w:pPr>
            <w:r w:rsidRPr="00B46E9E">
              <w:rPr>
                <w:rFonts w:asciiTheme="minorHAnsi" w:hAnsiTheme="minorHAnsi"/>
                <w:sz w:val="20"/>
                <w:szCs w:val="20"/>
              </w:rPr>
              <w:t>4,262</w:t>
            </w:r>
          </w:p>
        </w:tc>
      </w:tr>
      <w:tr w:rsidR="006B5E85" w:rsidRPr="00B46E9E" w14:paraId="4221DA26"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35177E8" w14:textId="77777777" w:rsidR="00EB2093" w:rsidRPr="00B46E9E" w:rsidRDefault="00EB2093" w:rsidP="00044031">
            <w:pPr>
              <w:pStyle w:val="BodyText"/>
              <w:spacing w:line="240" w:lineRule="auto"/>
              <w:rPr>
                <w:noProof/>
              </w:rPr>
            </w:pPr>
            <w:r w:rsidRPr="00B46E9E">
              <w:rPr>
                <w:noProof/>
                <w:sz w:val="20"/>
              </w:rPr>
              <w:t>J100 &amp; J160</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771C75E" w14:textId="77777777" w:rsidR="00EB2093" w:rsidRPr="00B46E9E" w:rsidRDefault="00EB2093" w:rsidP="00044031">
            <w:pPr>
              <w:pStyle w:val="BodyText"/>
              <w:spacing w:line="240" w:lineRule="auto"/>
              <w:rPr>
                <w:noProof/>
              </w:rPr>
            </w:pPr>
            <w:r w:rsidRPr="00B46E9E">
              <w:rPr>
                <w:noProof/>
                <w:sz w:val="20"/>
              </w:rPr>
              <w:t>Oils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32FA1616" w14:textId="1C9EA85B" w:rsidR="00EB2093" w:rsidRPr="00B46E9E" w:rsidRDefault="00EB2093" w:rsidP="00044031">
            <w:pPr>
              <w:pStyle w:val="BodyText"/>
              <w:spacing w:line="240" w:lineRule="auto"/>
              <w:jc w:val="right"/>
              <w:rPr>
                <w:noProof/>
              </w:rPr>
            </w:pPr>
            <w:r w:rsidRPr="00B46E9E">
              <w:rPr>
                <w:rFonts w:asciiTheme="minorHAnsi" w:hAnsiTheme="minorHAnsi"/>
                <w:sz w:val="20"/>
                <w:szCs w:val="20"/>
              </w:rPr>
              <w:t>698</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F2E1D46" w14:textId="0DAD5FA9" w:rsidR="00EB2093" w:rsidRPr="00B46E9E" w:rsidRDefault="00EB2093" w:rsidP="00044031">
            <w:pPr>
              <w:pStyle w:val="BodyText"/>
              <w:spacing w:line="240" w:lineRule="auto"/>
              <w:jc w:val="right"/>
              <w:rPr>
                <w:noProof/>
              </w:rPr>
            </w:pPr>
            <w:r w:rsidRPr="00B46E9E">
              <w:rPr>
                <w:rFonts w:asciiTheme="minorHAnsi" w:hAnsiTheme="minorHAnsi"/>
                <w:sz w:val="20"/>
                <w:szCs w:val="20"/>
              </w:rPr>
              <w:t>29,261</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725EF5D" w14:textId="4F3B9D80" w:rsidR="00EB2093" w:rsidRPr="00B46E9E" w:rsidRDefault="00EB2093" w:rsidP="00044031">
            <w:pPr>
              <w:pStyle w:val="BodyText"/>
              <w:spacing w:line="240" w:lineRule="auto"/>
              <w:jc w:val="right"/>
              <w:rPr>
                <w:noProof/>
              </w:rPr>
            </w:pPr>
            <w:r w:rsidRPr="00B46E9E">
              <w:rPr>
                <w:rFonts w:asciiTheme="minorHAnsi" w:hAnsiTheme="minorHAnsi"/>
                <w:sz w:val="20"/>
                <w:szCs w:val="20"/>
              </w:rPr>
              <w:t>2,015</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55CBEB8" w14:textId="3D161FCD" w:rsidR="00EB2093" w:rsidRPr="00B46E9E" w:rsidRDefault="00EB2093" w:rsidP="00044031">
            <w:pPr>
              <w:pStyle w:val="BodyText"/>
              <w:spacing w:line="240" w:lineRule="auto"/>
              <w:jc w:val="right"/>
              <w:rPr>
                <w:noProof/>
              </w:rPr>
            </w:pPr>
            <w:r w:rsidRPr="00B46E9E">
              <w:rPr>
                <w:rFonts w:asciiTheme="minorHAnsi" w:hAnsiTheme="minorHAnsi"/>
                <w:sz w:val="20"/>
                <w:szCs w:val="20"/>
              </w:rPr>
              <w:t>89,465</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20D5CF4" w14:textId="14CECF52" w:rsidR="00EB2093" w:rsidRPr="00B46E9E" w:rsidRDefault="00EB2093" w:rsidP="00044031">
            <w:pPr>
              <w:pStyle w:val="BodyText"/>
              <w:spacing w:line="240" w:lineRule="auto"/>
              <w:jc w:val="right"/>
              <w:rPr>
                <w:noProof/>
              </w:rPr>
            </w:pPr>
            <w:r w:rsidRPr="00B46E9E">
              <w:rPr>
                <w:rFonts w:asciiTheme="minorHAnsi" w:hAnsiTheme="minorHAnsi"/>
                <w:sz w:val="20"/>
                <w:szCs w:val="20"/>
              </w:rPr>
              <w:t>6,090</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5B3DAC1" w14:textId="5CF43A14" w:rsidR="00EB2093" w:rsidRPr="00B46E9E" w:rsidRDefault="00EB2093" w:rsidP="00044031">
            <w:pPr>
              <w:pStyle w:val="BodyText"/>
              <w:spacing w:line="240" w:lineRule="auto"/>
              <w:jc w:val="right"/>
              <w:rPr>
                <w:noProof/>
              </w:rPr>
            </w:pPr>
            <w:r w:rsidRPr="00B46E9E">
              <w:rPr>
                <w:rFonts w:asciiTheme="minorHAnsi" w:hAnsiTheme="minorHAnsi"/>
                <w:sz w:val="20"/>
                <w:szCs w:val="20"/>
              </w:rPr>
              <w:t>64</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FDBD6FC" w14:textId="2065016F" w:rsidR="00EB2093" w:rsidRPr="00B46E9E" w:rsidRDefault="00EB2093" w:rsidP="00044031">
            <w:pPr>
              <w:pStyle w:val="BodyText"/>
              <w:spacing w:line="240" w:lineRule="auto"/>
              <w:jc w:val="right"/>
              <w:rPr>
                <w:noProof/>
              </w:rPr>
            </w:pPr>
            <w:r w:rsidRPr="00B46E9E">
              <w:rPr>
                <w:rFonts w:asciiTheme="minorHAnsi" w:hAnsiTheme="minorHAnsi"/>
                <w:sz w:val="20"/>
                <w:szCs w:val="20"/>
              </w:rPr>
              <w:t>28,950</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FD35638" w14:textId="5DF4D5F1" w:rsidR="00EB2093" w:rsidRPr="00B46E9E" w:rsidRDefault="00EB2093" w:rsidP="00044031">
            <w:pPr>
              <w:pStyle w:val="BodyText"/>
              <w:spacing w:line="240" w:lineRule="auto"/>
              <w:jc w:val="right"/>
              <w:rPr>
                <w:noProof/>
              </w:rPr>
            </w:pPr>
            <w:r w:rsidRPr="00B46E9E">
              <w:rPr>
                <w:rFonts w:asciiTheme="minorHAnsi" w:hAnsiTheme="minorHAnsi"/>
                <w:sz w:val="20"/>
                <w:szCs w:val="20"/>
              </w:rPr>
              <w:t>123,436</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099F5F90" w14:textId="3552D1A4" w:rsidR="00EB2093" w:rsidRPr="00B46E9E" w:rsidRDefault="00EB2093" w:rsidP="00044031">
            <w:pPr>
              <w:pStyle w:val="BodyText"/>
              <w:spacing w:line="240" w:lineRule="auto"/>
              <w:jc w:val="right"/>
              <w:rPr>
                <w:noProof/>
              </w:rPr>
            </w:pPr>
            <w:r w:rsidRPr="00B46E9E">
              <w:rPr>
                <w:rFonts w:asciiTheme="minorHAnsi" w:hAnsiTheme="minorHAnsi"/>
                <w:sz w:val="20"/>
                <w:szCs w:val="20"/>
              </w:rPr>
              <w:t>279,980</w:t>
            </w:r>
          </w:p>
        </w:tc>
      </w:tr>
      <w:tr w:rsidR="006B5E85" w:rsidRPr="00B46E9E" w14:paraId="67E99D59"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7BABE8B" w14:textId="77777777" w:rsidR="00EB2093" w:rsidRPr="00B46E9E" w:rsidRDefault="00EB2093" w:rsidP="00044031">
            <w:pPr>
              <w:pStyle w:val="BodyText"/>
              <w:spacing w:line="240" w:lineRule="auto"/>
              <w:rPr>
                <w:noProof/>
              </w:rPr>
            </w:pPr>
            <w:r w:rsidRPr="00B46E9E">
              <w:rPr>
                <w:noProof/>
                <w:sz w:val="20"/>
              </w:rPr>
              <w:t>J120</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22CB310" w14:textId="77777777" w:rsidR="00EB2093" w:rsidRPr="00B46E9E" w:rsidRDefault="00EB2093" w:rsidP="00044031">
            <w:pPr>
              <w:pStyle w:val="BodyText"/>
              <w:spacing w:line="240" w:lineRule="auto"/>
              <w:rPr>
                <w:noProof/>
              </w:rPr>
            </w:pPr>
            <w:r w:rsidRPr="00B46E9E">
              <w:rPr>
                <w:noProof/>
                <w:sz w:val="20"/>
              </w:rPr>
              <w:t>Waste oil/water mixtures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47DE3B1D" w14:textId="14C0577E" w:rsidR="00EB2093" w:rsidRPr="00B46E9E" w:rsidRDefault="00EB2093" w:rsidP="00044031">
            <w:pPr>
              <w:pStyle w:val="BodyText"/>
              <w:spacing w:line="240" w:lineRule="auto"/>
              <w:jc w:val="right"/>
              <w:rPr>
                <w:noProof/>
              </w:rPr>
            </w:pPr>
            <w:r w:rsidRPr="00B46E9E">
              <w:rPr>
                <w:rFonts w:asciiTheme="minorHAnsi" w:hAnsiTheme="minorHAnsi"/>
                <w:sz w:val="20"/>
                <w:szCs w:val="20"/>
              </w:rPr>
              <w:t>570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38E9A42" w14:textId="31E9478E" w:rsidR="00EB2093" w:rsidRPr="00B46E9E" w:rsidRDefault="00EB2093" w:rsidP="00044031">
            <w:pPr>
              <w:pStyle w:val="BodyText"/>
              <w:spacing w:line="240" w:lineRule="auto"/>
              <w:jc w:val="right"/>
              <w:rPr>
                <w:noProof/>
              </w:rPr>
            </w:pPr>
            <w:r w:rsidRPr="00B46E9E">
              <w:rPr>
                <w:rFonts w:asciiTheme="minorHAnsi" w:hAnsiTheme="minorHAnsi"/>
                <w:sz w:val="20"/>
                <w:szCs w:val="20"/>
              </w:rPr>
              <w:t>63,311</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0C09DD6" w14:textId="5D6AD0B3" w:rsidR="00EB2093" w:rsidRPr="00B46E9E" w:rsidRDefault="00EB2093" w:rsidP="00044031">
            <w:pPr>
              <w:pStyle w:val="BodyText"/>
              <w:spacing w:line="240" w:lineRule="auto"/>
              <w:jc w:val="right"/>
              <w:rPr>
                <w:noProof/>
              </w:rPr>
            </w:pPr>
            <w:r w:rsidRPr="00B46E9E">
              <w:rPr>
                <w:rFonts w:asciiTheme="minorHAnsi" w:hAnsiTheme="minorHAnsi"/>
                <w:sz w:val="20"/>
                <w:szCs w:val="20"/>
              </w:rPr>
              <w:t>2,463</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873D5A2" w14:textId="65D5531E" w:rsidR="00EB2093" w:rsidRPr="00B46E9E" w:rsidRDefault="00EB2093" w:rsidP="00044031">
            <w:pPr>
              <w:pStyle w:val="BodyText"/>
              <w:spacing w:line="240" w:lineRule="auto"/>
              <w:jc w:val="right"/>
              <w:rPr>
                <w:noProof/>
              </w:rPr>
            </w:pPr>
            <w:r w:rsidRPr="00B46E9E">
              <w:rPr>
                <w:rFonts w:asciiTheme="minorHAnsi" w:hAnsiTheme="minorHAnsi"/>
                <w:sz w:val="20"/>
                <w:szCs w:val="20"/>
              </w:rPr>
              <w:t>531,367</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ED79F38" w14:textId="43E29BE9" w:rsidR="00EB2093" w:rsidRPr="00B46E9E" w:rsidRDefault="00EB2093" w:rsidP="00044031">
            <w:pPr>
              <w:pStyle w:val="BodyText"/>
              <w:spacing w:line="240" w:lineRule="auto"/>
              <w:jc w:val="right"/>
              <w:rPr>
                <w:noProof/>
              </w:rPr>
            </w:pPr>
            <w:r w:rsidRPr="00B46E9E">
              <w:rPr>
                <w:rFonts w:asciiTheme="minorHAnsi" w:hAnsiTheme="minorHAnsi"/>
                <w:sz w:val="20"/>
                <w:szCs w:val="20"/>
              </w:rPr>
              <w:t>4,152</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103CDA3" w14:textId="678416B4" w:rsidR="00EB2093" w:rsidRPr="00B46E9E" w:rsidRDefault="00EB2093" w:rsidP="00044031">
            <w:pPr>
              <w:pStyle w:val="BodyText"/>
              <w:spacing w:line="240" w:lineRule="auto"/>
              <w:jc w:val="right"/>
              <w:rPr>
                <w:noProof/>
              </w:rPr>
            </w:pPr>
            <w:r w:rsidRPr="00B46E9E">
              <w:rPr>
                <w:rFonts w:asciiTheme="minorHAnsi" w:hAnsiTheme="minorHAnsi"/>
                <w:sz w:val="20"/>
                <w:szCs w:val="20"/>
              </w:rPr>
              <w:t>270</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9F492BA" w14:textId="5167E828" w:rsidR="00EB2093" w:rsidRPr="00B46E9E" w:rsidRDefault="00EB2093" w:rsidP="00044031">
            <w:pPr>
              <w:pStyle w:val="BodyText"/>
              <w:spacing w:line="240" w:lineRule="auto"/>
              <w:jc w:val="right"/>
              <w:rPr>
                <w:noProof/>
              </w:rPr>
            </w:pPr>
            <w:r w:rsidRPr="00B46E9E">
              <w:rPr>
                <w:rFonts w:asciiTheme="minorHAnsi" w:hAnsiTheme="minorHAnsi"/>
                <w:sz w:val="20"/>
                <w:szCs w:val="20"/>
              </w:rPr>
              <w:t>61,706</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6AD9901" w14:textId="1A422E89" w:rsidR="00EB2093" w:rsidRPr="00B46E9E" w:rsidRDefault="00EB2093" w:rsidP="00044031">
            <w:pPr>
              <w:pStyle w:val="BodyText"/>
              <w:spacing w:line="240" w:lineRule="auto"/>
              <w:jc w:val="right"/>
              <w:rPr>
                <w:noProof/>
              </w:rPr>
            </w:pPr>
            <w:r w:rsidRPr="00B46E9E">
              <w:rPr>
                <w:rFonts w:asciiTheme="minorHAnsi" w:hAnsiTheme="minorHAnsi"/>
                <w:sz w:val="20"/>
                <w:szCs w:val="20"/>
              </w:rPr>
              <w:t>57,015</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4CD37984" w14:textId="73D27399" w:rsidR="00EB2093" w:rsidRPr="00B46E9E" w:rsidRDefault="00EB2093" w:rsidP="00044031">
            <w:pPr>
              <w:pStyle w:val="BodyText"/>
              <w:spacing w:line="240" w:lineRule="auto"/>
              <w:jc w:val="right"/>
              <w:rPr>
                <w:noProof/>
              </w:rPr>
            </w:pPr>
            <w:r w:rsidRPr="00B46E9E">
              <w:rPr>
                <w:rFonts w:asciiTheme="minorHAnsi" w:hAnsiTheme="minorHAnsi"/>
                <w:sz w:val="20"/>
                <w:szCs w:val="20"/>
              </w:rPr>
              <w:t>720,856</w:t>
            </w:r>
          </w:p>
        </w:tc>
      </w:tr>
      <w:tr w:rsidR="006B5E85" w:rsidRPr="00B46E9E" w14:paraId="16A6F3E7"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8464025" w14:textId="77777777" w:rsidR="00EB2093" w:rsidRPr="00B46E9E" w:rsidRDefault="00EB2093" w:rsidP="00044031">
            <w:pPr>
              <w:pStyle w:val="BodyText"/>
              <w:spacing w:line="240" w:lineRule="auto"/>
              <w:rPr>
                <w:noProof/>
              </w:rPr>
            </w:pPr>
            <w:r w:rsidRPr="00B46E9E">
              <w:rPr>
                <w:noProof/>
                <w:sz w:val="20"/>
              </w:rPr>
              <w:t>K110</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A1772A2" w14:textId="77777777" w:rsidR="00EB2093" w:rsidRPr="00B46E9E" w:rsidRDefault="00EB2093" w:rsidP="00044031">
            <w:pPr>
              <w:pStyle w:val="BodyText"/>
              <w:spacing w:line="240" w:lineRule="auto"/>
              <w:rPr>
                <w:noProof/>
              </w:rPr>
            </w:pPr>
            <w:r w:rsidRPr="00B46E9E">
              <w:rPr>
                <w:noProof/>
                <w:sz w:val="20"/>
              </w:rPr>
              <w:t>Grease trap wastes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40956441" w14:textId="77FFF5BD" w:rsidR="00EB2093" w:rsidRPr="00B46E9E" w:rsidRDefault="00EB2093" w:rsidP="00044031">
            <w:pPr>
              <w:pStyle w:val="BodyText"/>
              <w:spacing w:line="240" w:lineRule="auto"/>
              <w:jc w:val="right"/>
              <w:rPr>
                <w:noProof/>
              </w:rPr>
            </w:pPr>
            <w:r w:rsidRPr="00B46E9E">
              <w:rPr>
                <w:rFonts w:asciiTheme="minorHAnsi" w:hAnsiTheme="minorHAnsi"/>
                <w:sz w:val="20"/>
                <w:szCs w:val="20"/>
              </w:rPr>
              <w:t>5,788</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E33DC51" w14:textId="318347CD" w:rsidR="00EB2093" w:rsidRPr="00B46E9E" w:rsidRDefault="00EB2093" w:rsidP="00044031">
            <w:pPr>
              <w:pStyle w:val="BodyText"/>
              <w:spacing w:line="240" w:lineRule="auto"/>
              <w:jc w:val="right"/>
              <w:rPr>
                <w:noProof/>
              </w:rPr>
            </w:pPr>
            <w:r w:rsidRPr="00B46E9E">
              <w:rPr>
                <w:rFonts w:asciiTheme="minorHAnsi" w:hAnsiTheme="minorHAnsi"/>
                <w:sz w:val="20"/>
                <w:szCs w:val="20"/>
              </w:rPr>
              <w:t>174,885</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697ECEF" w14:textId="14664BEE" w:rsidR="00EB2093" w:rsidRPr="00B46E9E" w:rsidRDefault="00EB2093" w:rsidP="00044031">
            <w:pPr>
              <w:pStyle w:val="BodyText"/>
              <w:spacing w:line="240" w:lineRule="auto"/>
              <w:jc w:val="right"/>
              <w:rPr>
                <w:noProof/>
              </w:rPr>
            </w:pPr>
            <w:r w:rsidRPr="00B46E9E">
              <w:rPr>
                <w:rFonts w:asciiTheme="minorHAnsi" w:hAnsiTheme="minorHAnsi"/>
                <w:sz w:val="20"/>
                <w:szCs w:val="20"/>
              </w:rPr>
              <w:t>5,633</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D698109" w14:textId="337BB5BD" w:rsidR="00EB2093" w:rsidRPr="00B46E9E" w:rsidRDefault="00EB2093" w:rsidP="00044031">
            <w:pPr>
              <w:pStyle w:val="BodyText"/>
              <w:spacing w:line="240" w:lineRule="auto"/>
              <w:jc w:val="right"/>
              <w:rPr>
                <w:noProof/>
              </w:rPr>
            </w:pPr>
            <w:r w:rsidRPr="00B46E9E">
              <w:rPr>
                <w:rFonts w:asciiTheme="minorHAnsi" w:hAnsiTheme="minorHAnsi"/>
                <w:sz w:val="20"/>
                <w:szCs w:val="20"/>
              </w:rPr>
              <w:t>162,774</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3882BE9" w14:textId="2BF7EA0E" w:rsidR="00EB2093" w:rsidRPr="00B46E9E" w:rsidRDefault="00EB2093" w:rsidP="00044031">
            <w:pPr>
              <w:pStyle w:val="BodyText"/>
              <w:spacing w:line="240" w:lineRule="auto"/>
              <w:jc w:val="right"/>
              <w:rPr>
                <w:noProof/>
              </w:rPr>
            </w:pPr>
            <w:r w:rsidRPr="00B46E9E">
              <w:rPr>
                <w:rFonts w:asciiTheme="minorHAnsi" w:hAnsiTheme="minorHAnsi"/>
                <w:sz w:val="20"/>
                <w:szCs w:val="20"/>
              </w:rPr>
              <w:t>39,150</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A094404" w14:textId="60DADF1F" w:rsidR="00EB2093" w:rsidRPr="00B46E9E" w:rsidRDefault="00EB2093" w:rsidP="00044031">
            <w:pPr>
              <w:pStyle w:val="BodyText"/>
              <w:spacing w:line="240" w:lineRule="auto"/>
              <w:jc w:val="right"/>
              <w:rPr>
                <w:noProof/>
              </w:rPr>
            </w:pPr>
            <w:r w:rsidRPr="00B46E9E">
              <w:rPr>
                <w:rFonts w:asciiTheme="minorHAnsi" w:hAnsiTheme="minorHAnsi"/>
                <w:sz w:val="20"/>
                <w:szCs w:val="20"/>
              </w:rPr>
              <w:t>11,933</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0831408" w14:textId="47AE7F67" w:rsidR="00EB2093" w:rsidRPr="00B46E9E" w:rsidRDefault="00EB2093" w:rsidP="00044031">
            <w:pPr>
              <w:pStyle w:val="BodyText"/>
              <w:spacing w:line="240" w:lineRule="auto"/>
              <w:jc w:val="right"/>
              <w:rPr>
                <w:noProof/>
              </w:rPr>
            </w:pPr>
            <w:r w:rsidRPr="00B46E9E">
              <w:rPr>
                <w:rFonts w:asciiTheme="minorHAnsi" w:hAnsiTheme="minorHAnsi"/>
                <w:sz w:val="20"/>
                <w:szCs w:val="20"/>
              </w:rPr>
              <w:t>119,795</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FA47B27" w14:textId="0C5A75C7" w:rsidR="00EB2093" w:rsidRPr="00B46E9E" w:rsidRDefault="00EB2093" w:rsidP="00044031">
            <w:pPr>
              <w:pStyle w:val="BodyText"/>
              <w:spacing w:line="240" w:lineRule="auto"/>
              <w:jc w:val="right"/>
              <w:rPr>
                <w:noProof/>
              </w:rPr>
            </w:pPr>
            <w:r w:rsidRPr="00B46E9E">
              <w:rPr>
                <w:rFonts w:asciiTheme="minorHAnsi" w:hAnsiTheme="minorHAnsi"/>
                <w:sz w:val="20"/>
                <w:szCs w:val="20"/>
              </w:rPr>
              <w:t>79,607</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141577F0" w14:textId="6541FA87" w:rsidR="00EB2093" w:rsidRPr="00B46E9E" w:rsidRDefault="00EB2093" w:rsidP="00044031">
            <w:pPr>
              <w:pStyle w:val="BodyText"/>
              <w:spacing w:line="240" w:lineRule="auto"/>
              <w:jc w:val="right"/>
              <w:rPr>
                <w:noProof/>
              </w:rPr>
            </w:pPr>
            <w:r w:rsidRPr="00B46E9E">
              <w:rPr>
                <w:rFonts w:asciiTheme="minorHAnsi" w:hAnsiTheme="minorHAnsi"/>
                <w:sz w:val="20"/>
                <w:szCs w:val="20"/>
              </w:rPr>
              <w:t>599,566</w:t>
            </w:r>
          </w:p>
        </w:tc>
      </w:tr>
      <w:tr w:rsidR="006B5E85" w:rsidRPr="00B46E9E" w14:paraId="44248ADC"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DE7A3DC" w14:textId="77777777" w:rsidR="00EB2093" w:rsidRPr="00B46E9E" w:rsidRDefault="00EB2093" w:rsidP="00044031">
            <w:pPr>
              <w:pStyle w:val="BodyText"/>
              <w:spacing w:line="240" w:lineRule="auto"/>
              <w:rPr>
                <w:noProof/>
              </w:rPr>
            </w:pPr>
            <w:r w:rsidRPr="00B46E9E">
              <w:rPr>
                <w:noProof/>
                <w:sz w:val="20"/>
              </w:rPr>
              <w:t>Other K</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A85F893" w14:textId="77777777" w:rsidR="00EB2093" w:rsidRPr="00B46E9E" w:rsidRDefault="00EB2093" w:rsidP="00044031">
            <w:pPr>
              <w:pStyle w:val="BodyText"/>
              <w:spacing w:line="240" w:lineRule="auto"/>
              <w:rPr>
                <w:noProof/>
              </w:rPr>
            </w:pPr>
            <w:r w:rsidRPr="00B46E9E">
              <w:rPr>
                <w:noProof/>
                <w:sz w:val="20"/>
              </w:rPr>
              <w:t>Other putrescible / organic wastes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609E0E72" w14:textId="0565013A"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A9D0C99" w14:textId="0EECCED0" w:rsidR="00EB2093" w:rsidRPr="00B46E9E" w:rsidRDefault="00EB2093" w:rsidP="00044031">
            <w:pPr>
              <w:pStyle w:val="BodyText"/>
              <w:spacing w:line="240" w:lineRule="auto"/>
              <w:jc w:val="right"/>
              <w:rPr>
                <w:noProof/>
              </w:rPr>
            </w:pPr>
            <w:r w:rsidRPr="00B46E9E">
              <w:rPr>
                <w:rFonts w:asciiTheme="minorHAnsi" w:hAnsiTheme="minorHAnsi"/>
                <w:sz w:val="20"/>
                <w:szCs w:val="20"/>
              </w:rPr>
              <w:t>90,288</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5F9139C" w14:textId="2DC6B2A4" w:rsidR="00EB2093" w:rsidRPr="00B46E9E" w:rsidRDefault="00EB2093" w:rsidP="00044031">
            <w:pPr>
              <w:pStyle w:val="BodyText"/>
              <w:spacing w:line="240" w:lineRule="auto"/>
              <w:jc w:val="right"/>
              <w:rPr>
                <w:noProof/>
              </w:rPr>
            </w:pPr>
            <w:r w:rsidRPr="00B46E9E">
              <w:rPr>
                <w:rFonts w:asciiTheme="minorHAnsi" w:hAnsiTheme="minorHAnsi"/>
                <w:sz w:val="20"/>
                <w:szCs w:val="20"/>
              </w:rPr>
              <w:t>2,875</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F723332" w14:textId="3AC01672" w:rsidR="00EB2093" w:rsidRPr="00B46E9E" w:rsidRDefault="00EB2093" w:rsidP="00044031">
            <w:pPr>
              <w:pStyle w:val="BodyText"/>
              <w:spacing w:line="240" w:lineRule="auto"/>
              <w:jc w:val="right"/>
              <w:rPr>
                <w:noProof/>
              </w:rPr>
            </w:pPr>
            <w:r w:rsidRPr="00B46E9E">
              <w:rPr>
                <w:rFonts w:asciiTheme="minorHAnsi" w:hAnsiTheme="minorHAnsi"/>
                <w:sz w:val="20"/>
                <w:szCs w:val="20"/>
              </w:rPr>
              <w:t>178,542</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B22D1BD" w14:textId="7629D739" w:rsidR="00EB2093" w:rsidRPr="00B46E9E" w:rsidRDefault="00EB2093" w:rsidP="00044031">
            <w:pPr>
              <w:pStyle w:val="BodyText"/>
              <w:spacing w:line="240" w:lineRule="auto"/>
              <w:jc w:val="right"/>
              <w:rPr>
                <w:noProof/>
              </w:rPr>
            </w:pPr>
            <w:r w:rsidRPr="00B46E9E">
              <w:rPr>
                <w:rFonts w:asciiTheme="minorHAnsi" w:hAnsiTheme="minorHAnsi"/>
                <w:sz w:val="20"/>
                <w:szCs w:val="20"/>
              </w:rPr>
              <w:t>19,978</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1D531EE" w14:textId="3E328E4F" w:rsidR="00EB2093" w:rsidRPr="00B46E9E" w:rsidRDefault="00EB2093" w:rsidP="00044031">
            <w:pPr>
              <w:pStyle w:val="BodyText"/>
              <w:spacing w:line="240" w:lineRule="auto"/>
              <w:jc w:val="right"/>
              <w:rPr>
                <w:noProof/>
              </w:rPr>
            </w:pPr>
            <w:r w:rsidRPr="00B46E9E">
              <w:rPr>
                <w:rFonts w:asciiTheme="minorHAnsi" w:hAnsiTheme="minorHAnsi"/>
                <w:sz w:val="20"/>
                <w:szCs w:val="20"/>
              </w:rPr>
              <w:t>6,089</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AE92B16" w14:textId="348A360E" w:rsidR="00EB2093" w:rsidRPr="00B46E9E" w:rsidRDefault="00EB2093" w:rsidP="00044031">
            <w:pPr>
              <w:pStyle w:val="BodyText"/>
              <w:spacing w:line="240" w:lineRule="auto"/>
              <w:jc w:val="right"/>
              <w:rPr>
                <w:noProof/>
              </w:rPr>
            </w:pPr>
            <w:r w:rsidRPr="00B46E9E">
              <w:rPr>
                <w:rFonts w:asciiTheme="minorHAnsi" w:hAnsiTheme="minorHAnsi"/>
                <w:sz w:val="20"/>
                <w:szCs w:val="20"/>
              </w:rPr>
              <w:t>44,948</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E26CA9B" w14:textId="35488A42" w:rsidR="00EB2093" w:rsidRPr="00B46E9E" w:rsidRDefault="00EB2093" w:rsidP="00044031">
            <w:pPr>
              <w:pStyle w:val="BodyText"/>
              <w:spacing w:line="240" w:lineRule="auto"/>
              <w:jc w:val="right"/>
              <w:rPr>
                <w:noProof/>
              </w:rPr>
            </w:pPr>
            <w:r w:rsidRPr="00B46E9E">
              <w:rPr>
                <w:rFonts w:asciiTheme="minorHAnsi" w:hAnsiTheme="minorHAnsi"/>
                <w:sz w:val="20"/>
                <w:szCs w:val="20"/>
              </w:rPr>
              <w:t>33,059</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01375E2D" w14:textId="1EA39A15" w:rsidR="00EB2093" w:rsidRPr="00B46E9E" w:rsidRDefault="00EB2093" w:rsidP="00044031">
            <w:pPr>
              <w:pStyle w:val="BodyText"/>
              <w:spacing w:line="240" w:lineRule="auto"/>
              <w:jc w:val="right"/>
              <w:rPr>
                <w:noProof/>
              </w:rPr>
            </w:pPr>
            <w:r w:rsidRPr="00B46E9E">
              <w:rPr>
                <w:rFonts w:asciiTheme="minorHAnsi" w:hAnsiTheme="minorHAnsi"/>
                <w:sz w:val="20"/>
                <w:szCs w:val="20"/>
              </w:rPr>
              <w:t>375,779</w:t>
            </w:r>
          </w:p>
        </w:tc>
      </w:tr>
      <w:tr w:rsidR="006B5E85" w:rsidRPr="00B46E9E" w14:paraId="73926EB0"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8F001B3" w14:textId="77777777" w:rsidR="00EB2093" w:rsidRPr="00B46E9E" w:rsidRDefault="00EB2093" w:rsidP="00044031">
            <w:pPr>
              <w:pStyle w:val="BodyText"/>
              <w:spacing w:line="240" w:lineRule="auto"/>
              <w:rPr>
                <w:noProof/>
              </w:rPr>
            </w:pPr>
            <w:r w:rsidRPr="00B46E9E">
              <w:rPr>
                <w:noProof/>
                <w:sz w:val="20"/>
              </w:rPr>
              <w:t>M100</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A7E04EC" w14:textId="77777777" w:rsidR="00EB2093" w:rsidRPr="00B46E9E" w:rsidRDefault="00EB2093" w:rsidP="00044031">
            <w:pPr>
              <w:pStyle w:val="BodyText"/>
              <w:spacing w:line="240" w:lineRule="auto"/>
              <w:rPr>
                <w:noProof/>
              </w:rPr>
            </w:pPr>
            <w:r w:rsidRPr="00B46E9E">
              <w:rPr>
                <w:noProof/>
                <w:sz w:val="20"/>
              </w:rPr>
              <w:t>PCB wastes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0F8FA3DC" w14:textId="3AECD148" w:rsidR="00EB2093" w:rsidRPr="00B46E9E" w:rsidRDefault="00EB2093" w:rsidP="00044031">
            <w:pPr>
              <w:pStyle w:val="BodyText"/>
              <w:spacing w:line="240" w:lineRule="auto"/>
              <w:jc w:val="right"/>
              <w:rPr>
                <w:noProof/>
              </w:rPr>
            </w:pPr>
            <w:r w:rsidRPr="00B46E9E">
              <w:rPr>
                <w:rFonts w:asciiTheme="minorHAnsi" w:hAnsiTheme="minorHAnsi"/>
                <w:sz w:val="20"/>
                <w:szCs w:val="20"/>
              </w:rPr>
              <w:t>27</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48DE566" w14:textId="2A257FB0" w:rsidR="00EB2093" w:rsidRPr="00B46E9E" w:rsidRDefault="00EB2093" w:rsidP="00044031">
            <w:pPr>
              <w:pStyle w:val="BodyText"/>
              <w:spacing w:line="240" w:lineRule="auto"/>
              <w:jc w:val="right"/>
              <w:rPr>
                <w:noProof/>
              </w:rPr>
            </w:pPr>
            <w:r w:rsidRPr="00B46E9E">
              <w:rPr>
                <w:rFonts w:asciiTheme="minorHAnsi" w:hAnsiTheme="minorHAnsi"/>
                <w:sz w:val="20"/>
                <w:szCs w:val="20"/>
              </w:rPr>
              <w:t>2,237</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2A62F8E" w14:textId="7BA0562E" w:rsidR="00EB2093" w:rsidRPr="00B46E9E" w:rsidRDefault="00EB2093" w:rsidP="00044031">
            <w:pPr>
              <w:pStyle w:val="BodyText"/>
              <w:spacing w:line="240" w:lineRule="auto"/>
              <w:jc w:val="right"/>
              <w:rPr>
                <w:noProof/>
              </w:rPr>
            </w:pPr>
            <w:r w:rsidRPr="00B46E9E">
              <w:rPr>
                <w:rFonts w:asciiTheme="minorHAnsi" w:hAnsiTheme="minorHAnsi"/>
                <w:sz w:val="20"/>
                <w:szCs w:val="20"/>
              </w:rPr>
              <w:t>3</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C7B2896" w14:textId="51171B58" w:rsidR="00EB2093" w:rsidRPr="00B46E9E" w:rsidRDefault="00EB2093" w:rsidP="00044031">
            <w:pPr>
              <w:pStyle w:val="BodyText"/>
              <w:spacing w:line="240" w:lineRule="auto"/>
              <w:jc w:val="right"/>
              <w:rPr>
                <w:noProof/>
              </w:rPr>
            </w:pPr>
            <w:r w:rsidRPr="00B46E9E">
              <w:rPr>
                <w:rFonts w:asciiTheme="minorHAnsi" w:hAnsiTheme="minorHAnsi"/>
                <w:sz w:val="20"/>
                <w:szCs w:val="20"/>
              </w:rPr>
              <w:t>8,252</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BD0DFB3" w14:textId="7E80E9E3" w:rsidR="00EB2093" w:rsidRPr="00B46E9E" w:rsidRDefault="00EB2093" w:rsidP="00044031">
            <w:pPr>
              <w:pStyle w:val="BodyText"/>
              <w:spacing w:line="240" w:lineRule="auto"/>
              <w:jc w:val="right"/>
              <w:rPr>
                <w:noProof/>
              </w:rPr>
            </w:pPr>
            <w:r w:rsidRPr="00B46E9E">
              <w:rPr>
                <w:rFonts w:asciiTheme="minorHAnsi" w:hAnsiTheme="minorHAnsi"/>
                <w:sz w:val="20"/>
                <w:szCs w:val="20"/>
              </w:rPr>
              <w:t>30</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722D4BC" w14:textId="3299B163" w:rsidR="00EB2093" w:rsidRPr="00B46E9E" w:rsidRDefault="00EB2093" w:rsidP="00044031">
            <w:pPr>
              <w:pStyle w:val="BodyText"/>
              <w:spacing w:line="240" w:lineRule="auto"/>
              <w:jc w:val="right"/>
              <w:rPr>
                <w:noProof/>
              </w:rPr>
            </w:pPr>
            <w:r w:rsidRPr="00B46E9E">
              <w:rPr>
                <w:rFonts w:asciiTheme="minorHAnsi" w:hAnsiTheme="minorHAnsi"/>
                <w:sz w:val="20"/>
                <w:szCs w:val="20"/>
              </w:rPr>
              <w:t>33</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E47E9C5" w14:textId="4D36E99F" w:rsidR="00EB2093" w:rsidRPr="00B46E9E" w:rsidRDefault="00EB2093" w:rsidP="00044031">
            <w:pPr>
              <w:pStyle w:val="BodyText"/>
              <w:spacing w:line="240" w:lineRule="auto"/>
              <w:jc w:val="right"/>
              <w:rPr>
                <w:noProof/>
              </w:rPr>
            </w:pPr>
            <w:r w:rsidRPr="00B46E9E">
              <w:rPr>
                <w:rFonts w:asciiTheme="minorHAnsi" w:hAnsiTheme="minorHAnsi"/>
                <w:sz w:val="20"/>
                <w:szCs w:val="20"/>
              </w:rPr>
              <w:t>18,154</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7DFEA42" w14:textId="4EAD5D9D" w:rsidR="00EB2093" w:rsidRPr="00B46E9E" w:rsidRDefault="00EB2093" w:rsidP="00044031">
            <w:pPr>
              <w:pStyle w:val="BodyText"/>
              <w:spacing w:line="240" w:lineRule="auto"/>
              <w:jc w:val="right"/>
              <w:rPr>
                <w:noProof/>
              </w:rPr>
            </w:pPr>
            <w:r w:rsidRPr="00B46E9E">
              <w:rPr>
                <w:rFonts w:asciiTheme="minorHAnsi" w:hAnsiTheme="minorHAnsi"/>
                <w:sz w:val="20"/>
                <w:szCs w:val="20"/>
              </w:rPr>
              <w:t>129</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042AA897" w14:textId="0922C5FB" w:rsidR="00EB2093" w:rsidRPr="00B46E9E" w:rsidRDefault="00EB2093" w:rsidP="00044031">
            <w:pPr>
              <w:pStyle w:val="BodyText"/>
              <w:spacing w:line="240" w:lineRule="auto"/>
              <w:jc w:val="right"/>
              <w:rPr>
                <w:noProof/>
              </w:rPr>
            </w:pPr>
            <w:r w:rsidRPr="00B46E9E">
              <w:rPr>
                <w:rFonts w:asciiTheme="minorHAnsi" w:hAnsiTheme="minorHAnsi"/>
                <w:sz w:val="20"/>
                <w:szCs w:val="20"/>
              </w:rPr>
              <w:t>28,864</w:t>
            </w:r>
          </w:p>
        </w:tc>
      </w:tr>
      <w:tr w:rsidR="006B5E85" w:rsidRPr="00B46E9E" w14:paraId="4121AEFB"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3AD3ADD" w14:textId="77777777" w:rsidR="00EB2093" w:rsidRPr="00B46E9E" w:rsidRDefault="00EB2093" w:rsidP="00044031">
            <w:pPr>
              <w:pStyle w:val="BodyText"/>
              <w:spacing w:line="240" w:lineRule="auto"/>
              <w:rPr>
                <w:noProof/>
              </w:rPr>
            </w:pPr>
            <w:r w:rsidRPr="00B46E9E">
              <w:rPr>
                <w:noProof/>
                <w:sz w:val="20"/>
              </w:rPr>
              <w:t>M160</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7B823E6" w14:textId="77777777" w:rsidR="00EB2093" w:rsidRPr="00B46E9E" w:rsidRDefault="00EB2093" w:rsidP="00044031">
            <w:pPr>
              <w:pStyle w:val="BodyText"/>
              <w:spacing w:line="240" w:lineRule="auto"/>
              <w:rPr>
                <w:noProof/>
              </w:rPr>
            </w:pPr>
            <w:r w:rsidRPr="00B46E9E">
              <w:rPr>
                <w:noProof/>
                <w:sz w:val="20"/>
              </w:rPr>
              <w:t xml:space="preserve">Other organic halogen compounds </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2E4612CF" w14:textId="6BED3C9B"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14C6A63" w14:textId="073AE7B8" w:rsidR="00EB2093" w:rsidRPr="00B46E9E" w:rsidRDefault="00EB2093" w:rsidP="00044031">
            <w:pPr>
              <w:pStyle w:val="BodyText"/>
              <w:spacing w:line="240" w:lineRule="auto"/>
              <w:jc w:val="right"/>
              <w:rPr>
                <w:noProof/>
              </w:rPr>
            </w:pPr>
            <w:r w:rsidRPr="00B46E9E">
              <w:rPr>
                <w:rFonts w:asciiTheme="minorHAnsi" w:hAnsiTheme="minorHAnsi"/>
                <w:sz w:val="20"/>
                <w:szCs w:val="20"/>
              </w:rPr>
              <w:t>4</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B9A33F9" w14:textId="79D83669"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5C8D9C1" w14:textId="76AC5FAA" w:rsidR="00EB2093" w:rsidRPr="00B46E9E" w:rsidRDefault="00EB2093" w:rsidP="00044031">
            <w:pPr>
              <w:pStyle w:val="BodyText"/>
              <w:spacing w:line="240" w:lineRule="auto"/>
              <w:jc w:val="right"/>
              <w:rPr>
                <w:noProof/>
              </w:rPr>
            </w:pPr>
            <w:r w:rsidRPr="00B46E9E">
              <w:rPr>
                <w:rFonts w:asciiTheme="minorHAnsi" w:hAnsiTheme="minorHAnsi"/>
                <w:sz w:val="20"/>
                <w:szCs w:val="20"/>
              </w:rPr>
              <w:t>53</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556BC85" w14:textId="4DDEF0F9" w:rsidR="00EB2093" w:rsidRPr="00B46E9E" w:rsidRDefault="00EB2093" w:rsidP="00044031">
            <w:pPr>
              <w:pStyle w:val="BodyText"/>
              <w:spacing w:line="240" w:lineRule="auto"/>
              <w:jc w:val="right"/>
              <w:rPr>
                <w:noProof/>
              </w:rPr>
            </w:pPr>
            <w:r w:rsidRPr="00B46E9E">
              <w:rPr>
                <w:rFonts w:asciiTheme="minorHAnsi" w:hAnsiTheme="minorHAnsi"/>
                <w:sz w:val="20"/>
                <w:szCs w:val="20"/>
              </w:rPr>
              <w:t>2</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B8B1A60" w14:textId="7CCF4FCD"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27FA978" w14:textId="38357963" w:rsidR="00EB2093" w:rsidRPr="00B46E9E" w:rsidRDefault="00EB2093" w:rsidP="00044031">
            <w:pPr>
              <w:pStyle w:val="BodyText"/>
              <w:spacing w:line="240" w:lineRule="auto"/>
              <w:jc w:val="right"/>
              <w:rPr>
                <w:noProof/>
              </w:rPr>
            </w:pPr>
            <w:r w:rsidRPr="00B46E9E">
              <w:rPr>
                <w:rFonts w:asciiTheme="minorHAnsi" w:hAnsiTheme="minorHAnsi"/>
                <w:sz w:val="20"/>
                <w:szCs w:val="20"/>
              </w:rPr>
              <w:t>32</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6953D34" w14:textId="767EA600" w:rsidR="00EB2093" w:rsidRPr="00B46E9E" w:rsidRDefault="00EB2093" w:rsidP="00044031">
            <w:pPr>
              <w:pStyle w:val="BodyText"/>
              <w:spacing w:line="240" w:lineRule="auto"/>
              <w:jc w:val="right"/>
              <w:rPr>
                <w:noProof/>
              </w:rPr>
            </w:pPr>
            <w:r w:rsidRPr="00B46E9E">
              <w:rPr>
                <w:rFonts w:asciiTheme="minorHAnsi" w:hAnsiTheme="minorHAnsi"/>
                <w:sz w:val="20"/>
                <w:szCs w:val="20"/>
              </w:rPr>
              <w:t>9</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0659E137" w14:textId="48BFCE69" w:rsidR="00EB2093" w:rsidRPr="00B46E9E" w:rsidRDefault="00EB2093" w:rsidP="00044031">
            <w:pPr>
              <w:pStyle w:val="BodyText"/>
              <w:spacing w:line="240" w:lineRule="auto"/>
              <w:jc w:val="right"/>
              <w:rPr>
                <w:noProof/>
              </w:rPr>
            </w:pPr>
            <w:r w:rsidRPr="00B46E9E">
              <w:rPr>
                <w:rFonts w:asciiTheme="minorHAnsi" w:hAnsiTheme="minorHAnsi"/>
                <w:sz w:val="20"/>
                <w:szCs w:val="20"/>
              </w:rPr>
              <w:t>100</w:t>
            </w:r>
          </w:p>
        </w:tc>
      </w:tr>
      <w:tr w:rsidR="006B5E85" w:rsidRPr="00B46E9E" w14:paraId="3947EEBD"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442AF45" w14:textId="77777777" w:rsidR="00EB2093" w:rsidRPr="00B46E9E" w:rsidRDefault="00EB2093" w:rsidP="00044031">
            <w:pPr>
              <w:pStyle w:val="BodyText"/>
              <w:spacing w:line="240" w:lineRule="auto"/>
              <w:rPr>
                <w:noProof/>
              </w:rPr>
            </w:pPr>
            <w:r w:rsidRPr="00B46E9E">
              <w:rPr>
                <w:noProof/>
                <w:sz w:val="20"/>
              </w:rPr>
              <w:t>Other M</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D4ACCF9" w14:textId="77777777" w:rsidR="00EB2093" w:rsidRPr="00B46E9E" w:rsidRDefault="00EB2093" w:rsidP="00044031">
            <w:pPr>
              <w:pStyle w:val="BodyText"/>
              <w:spacing w:line="240" w:lineRule="auto"/>
              <w:rPr>
                <w:noProof/>
              </w:rPr>
            </w:pPr>
            <w:r w:rsidRPr="00B46E9E">
              <w:rPr>
                <w:noProof/>
                <w:sz w:val="20"/>
              </w:rPr>
              <w:t>Other organic chemicals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49A63D4E" w14:textId="73B34270"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98AB2CE" w14:textId="3F08A704" w:rsidR="00EB2093" w:rsidRPr="00B46E9E" w:rsidRDefault="00EB2093" w:rsidP="00044031">
            <w:pPr>
              <w:pStyle w:val="BodyText"/>
              <w:spacing w:line="240" w:lineRule="auto"/>
              <w:jc w:val="right"/>
              <w:rPr>
                <w:noProof/>
              </w:rPr>
            </w:pPr>
            <w:r w:rsidRPr="00B46E9E">
              <w:rPr>
                <w:rFonts w:asciiTheme="minorHAnsi" w:hAnsiTheme="minorHAnsi"/>
                <w:sz w:val="20"/>
                <w:szCs w:val="20"/>
              </w:rPr>
              <w:t>4,330</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8FA37AB" w14:textId="49FC26AF"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23662C1" w14:textId="6964E66E" w:rsidR="00EB2093" w:rsidRPr="00B46E9E" w:rsidRDefault="00EB2093" w:rsidP="00044031">
            <w:pPr>
              <w:pStyle w:val="BodyText"/>
              <w:spacing w:line="240" w:lineRule="auto"/>
              <w:jc w:val="right"/>
              <w:rPr>
                <w:noProof/>
              </w:rPr>
            </w:pPr>
            <w:r w:rsidRPr="00B46E9E">
              <w:rPr>
                <w:rFonts w:asciiTheme="minorHAnsi" w:hAnsiTheme="minorHAnsi"/>
                <w:sz w:val="20"/>
                <w:szCs w:val="20"/>
              </w:rPr>
              <w:t>9,330</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B775278" w14:textId="5EE90883" w:rsidR="00EB2093" w:rsidRPr="00B46E9E" w:rsidRDefault="00EB2093" w:rsidP="00044031">
            <w:pPr>
              <w:pStyle w:val="BodyText"/>
              <w:spacing w:line="240" w:lineRule="auto"/>
              <w:jc w:val="right"/>
              <w:rPr>
                <w:noProof/>
              </w:rPr>
            </w:pPr>
            <w:r w:rsidRPr="00B46E9E">
              <w:rPr>
                <w:rFonts w:asciiTheme="minorHAnsi" w:hAnsiTheme="minorHAnsi"/>
                <w:sz w:val="20"/>
                <w:szCs w:val="20"/>
              </w:rPr>
              <w:t>2,794</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BA37C97" w14:textId="2CF881C7" w:rsidR="00EB2093" w:rsidRPr="00B46E9E" w:rsidRDefault="00EB2093" w:rsidP="00044031">
            <w:pPr>
              <w:pStyle w:val="BodyText"/>
              <w:spacing w:line="240" w:lineRule="auto"/>
              <w:jc w:val="right"/>
              <w:rPr>
                <w:noProof/>
              </w:rPr>
            </w:pPr>
            <w:r w:rsidRPr="00B46E9E">
              <w:rPr>
                <w:rFonts w:asciiTheme="minorHAnsi" w:hAnsiTheme="minorHAnsi"/>
                <w:sz w:val="20"/>
                <w:szCs w:val="20"/>
              </w:rPr>
              <w:t>7</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9EF9322" w14:textId="54977041" w:rsidR="00EB2093" w:rsidRPr="00B46E9E" w:rsidRDefault="00EB2093" w:rsidP="00044031">
            <w:pPr>
              <w:pStyle w:val="BodyText"/>
              <w:spacing w:line="240" w:lineRule="auto"/>
              <w:jc w:val="right"/>
              <w:rPr>
                <w:noProof/>
              </w:rPr>
            </w:pPr>
            <w:r w:rsidRPr="00B46E9E">
              <w:rPr>
                <w:rFonts w:asciiTheme="minorHAnsi" w:hAnsiTheme="minorHAnsi"/>
                <w:sz w:val="20"/>
                <w:szCs w:val="20"/>
              </w:rPr>
              <w:t>566</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6EC56DE" w14:textId="50BA59F5" w:rsidR="00EB2093" w:rsidRPr="00B46E9E" w:rsidRDefault="00EB2093" w:rsidP="00044031">
            <w:pPr>
              <w:pStyle w:val="BodyText"/>
              <w:spacing w:line="240" w:lineRule="auto"/>
              <w:jc w:val="right"/>
              <w:rPr>
                <w:noProof/>
              </w:rPr>
            </w:pPr>
            <w:r w:rsidRPr="00B46E9E">
              <w:rPr>
                <w:rFonts w:asciiTheme="minorHAnsi" w:hAnsiTheme="minorHAnsi"/>
                <w:sz w:val="20"/>
                <w:szCs w:val="20"/>
              </w:rPr>
              <w:t>1,332</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43CD627B" w14:textId="1C6D4AB9" w:rsidR="00EB2093" w:rsidRPr="00B46E9E" w:rsidRDefault="00EB2093" w:rsidP="00044031">
            <w:pPr>
              <w:pStyle w:val="BodyText"/>
              <w:spacing w:line="240" w:lineRule="auto"/>
              <w:jc w:val="right"/>
              <w:rPr>
                <w:noProof/>
              </w:rPr>
            </w:pPr>
            <w:r w:rsidRPr="00B46E9E">
              <w:rPr>
                <w:rFonts w:asciiTheme="minorHAnsi" w:hAnsiTheme="minorHAnsi"/>
                <w:sz w:val="20"/>
                <w:szCs w:val="20"/>
              </w:rPr>
              <w:t>18,360</w:t>
            </w:r>
          </w:p>
        </w:tc>
      </w:tr>
      <w:tr w:rsidR="006B5E85" w:rsidRPr="00B46E9E" w14:paraId="428605BF"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79E8B46" w14:textId="77777777" w:rsidR="00EB2093" w:rsidRPr="00B46E9E" w:rsidRDefault="00EB2093" w:rsidP="00044031">
            <w:pPr>
              <w:pStyle w:val="BodyText"/>
              <w:spacing w:line="240" w:lineRule="auto"/>
              <w:rPr>
                <w:noProof/>
              </w:rPr>
            </w:pPr>
            <w:r w:rsidRPr="00B46E9E">
              <w:rPr>
                <w:noProof/>
                <w:sz w:val="20"/>
              </w:rPr>
              <w:t>N120</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851C243" w14:textId="77777777" w:rsidR="00EB2093" w:rsidRPr="00B46E9E" w:rsidRDefault="00EB2093" w:rsidP="00044031">
            <w:pPr>
              <w:pStyle w:val="BodyText"/>
              <w:spacing w:line="240" w:lineRule="auto"/>
              <w:rPr>
                <w:noProof/>
              </w:rPr>
            </w:pPr>
            <w:r w:rsidRPr="00B46E9E">
              <w:rPr>
                <w:noProof/>
                <w:sz w:val="20"/>
              </w:rPr>
              <w:t>Contaminated soils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33966945" w14:textId="1819FEDF" w:rsidR="00EB2093" w:rsidRPr="00B46E9E" w:rsidRDefault="00EB2093" w:rsidP="00044031">
            <w:pPr>
              <w:pStyle w:val="BodyText"/>
              <w:spacing w:line="240" w:lineRule="auto"/>
              <w:jc w:val="right"/>
              <w:rPr>
                <w:noProof/>
              </w:rPr>
            </w:pPr>
            <w:r w:rsidRPr="00B46E9E">
              <w:rPr>
                <w:rFonts w:asciiTheme="minorHAnsi" w:hAnsiTheme="minorHAnsi"/>
                <w:sz w:val="20"/>
                <w:szCs w:val="20"/>
              </w:rPr>
              <w:t>599</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C51493E" w14:textId="385375F2" w:rsidR="00EB2093" w:rsidRPr="00B46E9E" w:rsidRDefault="00EB2093" w:rsidP="00044031">
            <w:pPr>
              <w:pStyle w:val="BodyText"/>
              <w:spacing w:line="240" w:lineRule="auto"/>
              <w:jc w:val="right"/>
              <w:rPr>
                <w:noProof/>
              </w:rPr>
            </w:pPr>
            <w:r w:rsidRPr="00B46E9E">
              <w:rPr>
                <w:rFonts w:asciiTheme="minorHAnsi" w:hAnsiTheme="minorHAnsi"/>
                <w:sz w:val="20"/>
                <w:szCs w:val="20"/>
              </w:rPr>
              <w:t>452,084</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573ACCF" w14:textId="74E0A2F2" w:rsidR="00EB2093" w:rsidRPr="00B46E9E" w:rsidRDefault="00EB2093" w:rsidP="00044031">
            <w:pPr>
              <w:pStyle w:val="BodyText"/>
              <w:spacing w:line="240" w:lineRule="auto"/>
              <w:jc w:val="right"/>
              <w:rPr>
                <w:noProof/>
              </w:rPr>
            </w:pPr>
            <w:r w:rsidRPr="00B46E9E">
              <w:rPr>
                <w:rFonts w:asciiTheme="minorHAnsi" w:hAnsiTheme="minorHAnsi"/>
                <w:sz w:val="20"/>
                <w:szCs w:val="20"/>
              </w:rPr>
              <w:t>12,065</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1B96083" w14:textId="68D81C8A" w:rsidR="00EB2093" w:rsidRPr="00B46E9E" w:rsidRDefault="00EB2093" w:rsidP="00044031">
            <w:pPr>
              <w:pStyle w:val="BodyText"/>
              <w:spacing w:line="240" w:lineRule="auto"/>
              <w:jc w:val="right"/>
              <w:rPr>
                <w:noProof/>
              </w:rPr>
            </w:pPr>
            <w:r w:rsidRPr="00B46E9E">
              <w:rPr>
                <w:rFonts w:asciiTheme="minorHAnsi" w:hAnsiTheme="minorHAnsi"/>
                <w:sz w:val="20"/>
                <w:szCs w:val="20"/>
              </w:rPr>
              <w:t>420,626</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FB836DD" w14:textId="45CBD970" w:rsidR="00EB2093" w:rsidRPr="00B46E9E" w:rsidRDefault="00EB2093" w:rsidP="00044031">
            <w:pPr>
              <w:pStyle w:val="BodyText"/>
              <w:spacing w:line="240" w:lineRule="auto"/>
              <w:jc w:val="right"/>
              <w:rPr>
                <w:noProof/>
              </w:rPr>
            </w:pPr>
            <w:r w:rsidRPr="00B46E9E">
              <w:rPr>
                <w:rFonts w:asciiTheme="minorHAnsi" w:hAnsiTheme="minorHAnsi"/>
                <w:sz w:val="20"/>
                <w:szCs w:val="20"/>
              </w:rPr>
              <w:t>209,556</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91D9BC0" w14:textId="38616877" w:rsidR="00EB2093" w:rsidRPr="00B46E9E" w:rsidRDefault="00EB2093" w:rsidP="00044031">
            <w:pPr>
              <w:pStyle w:val="BodyText"/>
              <w:spacing w:line="240" w:lineRule="auto"/>
              <w:jc w:val="right"/>
              <w:rPr>
                <w:noProof/>
              </w:rPr>
            </w:pPr>
            <w:r w:rsidRPr="00B46E9E">
              <w:rPr>
                <w:rFonts w:asciiTheme="minorHAnsi" w:hAnsiTheme="minorHAnsi"/>
                <w:sz w:val="20"/>
                <w:szCs w:val="20"/>
              </w:rPr>
              <w:t>5,629</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FECC89A" w14:textId="0BF181B6" w:rsidR="00EB2093" w:rsidRPr="00B46E9E" w:rsidRDefault="00EB2093" w:rsidP="00044031">
            <w:pPr>
              <w:pStyle w:val="BodyText"/>
              <w:spacing w:line="240" w:lineRule="auto"/>
              <w:jc w:val="right"/>
              <w:rPr>
                <w:noProof/>
              </w:rPr>
            </w:pPr>
            <w:r w:rsidRPr="00B46E9E">
              <w:rPr>
                <w:rFonts w:asciiTheme="minorHAnsi" w:hAnsiTheme="minorHAnsi"/>
                <w:sz w:val="20"/>
                <w:szCs w:val="20"/>
              </w:rPr>
              <w:t>365,802</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9D88A18" w14:textId="4B09ECD9" w:rsidR="00EB2093" w:rsidRPr="00B46E9E" w:rsidRDefault="00EB2093" w:rsidP="00044031">
            <w:pPr>
              <w:pStyle w:val="BodyText"/>
              <w:spacing w:line="240" w:lineRule="auto"/>
              <w:jc w:val="right"/>
              <w:rPr>
                <w:noProof/>
              </w:rPr>
            </w:pPr>
            <w:r w:rsidRPr="00B46E9E">
              <w:rPr>
                <w:rFonts w:asciiTheme="minorHAnsi" w:hAnsiTheme="minorHAnsi"/>
                <w:sz w:val="20"/>
                <w:szCs w:val="20"/>
              </w:rPr>
              <w:t>13,341</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6336A5DD" w14:textId="3437BFBE" w:rsidR="00EB2093" w:rsidRPr="00B46E9E" w:rsidRDefault="00EB2093" w:rsidP="00044031">
            <w:pPr>
              <w:pStyle w:val="BodyText"/>
              <w:spacing w:line="240" w:lineRule="auto"/>
              <w:jc w:val="right"/>
              <w:rPr>
                <w:noProof/>
              </w:rPr>
            </w:pPr>
            <w:r w:rsidRPr="00B46E9E">
              <w:rPr>
                <w:rFonts w:asciiTheme="minorHAnsi" w:hAnsiTheme="minorHAnsi"/>
                <w:sz w:val="20"/>
                <w:szCs w:val="20"/>
              </w:rPr>
              <w:t>1,479,702</w:t>
            </w:r>
          </w:p>
        </w:tc>
      </w:tr>
      <w:tr w:rsidR="006B5E85" w:rsidRPr="00B46E9E" w14:paraId="6E92C0F8"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A9750E5" w14:textId="77777777" w:rsidR="00EB2093" w:rsidRPr="00B46E9E" w:rsidRDefault="00EB2093" w:rsidP="00044031">
            <w:pPr>
              <w:pStyle w:val="BodyText"/>
              <w:spacing w:line="240" w:lineRule="auto"/>
              <w:rPr>
                <w:noProof/>
              </w:rPr>
            </w:pPr>
            <w:r w:rsidRPr="00B46E9E">
              <w:rPr>
                <w:noProof/>
                <w:sz w:val="20"/>
              </w:rPr>
              <w:t>N205a</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A07393C" w14:textId="77777777" w:rsidR="00EB2093" w:rsidRPr="00B46E9E" w:rsidRDefault="00EB2093" w:rsidP="00044031">
            <w:pPr>
              <w:pStyle w:val="BodyText"/>
              <w:spacing w:line="240" w:lineRule="auto"/>
              <w:rPr>
                <w:noProof/>
              </w:rPr>
            </w:pPr>
            <w:r w:rsidRPr="00B46E9E">
              <w:rPr>
                <w:noProof/>
                <w:sz w:val="20"/>
              </w:rPr>
              <w:t>Biosolids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522B76AE" w14:textId="56D0107B" w:rsidR="00EB2093" w:rsidRPr="00B46E9E" w:rsidRDefault="00EB2093" w:rsidP="00044031">
            <w:pPr>
              <w:pStyle w:val="BodyText"/>
              <w:spacing w:line="240" w:lineRule="auto"/>
              <w:jc w:val="right"/>
              <w:rPr>
                <w:noProof/>
              </w:rPr>
            </w:pPr>
            <w:r w:rsidRPr="00B46E9E">
              <w:rPr>
                <w:rFonts w:asciiTheme="minorHAnsi" w:hAnsiTheme="minorHAnsi"/>
                <w:sz w:val="20"/>
                <w:szCs w:val="20"/>
              </w:rPr>
              <w:t>73,810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874E0C7" w14:textId="07151BC0" w:rsidR="00EB2093" w:rsidRPr="00B46E9E" w:rsidRDefault="00EB2093" w:rsidP="00044031">
            <w:pPr>
              <w:pStyle w:val="BodyText"/>
              <w:spacing w:line="240" w:lineRule="auto"/>
              <w:jc w:val="right"/>
              <w:rPr>
                <w:noProof/>
              </w:rPr>
            </w:pPr>
            <w:r w:rsidRPr="00B46E9E">
              <w:rPr>
                <w:rFonts w:asciiTheme="minorHAnsi" w:hAnsiTheme="minorHAnsi"/>
                <w:sz w:val="20"/>
                <w:szCs w:val="20"/>
              </w:rPr>
              <w:t>339,524</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6E01DE3" w14:textId="4FD638CA" w:rsidR="00EB2093" w:rsidRPr="00B46E9E" w:rsidRDefault="00EB2093" w:rsidP="00044031">
            <w:pPr>
              <w:pStyle w:val="BodyText"/>
              <w:spacing w:line="240" w:lineRule="auto"/>
              <w:jc w:val="right"/>
              <w:rPr>
                <w:noProof/>
              </w:rPr>
            </w:pPr>
            <w:r w:rsidRPr="00B46E9E">
              <w:rPr>
                <w:rFonts w:asciiTheme="minorHAnsi" w:hAnsiTheme="minorHAnsi"/>
                <w:sz w:val="20"/>
                <w:szCs w:val="20"/>
              </w:rPr>
              <w:t>14,762</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EE78760" w14:textId="684D8562" w:rsidR="00EB2093" w:rsidRPr="00B46E9E" w:rsidRDefault="00EB2093" w:rsidP="00044031">
            <w:pPr>
              <w:pStyle w:val="BodyText"/>
              <w:spacing w:line="240" w:lineRule="auto"/>
              <w:jc w:val="right"/>
              <w:rPr>
                <w:noProof/>
              </w:rPr>
            </w:pPr>
            <w:r w:rsidRPr="00B46E9E">
              <w:rPr>
                <w:rFonts w:asciiTheme="minorHAnsi" w:hAnsiTheme="minorHAnsi"/>
                <w:sz w:val="20"/>
                <w:szCs w:val="20"/>
              </w:rPr>
              <w:t>295,238</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34135A8" w14:textId="0102DEF1" w:rsidR="00EB2093" w:rsidRPr="00B46E9E" w:rsidRDefault="00EB2093" w:rsidP="00044031">
            <w:pPr>
              <w:pStyle w:val="BodyText"/>
              <w:spacing w:line="240" w:lineRule="auto"/>
              <w:jc w:val="right"/>
              <w:rPr>
                <w:noProof/>
              </w:rPr>
            </w:pPr>
            <w:r w:rsidRPr="00B46E9E">
              <w:rPr>
                <w:rFonts w:asciiTheme="minorHAnsi" w:hAnsiTheme="minorHAnsi"/>
                <w:sz w:val="20"/>
                <w:szCs w:val="20"/>
              </w:rPr>
              <w:t>132,857</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7B44853" w14:textId="662F6AF6" w:rsidR="00EB2093" w:rsidRPr="00B46E9E" w:rsidRDefault="00EB2093" w:rsidP="00044031">
            <w:pPr>
              <w:pStyle w:val="BodyText"/>
              <w:spacing w:line="240" w:lineRule="auto"/>
              <w:jc w:val="right"/>
              <w:rPr>
                <w:noProof/>
              </w:rPr>
            </w:pPr>
            <w:r w:rsidRPr="00B46E9E">
              <w:rPr>
                <w:rFonts w:asciiTheme="minorHAnsi" w:hAnsiTheme="minorHAnsi"/>
                <w:sz w:val="20"/>
                <w:szCs w:val="20"/>
              </w:rPr>
              <w:t>73,810</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A4746E9" w14:textId="44274E0A" w:rsidR="00EB2093" w:rsidRPr="00B46E9E" w:rsidRDefault="00EB2093" w:rsidP="00044031">
            <w:pPr>
              <w:pStyle w:val="BodyText"/>
              <w:spacing w:line="240" w:lineRule="auto"/>
              <w:jc w:val="right"/>
              <w:rPr>
                <w:noProof/>
              </w:rPr>
            </w:pPr>
            <w:r w:rsidRPr="00B46E9E">
              <w:rPr>
                <w:rFonts w:asciiTheme="minorHAnsi" w:hAnsiTheme="minorHAnsi"/>
                <w:sz w:val="20"/>
                <w:szCs w:val="20"/>
              </w:rPr>
              <w:t>428,095</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B781950" w14:textId="32E99F70" w:rsidR="00EB2093" w:rsidRPr="00B46E9E" w:rsidRDefault="00EB2093" w:rsidP="00044031">
            <w:pPr>
              <w:pStyle w:val="BodyText"/>
              <w:spacing w:line="240" w:lineRule="auto"/>
              <w:jc w:val="right"/>
              <w:rPr>
                <w:noProof/>
              </w:rPr>
            </w:pPr>
            <w:r w:rsidRPr="00B46E9E">
              <w:rPr>
                <w:rFonts w:asciiTheme="minorHAnsi" w:hAnsiTheme="minorHAnsi"/>
                <w:sz w:val="20"/>
                <w:szCs w:val="20"/>
              </w:rPr>
              <w:t>118,095</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196FBC2D" w14:textId="441201CC" w:rsidR="00EB2093" w:rsidRPr="00B46E9E" w:rsidRDefault="00EB2093" w:rsidP="00044031">
            <w:pPr>
              <w:pStyle w:val="BodyText"/>
              <w:spacing w:line="240" w:lineRule="auto"/>
              <w:jc w:val="right"/>
              <w:rPr>
                <w:noProof/>
              </w:rPr>
            </w:pPr>
            <w:r w:rsidRPr="00B46E9E">
              <w:rPr>
                <w:rFonts w:asciiTheme="minorHAnsi" w:hAnsiTheme="minorHAnsi"/>
                <w:sz w:val="20"/>
                <w:szCs w:val="20"/>
              </w:rPr>
              <w:t>1,476,190</w:t>
            </w:r>
          </w:p>
        </w:tc>
      </w:tr>
      <w:tr w:rsidR="006B5E85" w:rsidRPr="00B46E9E" w14:paraId="32F61D74"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F01D3E5" w14:textId="77777777" w:rsidR="00EB2093" w:rsidRPr="00B46E9E" w:rsidRDefault="00EB2093" w:rsidP="00044031">
            <w:pPr>
              <w:pStyle w:val="BodyText"/>
              <w:spacing w:line="240" w:lineRule="auto"/>
              <w:rPr>
                <w:noProof/>
              </w:rPr>
            </w:pPr>
            <w:r w:rsidRPr="00B46E9E">
              <w:rPr>
                <w:noProof/>
                <w:sz w:val="20"/>
              </w:rPr>
              <w:t>N205b</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42ABDF3" w14:textId="77777777" w:rsidR="00EB2093" w:rsidRPr="00B46E9E" w:rsidRDefault="00EB2093" w:rsidP="00044031">
            <w:pPr>
              <w:pStyle w:val="BodyText"/>
              <w:spacing w:line="240" w:lineRule="auto"/>
              <w:rPr>
                <w:noProof/>
              </w:rPr>
            </w:pPr>
            <w:r w:rsidRPr="00B46E9E">
              <w:rPr>
                <w:noProof/>
                <w:sz w:val="20"/>
              </w:rPr>
              <w:t>Other industrial treatment residues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06C5F13E" w14:textId="4796624E"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2C48274" w14:textId="6F462346" w:rsidR="00EB2093" w:rsidRPr="00B46E9E" w:rsidRDefault="00EB2093" w:rsidP="00044031">
            <w:pPr>
              <w:pStyle w:val="BodyText"/>
              <w:spacing w:line="240" w:lineRule="auto"/>
              <w:jc w:val="right"/>
              <w:rPr>
                <w:noProof/>
              </w:rPr>
            </w:pPr>
            <w:r w:rsidRPr="00B46E9E">
              <w:rPr>
                <w:rFonts w:asciiTheme="minorHAnsi" w:hAnsiTheme="minorHAnsi"/>
                <w:sz w:val="20"/>
                <w:szCs w:val="20"/>
              </w:rPr>
              <w:t>14,755</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7CD9F69" w14:textId="70C42592"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6698857" w14:textId="2FE236AB" w:rsidR="00EB2093" w:rsidRPr="00B46E9E" w:rsidRDefault="00EB2093" w:rsidP="00044031">
            <w:pPr>
              <w:pStyle w:val="BodyText"/>
              <w:spacing w:line="240" w:lineRule="auto"/>
              <w:jc w:val="right"/>
              <w:rPr>
                <w:noProof/>
              </w:rPr>
            </w:pPr>
            <w:r w:rsidRPr="00B46E9E">
              <w:rPr>
                <w:rFonts w:asciiTheme="minorHAnsi" w:hAnsiTheme="minorHAnsi"/>
                <w:sz w:val="20"/>
                <w:szCs w:val="20"/>
              </w:rPr>
              <w:t>192,130</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9A03B8F" w14:textId="145815DD" w:rsidR="00EB2093" w:rsidRPr="00B46E9E" w:rsidRDefault="00EB2093" w:rsidP="00044031">
            <w:pPr>
              <w:pStyle w:val="BodyText"/>
              <w:spacing w:line="240" w:lineRule="auto"/>
              <w:jc w:val="right"/>
              <w:rPr>
                <w:noProof/>
              </w:rPr>
            </w:pPr>
            <w:r w:rsidRPr="00B46E9E">
              <w:rPr>
                <w:rFonts w:asciiTheme="minorHAnsi" w:hAnsiTheme="minorHAnsi"/>
                <w:sz w:val="20"/>
                <w:szCs w:val="20"/>
              </w:rPr>
              <w:t>73,034</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319C181" w14:textId="124B8DAA"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E214290" w14:textId="77866615" w:rsidR="00EB2093" w:rsidRPr="00B46E9E" w:rsidRDefault="00EB2093" w:rsidP="00044031">
            <w:pPr>
              <w:pStyle w:val="BodyText"/>
              <w:spacing w:line="240" w:lineRule="auto"/>
              <w:jc w:val="right"/>
              <w:rPr>
                <w:noProof/>
              </w:rPr>
            </w:pPr>
            <w:r w:rsidRPr="00B46E9E">
              <w:rPr>
                <w:rFonts w:asciiTheme="minorHAnsi" w:hAnsiTheme="minorHAnsi"/>
                <w:sz w:val="20"/>
                <w:szCs w:val="20"/>
              </w:rPr>
              <w:t>3,725</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D0359D6" w14:textId="7A071DB9" w:rsidR="00EB2093" w:rsidRPr="00B46E9E" w:rsidRDefault="00EB2093" w:rsidP="00044031">
            <w:pPr>
              <w:pStyle w:val="BodyText"/>
              <w:spacing w:line="240" w:lineRule="auto"/>
              <w:jc w:val="right"/>
              <w:rPr>
                <w:noProof/>
              </w:rPr>
            </w:pPr>
            <w:r w:rsidRPr="00B46E9E">
              <w:rPr>
                <w:rFonts w:asciiTheme="minorHAnsi" w:hAnsiTheme="minorHAnsi"/>
                <w:sz w:val="20"/>
                <w:szCs w:val="20"/>
              </w:rPr>
              <w:t>6,529</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049A6A8C" w14:textId="68C9F7A9" w:rsidR="00EB2093" w:rsidRPr="00B46E9E" w:rsidRDefault="00EB2093" w:rsidP="00044031">
            <w:pPr>
              <w:pStyle w:val="BodyText"/>
              <w:spacing w:line="240" w:lineRule="auto"/>
              <w:jc w:val="right"/>
              <w:rPr>
                <w:noProof/>
              </w:rPr>
            </w:pPr>
            <w:r w:rsidRPr="00B46E9E">
              <w:rPr>
                <w:rFonts w:asciiTheme="minorHAnsi" w:hAnsiTheme="minorHAnsi"/>
                <w:sz w:val="20"/>
                <w:szCs w:val="20"/>
              </w:rPr>
              <w:t>290,173</w:t>
            </w:r>
          </w:p>
        </w:tc>
      </w:tr>
      <w:tr w:rsidR="006B5E85" w:rsidRPr="00B46E9E" w14:paraId="79AEE97F"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6D4C582" w14:textId="77777777" w:rsidR="00EB2093" w:rsidRPr="00B46E9E" w:rsidRDefault="00EB2093" w:rsidP="00044031">
            <w:pPr>
              <w:pStyle w:val="BodyText"/>
              <w:spacing w:line="240" w:lineRule="auto"/>
              <w:rPr>
                <w:noProof/>
              </w:rPr>
            </w:pPr>
            <w:r w:rsidRPr="00B46E9E">
              <w:rPr>
                <w:noProof/>
                <w:sz w:val="20"/>
              </w:rPr>
              <w:t>N220</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BA9C1F3" w14:textId="77777777" w:rsidR="00EB2093" w:rsidRPr="00B46E9E" w:rsidRDefault="00EB2093" w:rsidP="00044031">
            <w:pPr>
              <w:pStyle w:val="BodyText"/>
              <w:spacing w:line="240" w:lineRule="auto"/>
              <w:rPr>
                <w:noProof/>
              </w:rPr>
            </w:pPr>
            <w:r w:rsidRPr="00B46E9E">
              <w:rPr>
                <w:noProof/>
                <w:sz w:val="20"/>
              </w:rPr>
              <w:t>Asbestos containing material</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4A826A2F" w14:textId="7E0C4A33" w:rsidR="00EB2093" w:rsidRPr="00B46E9E" w:rsidRDefault="00EB2093" w:rsidP="00044031">
            <w:pPr>
              <w:pStyle w:val="BodyText"/>
              <w:spacing w:line="240" w:lineRule="auto"/>
              <w:jc w:val="right"/>
              <w:rPr>
                <w:noProof/>
              </w:rPr>
            </w:pPr>
            <w:r w:rsidRPr="00B46E9E">
              <w:rPr>
                <w:rFonts w:asciiTheme="minorHAnsi" w:hAnsiTheme="minorHAnsi"/>
                <w:sz w:val="20"/>
                <w:szCs w:val="20"/>
              </w:rPr>
              <w:t>5,856</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8305DED" w14:textId="38877A71" w:rsidR="00EB2093" w:rsidRPr="00B46E9E" w:rsidRDefault="00EB2093" w:rsidP="00044031">
            <w:pPr>
              <w:pStyle w:val="BodyText"/>
              <w:spacing w:line="240" w:lineRule="auto"/>
              <w:jc w:val="right"/>
              <w:rPr>
                <w:noProof/>
              </w:rPr>
            </w:pPr>
            <w:r w:rsidRPr="00B46E9E">
              <w:rPr>
                <w:rFonts w:asciiTheme="minorHAnsi" w:hAnsiTheme="minorHAnsi"/>
                <w:sz w:val="20"/>
                <w:szCs w:val="20"/>
              </w:rPr>
              <w:t>305,621</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2900033" w14:textId="40711AE4" w:rsidR="00EB2093" w:rsidRPr="00B46E9E" w:rsidRDefault="00EB2093" w:rsidP="00044031">
            <w:pPr>
              <w:pStyle w:val="BodyText"/>
              <w:spacing w:line="240" w:lineRule="auto"/>
              <w:jc w:val="right"/>
              <w:rPr>
                <w:noProof/>
              </w:rPr>
            </w:pPr>
            <w:r w:rsidRPr="00B46E9E">
              <w:rPr>
                <w:rFonts w:asciiTheme="minorHAnsi" w:hAnsiTheme="minorHAnsi"/>
                <w:sz w:val="20"/>
                <w:szCs w:val="20"/>
              </w:rPr>
              <w:t>2,000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96479B9" w14:textId="4E216E80" w:rsidR="00EB2093" w:rsidRPr="00B46E9E" w:rsidRDefault="00EB2093" w:rsidP="00044031">
            <w:pPr>
              <w:pStyle w:val="BodyText"/>
              <w:spacing w:line="240" w:lineRule="auto"/>
              <w:jc w:val="right"/>
              <w:rPr>
                <w:noProof/>
              </w:rPr>
            </w:pPr>
            <w:r w:rsidRPr="00B46E9E">
              <w:rPr>
                <w:rFonts w:asciiTheme="minorHAnsi" w:hAnsiTheme="minorHAnsi"/>
                <w:sz w:val="20"/>
                <w:szCs w:val="20"/>
              </w:rPr>
              <w:t>529,944</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E9E75D8" w14:textId="7398FDE3" w:rsidR="00EB2093" w:rsidRPr="00B46E9E" w:rsidRDefault="00EB2093" w:rsidP="00044031">
            <w:pPr>
              <w:pStyle w:val="BodyText"/>
              <w:spacing w:line="240" w:lineRule="auto"/>
              <w:jc w:val="right"/>
              <w:rPr>
                <w:noProof/>
              </w:rPr>
            </w:pPr>
            <w:r w:rsidRPr="00B46E9E">
              <w:rPr>
                <w:rFonts w:asciiTheme="minorHAnsi" w:hAnsiTheme="minorHAnsi"/>
                <w:sz w:val="20"/>
                <w:szCs w:val="20"/>
              </w:rPr>
              <w:t>14,517</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01B8574" w14:textId="4F50E20D" w:rsidR="00EB2093" w:rsidRPr="00B46E9E" w:rsidRDefault="00EB2093" w:rsidP="00044031">
            <w:pPr>
              <w:pStyle w:val="BodyText"/>
              <w:spacing w:line="240" w:lineRule="auto"/>
              <w:jc w:val="right"/>
              <w:rPr>
                <w:noProof/>
              </w:rPr>
            </w:pPr>
            <w:r w:rsidRPr="00B46E9E">
              <w:rPr>
                <w:rFonts w:asciiTheme="minorHAnsi" w:hAnsiTheme="minorHAnsi"/>
                <w:sz w:val="20"/>
                <w:szCs w:val="20"/>
              </w:rPr>
              <w:t>15,473</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ADBB6DD" w14:textId="6CFCFED6" w:rsidR="00EB2093" w:rsidRPr="00B46E9E" w:rsidRDefault="00EB2093" w:rsidP="00044031">
            <w:pPr>
              <w:pStyle w:val="BodyText"/>
              <w:spacing w:line="240" w:lineRule="auto"/>
              <w:jc w:val="right"/>
              <w:rPr>
                <w:noProof/>
              </w:rPr>
            </w:pPr>
            <w:r w:rsidRPr="00B46E9E">
              <w:rPr>
                <w:rFonts w:asciiTheme="minorHAnsi" w:hAnsiTheme="minorHAnsi"/>
                <w:sz w:val="20"/>
                <w:szCs w:val="20"/>
              </w:rPr>
              <w:t>80,204</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A0322B7" w14:textId="40C94A15" w:rsidR="00EB2093" w:rsidRPr="00B46E9E" w:rsidRDefault="00EB2093" w:rsidP="00044031">
            <w:pPr>
              <w:pStyle w:val="BodyText"/>
              <w:spacing w:line="240" w:lineRule="auto"/>
              <w:jc w:val="right"/>
              <w:rPr>
                <w:noProof/>
              </w:rPr>
            </w:pPr>
            <w:r w:rsidRPr="00B46E9E">
              <w:rPr>
                <w:rFonts w:asciiTheme="minorHAnsi" w:hAnsiTheme="minorHAnsi"/>
                <w:sz w:val="20"/>
                <w:szCs w:val="20"/>
              </w:rPr>
              <w:t>77,160</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355785A5" w14:textId="5210DA9C" w:rsidR="00EB2093" w:rsidRPr="00B46E9E" w:rsidRDefault="00EB2093" w:rsidP="00044031">
            <w:pPr>
              <w:pStyle w:val="BodyText"/>
              <w:spacing w:line="240" w:lineRule="auto"/>
              <w:jc w:val="right"/>
              <w:rPr>
                <w:noProof/>
              </w:rPr>
            </w:pPr>
            <w:r w:rsidRPr="00B46E9E">
              <w:rPr>
                <w:rFonts w:asciiTheme="minorHAnsi" w:hAnsiTheme="minorHAnsi"/>
                <w:sz w:val="20"/>
                <w:szCs w:val="20"/>
              </w:rPr>
              <w:t>1,030,775</w:t>
            </w:r>
          </w:p>
        </w:tc>
      </w:tr>
      <w:tr w:rsidR="006B5E85" w:rsidRPr="00B46E9E" w14:paraId="11FA960A"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640B62E" w14:textId="77777777" w:rsidR="00EB2093" w:rsidRPr="00B46E9E" w:rsidRDefault="00EB2093" w:rsidP="00044031">
            <w:pPr>
              <w:pStyle w:val="BodyText"/>
              <w:spacing w:line="240" w:lineRule="auto"/>
              <w:rPr>
                <w:noProof/>
              </w:rPr>
            </w:pPr>
            <w:r w:rsidRPr="00B46E9E">
              <w:rPr>
                <w:noProof/>
                <w:sz w:val="20"/>
              </w:rPr>
              <w:t>Other N</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B99E518" w14:textId="77777777" w:rsidR="00EB2093" w:rsidRPr="00B46E9E" w:rsidRDefault="00EB2093" w:rsidP="00044031">
            <w:pPr>
              <w:pStyle w:val="BodyText"/>
              <w:spacing w:line="240" w:lineRule="auto"/>
              <w:rPr>
                <w:noProof/>
              </w:rPr>
            </w:pPr>
            <w:r w:rsidRPr="00B46E9E">
              <w:rPr>
                <w:noProof/>
                <w:sz w:val="20"/>
              </w:rPr>
              <w:t>Other soil/sludges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19F69027" w14:textId="052BE8AA" w:rsidR="00EB2093" w:rsidRPr="00B46E9E" w:rsidRDefault="00EB2093" w:rsidP="00044031">
            <w:pPr>
              <w:pStyle w:val="BodyText"/>
              <w:spacing w:line="240" w:lineRule="auto"/>
              <w:jc w:val="right"/>
              <w:rPr>
                <w:noProof/>
              </w:rPr>
            </w:pPr>
            <w:r w:rsidRPr="00B46E9E">
              <w:rPr>
                <w:rFonts w:asciiTheme="minorHAnsi" w:hAnsiTheme="minorHAnsi"/>
                <w:sz w:val="20"/>
                <w:szCs w:val="20"/>
              </w:rPr>
              <w:t>4</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304F81E" w14:textId="00897DDB" w:rsidR="00EB2093" w:rsidRPr="00B46E9E" w:rsidRDefault="00EB2093" w:rsidP="00044031">
            <w:pPr>
              <w:pStyle w:val="BodyText"/>
              <w:spacing w:line="240" w:lineRule="auto"/>
              <w:jc w:val="right"/>
              <w:rPr>
                <w:noProof/>
              </w:rPr>
            </w:pPr>
            <w:r w:rsidRPr="00B46E9E">
              <w:rPr>
                <w:rFonts w:asciiTheme="minorHAnsi" w:hAnsiTheme="minorHAnsi"/>
                <w:sz w:val="20"/>
                <w:szCs w:val="20"/>
              </w:rPr>
              <w:t>22,961</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0AF6979" w14:textId="35ADE199" w:rsidR="00EB2093" w:rsidRPr="00B46E9E" w:rsidRDefault="00EB2093" w:rsidP="00044031">
            <w:pPr>
              <w:pStyle w:val="BodyText"/>
              <w:spacing w:line="240" w:lineRule="auto"/>
              <w:jc w:val="right"/>
              <w:rPr>
                <w:noProof/>
              </w:rPr>
            </w:pPr>
            <w:r w:rsidRPr="00B46E9E">
              <w:rPr>
                <w:rFonts w:asciiTheme="minorHAnsi" w:hAnsiTheme="minorHAnsi"/>
                <w:sz w:val="20"/>
                <w:szCs w:val="20"/>
              </w:rPr>
              <w:t>12</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46E00E1" w14:textId="6AB47669" w:rsidR="00EB2093" w:rsidRPr="00B46E9E" w:rsidRDefault="00EB2093" w:rsidP="00044031">
            <w:pPr>
              <w:pStyle w:val="BodyText"/>
              <w:spacing w:line="240" w:lineRule="auto"/>
              <w:jc w:val="right"/>
              <w:rPr>
                <w:noProof/>
              </w:rPr>
            </w:pPr>
            <w:r w:rsidRPr="00B46E9E">
              <w:rPr>
                <w:rFonts w:asciiTheme="minorHAnsi" w:hAnsiTheme="minorHAnsi"/>
                <w:sz w:val="20"/>
                <w:szCs w:val="20"/>
              </w:rPr>
              <w:t>51,283</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B247ADF" w14:textId="282F788E" w:rsidR="00EB2093" w:rsidRPr="00B46E9E" w:rsidRDefault="00EB2093" w:rsidP="00044031">
            <w:pPr>
              <w:pStyle w:val="BodyText"/>
              <w:spacing w:line="240" w:lineRule="auto"/>
              <w:jc w:val="right"/>
              <w:rPr>
                <w:noProof/>
              </w:rPr>
            </w:pPr>
            <w:r w:rsidRPr="00B46E9E">
              <w:rPr>
                <w:rFonts w:asciiTheme="minorHAnsi" w:hAnsiTheme="minorHAnsi"/>
                <w:sz w:val="20"/>
                <w:szCs w:val="20"/>
              </w:rPr>
              <w:t>3,155</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18AB3A0" w14:textId="4030B455" w:rsidR="00EB2093" w:rsidRPr="00B46E9E" w:rsidRDefault="00EB2093" w:rsidP="00044031">
            <w:pPr>
              <w:pStyle w:val="BodyText"/>
              <w:spacing w:line="240" w:lineRule="auto"/>
              <w:jc w:val="right"/>
              <w:rPr>
                <w:noProof/>
              </w:rPr>
            </w:pPr>
            <w:r w:rsidRPr="00B46E9E">
              <w:rPr>
                <w:rFonts w:asciiTheme="minorHAnsi" w:hAnsiTheme="minorHAnsi"/>
                <w:sz w:val="20"/>
                <w:szCs w:val="20"/>
              </w:rPr>
              <w:t>133</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119C949" w14:textId="2782E511" w:rsidR="00EB2093" w:rsidRPr="00B46E9E" w:rsidRDefault="00EB2093" w:rsidP="00044031">
            <w:pPr>
              <w:pStyle w:val="BodyText"/>
              <w:spacing w:line="240" w:lineRule="auto"/>
              <w:jc w:val="right"/>
              <w:rPr>
                <w:noProof/>
              </w:rPr>
            </w:pPr>
            <w:r w:rsidRPr="00B46E9E">
              <w:rPr>
                <w:rFonts w:asciiTheme="minorHAnsi" w:hAnsiTheme="minorHAnsi"/>
                <w:sz w:val="20"/>
                <w:szCs w:val="20"/>
              </w:rPr>
              <w:t>45,827</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54BA5EC" w14:textId="639A7BE4" w:rsidR="00EB2093" w:rsidRPr="00B46E9E" w:rsidRDefault="00EB2093" w:rsidP="00044031">
            <w:pPr>
              <w:pStyle w:val="BodyText"/>
              <w:spacing w:line="240" w:lineRule="auto"/>
              <w:jc w:val="right"/>
              <w:rPr>
                <w:noProof/>
              </w:rPr>
            </w:pPr>
            <w:r w:rsidRPr="00B46E9E">
              <w:rPr>
                <w:rFonts w:asciiTheme="minorHAnsi" w:hAnsiTheme="minorHAnsi"/>
                <w:sz w:val="20"/>
                <w:szCs w:val="20"/>
              </w:rPr>
              <w:t>3,411</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5229359C" w14:textId="61F54283" w:rsidR="00EB2093" w:rsidRPr="00B46E9E" w:rsidRDefault="00EB2093" w:rsidP="00044031">
            <w:pPr>
              <w:pStyle w:val="BodyText"/>
              <w:spacing w:line="240" w:lineRule="auto"/>
              <w:jc w:val="right"/>
              <w:rPr>
                <w:noProof/>
              </w:rPr>
            </w:pPr>
            <w:r w:rsidRPr="00B46E9E">
              <w:rPr>
                <w:rFonts w:asciiTheme="minorHAnsi" w:hAnsiTheme="minorHAnsi"/>
                <w:sz w:val="20"/>
                <w:szCs w:val="20"/>
              </w:rPr>
              <w:t>126,787</w:t>
            </w:r>
          </w:p>
        </w:tc>
      </w:tr>
      <w:tr w:rsidR="006B5E85" w:rsidRPr="00B46E9E" w14:paraId="06144BAE"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55AB47B" w14:textId="77777777" w:rsidR="00EB2093" w:rsidRPr="00B46E9E" w:rsidRDefault="00EB2093" w:rsidP="00044031">
            <w:pPr>
              <w:pStyle w:val="BodyText"/>
              <w:spacing w:line="240" w:lineRule="auto"/>
              <w:rPr>
                <w:noProof/>
              </w:rPr>
            </w:pPr>
            <w:r w:rsidRPr="00B46E9E">
              <w:rPr>
                <w:noProof/>
                <w:sz w:val="20"/>
              </w:rPr>
              <w:t>R</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3CAAB07" w14:textId="77777777" w:rsidR="00EB2093" w:rsidRPr="00B46E9E" w:rsidRDefault="00EB2093" w:rsidP="00044031">
            <w:pPr>
              <w:pStyle w:val="BodyText"/>
              <w:spacing w:line="240" w:lineRule="auto"/>
              <w:rPr>
                <w:noProof/>
              </w:rPr>
            </w:pPr>
            <w:r w:rsidRPr="00B46E9E">
              <w:rPr>
                <w:noProof/>
                <w:sz w:val="20"/>
              </w:rPr>
              <w:t>Clinical and pharmaceutical</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610FE4F0" w14:textId="388FB4F1" w:rsidR="00EB2093" w:rsidRPr="00B46E9E" w:rsidRDefault="00EB2093" w:rsidP="00044031">
            <w:pPr>
              <w:pStyle w:val="BodyText"/>
              <w:spacing w:line="240" w:lineRule="auto"/>
              <w:jc w:val="right"/>
              <w:rPr>
                <w:noProof/>
              </w:rPr>
            </w:pPr>
            <w:r w:rsidRPr="00B46E9E">
              <w:rPr>
                <w:rFonts w:asciiTheme="minorHAnsi" w:hAnsiTheme="minorHAnsi"/>
                <w:sz w:val="20"/>
                <w:szCs w:val="20"/>
              </w:rPr>
              <w:t>443</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9CEAA46" w14:textId="7C1D5697" w:rsidR="00EB2093" w:rsidRPr="00B46E9E" w:rsidRDefault="00EB2093" w:rsidP="00044031">
            <w:pPr>
              <w:pStyle w:val="BodyText"/>
              <w:spacing w:line="240" w:lineRule="auto"/>
              <w:jc w:val="right"/>
              <w:rPr>
                <w:noProof/>
              </w:rPr>
            </w:pPr>
            <w:r w:rsidRPr="00B46E9E">
              <w:rPr>
                <w:rFonts w:asciiTheme="minorHAnsi" w:hAnsiTheme="minorHAnsi"/>
                <w:sz w:val="20"/>
                <w:szCs w:val="20"/>
              </w:rPr>
              <w:t>23,734</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8670629" w14:textId="0C8FE548" w:rsidR="00EB2093" w:rsidRPr="00B46E9E" w:rsidRDefault="00EB2093" w:rsidP="00044031">
            <w:pPr>
              <w:pStyle w:val="BodyText"/>
              <w:spacing w:line="240" w:lineRule="auto"/>
              <w:jc w:val="right"/>
              <w:rPr>
                <w:noProof/>
              </w:rPr>
            </w:pPr>
            <w:r w:rsidRPr="00B46E9E">
              <w:rPr>
                <w:rFonts w:asciiTheme="minorHAnsi" w:hAnsiTheme="minorHAnsi"/>
                <w:sz w:val="20"/>
                <w:szCs w:val="20"/>
              </w:rPr>
              <w:t>76</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3643EB8" w14:textId="075BA98A" w:rsidR="00EB2093" w:rsidRPr="00B46E9E" w:rsidRDefault="00EB2093" w:rsidP="00044031">
            <w:pPr>
              <w:pStyle w:val="BodyText"/>
              <w:spacing w:line="240" w:lineRule="auto"/>
              <w:jc w:val="right"/>
              <w:rPr>
                <w:noProof/>
              </w:rPr>
            </w:pPr>
            <w:r w:rsidRPr="00B46E9E">
              <w:rPr>
                <w:rFonts w:asciiTheme="minorHAnsi" w:hAnsiTheme="minorHAnsi"/>
                <w:sz w:val="20"/>
                <w:szCs w:val="20"/>
              </w:rPr>
              <w:t>67,377</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7C6DAEF" w14:textId="6283D751" w:rsidR="00EB2093" w:rsidRPr="00B46E9E" w:rsidRDefault="00EB2093" w:rsidP="00044031">
            <w:pPr>
              <w:pStyle w:val="BodyText"/>
              <w:spacing w:line="240" w:lineRule="auto"/>
              <w:jc w:val="right"/>
              <w:rPr>
                <w:noProof/>
              </w:rPr>
            </w:pPr>
            <w:r w:rsidRPr="00B46E9E">
              <w:rPr>
                <w:rFonts w:asciiTheme="minorHAnsi" w:hAnsiTheme="minorHAnsi"/>
                <w:sz w:val="20"/>
                <w:szCs w:val="20"/>
              </w:rPr>
              <w:t>6,810</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2C9BE3F" w14:textId="76E82380" w:rsidR="00EB2093" w:rsidRPr="00B46E9E" w:rsidRDefault="00EB2093" w:rsidP="00044031">
            <w:pPr>
              <w:pStyle w:val="BodyText"/>
              <w:spacing w:line="240" w:lineRule="auto"/>
              <w:jc w:val="right"/>
              <w:rPr>
                <w:noProof/>
              </w:rPr>
            </w:pPr>
            <w:r w:rsidRPr="00B46E9E">
              <w:rPr>
                <w:rFonts w:asciiTheme="minorHAnsi" w:hAnsiTheme="minorHAnsi"/>
                <w:sz w:val="20"/>
                <w:szCs w:val="20"/>
              </w:rPr>
              <w:t>21</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0942BEF" w14:textId="42A6E6FA" w:rsidR="00EB2093" w:rsidRPr="00B46E9E" w:rsidRDefault="00EB2093" w:rsidP="00044031">
            <w:pPr>
              <w:pStyle w:val="BodyText"/>
              <w:spacing w:line="240" w:lineRule="auto"/>
              <w:jc w:val="right"/>
              <w:rPr>
                <w:noProof/>
              </w:rPr>
            </w:pPr>
            <w:r w:rsidRPr="00B46E9E">
              <w:rPr>
                <w:rFonts w:asciiTheme="minorHAnsi" w:hAnsiTheme="minorHAnsi"/>
                <w:sz w:val="20"/>
                <w:szCs w:val="20"/>
              </w:rPr>
              <w:t>15,592</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F6660BE" w14:textId="17F7D9DE" w:rsidR="00EB2093" w:rsidRPr="00B46E9E" w:rsidRDefault="00EB2093" w:rsidP="00044031">
            <w:pPr>
              <w:pStyle w:val="BodyText"/>
              <w:spacing w:line="240" w:lineRule="auto"/>
              <w:jc w:val="right"/>
              <w:rPr>
                <w:noProof/>
              </w:rPr>
            </w:pPr>
            <w:r w:rsidRPr="00B46E9E">
              <w:rPr>
                <w:rFonts w:asciiTheme="minorHAnsi" w:hAnsiTheme="minorHAnsi"/>
                <w:sz w:val="20"/>
                <w:szCs w:val="20"/>
              </w:rPr>
              <w:t>2,975</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059A289A" w14:textId="062E1852" w:rsidR="00EB2093" w:rsidRPr="00B46E9E" w:rsidRDefault="00EB2093" w:rsidP="00044031">
            <w:pPr>
              <w:pStyle w:val="BodyText"/>
              <w:spacing w:line="240" w:lineRule="auto"/>
              <w:jc w:val="right"/>
              <w:rPr>
                <w:noProof/>
              </w:rPr>
            </w:pPr>
            <w:r w:rsidRPr="00B46E9E">
              <w:rPr>
                <w:rFonts w:asciiTheme="minorHAnsi" w:hAnsiTheme="minorHAnsi"/>
                <w:sz w:val="20"/>
                <w:szCs w:val="20"/>
              </w:rPr>
              <w:t>117,029</w:t>
            </w:r>
          </w:p>
        </w:tc>
      </w:tr>
      <w:tr w:rsidR="006B5E85" w:rsidRPr="00B46E9E" w14:paraId="108A1AAF"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3A7FA5F" w14:textId="77777777" w:rsidR="00EB2093" w:rsidRPr="00B46E9E" w:rsidRDefault="00EB2093" w:rsidP="00044031">
            <w:pPr>
              <w:pStyle w:val="BodyText"/>
              <w:spacing w:line="240" w:lineRule="auto"/>
              <w:rPr>
                <w:noProof/>
              </w:rPr>
            </w:pPr>
            <w:r w:rsidRPr="00B46E9E">
              <w:rPr>
                <w:noProof/>
                <w:sz w:val="20"/>
              </w:rPr>
              <w:t>T140</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E3CF623" w14:textId="77777777" w:rsidR="00EB2093" w:rsidRPr="00B46E9E" w:rsidRDefault="00EB2093" w:rsidP="00044031">
            <w:pPr>
              <w:pStyle w:val="BodyText"/>
              <w:spacing w:line="240" w:lineRule="auto"/>
              <w:rPr>
                <w:noProof/>
              </w:rPr>
            </w:pPr>
            <w:r w:rsidRPr="00B46E9E">
              <w:rPr>
                <w:noProof/>
                <w:sz w:val="20"/>
              </w:rPr>
              <w:t>Tyres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33BB7E93" w14:textId="1A6DD359" w:rsidR="00EB2093" w:rsidRPr="00B46E9E" w:rsidRDefault="00EB2093" w:rsidP="00044031">
            <w:pPr>
              <w:pStyle w:val="BodyText"/>
              <w:spacing w:line="240" w:lineRule="auto"/>
              <w:jc w:val="right"/>
              <w:rPr>
                <w:noProof/>
              </w:rPr>
            </w:pPr>
            <w:r w:rsidRPr="00B46E9E">
              <w:rPr>
                <w:rFonts w:asciiTheme="minorHAnsi" w:hAnsiTheme="minorHAnsi"/>
                <w:sz w:val="20"/>
                <w:szCs w:val="20"/>
              </w:rPr>
              <w:t>3,830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AF38992" w14:textId="0251AB91" w:rsidR="00EB2093" w:rsidRPr="00B46E9E" w:rsidRDefault="00EB2093" w:rsidP="00044031">
            <w:pPr>
              <w:pStyle w:val="BodyText"/>
              <w:spacing w:line="240" w:lineRule="auto"/>
              <w:jc w:val="right"/>
              <w:rPr>
                <w:noProof/>
              </w:rPr>
            </w:pPr>
            <w:r w:rsidRPr="00B46E9E">
              <w:rPr>
                <w:rFonts w:asciiTheme="minorHAnsi" w:hAnsiTheme="minorHAnsi"/>
                <w:sz w:val="20"/>
                <w:szCs w:val="20"/>
              </w:rPr>
              <w:t>110,185</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BF17A69" w14:textId="122F8FED" w:rsidR="00EB2093" w:rsidRPr="00B46E9E" w:rsidRDefault="00EB2093" w:rsidP="00044031">
            <w:pPr>
              <w:pStyle w:val="BodyText"/>
              <w:spacing w:line="240" w:lineRule="auto"/>
              <w:jc w:val="right"/>
              <w:rPr>
                <w:noProof/>
              </w:rPr>
            </w:pPr>
            <w:r w:rsidRPr="00B46E9E">
              <w:rPr>
                <w:rFonts w:asciiTheme="minorHAnsi" w:hAnsiTheme="minorHAnsi"/>
                <w:sz w:val="20"/>
                <w:szCs w:val="20"/>
              </w:rPr>
              <w:t>5,004</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9F1D5D9" w14:textId="45B13E0F" w:rsidR="00EB2093" w:rsidRPr="00B46E9E" w:rsidRDefault="00EB2093" w:rsidP="00044031">
            <w:pPr>
              <w:pStyle w:val="BodyText"/>
              <w:spacing w:line="240" w:lineRule="auto"/>
              <w:jc w:val="right"/>
              <w:rPr>
                <w:noProof/>
              </w:rPr>
            </w:pPr>
            <w:r w:rsidRPr="00B46E9E">
              <w:rPr>
                <w:rFonts w:asciiTheme="minorHAnsi" w:hAnsiTheme="minorHAnsi"/>
                <w:sz w:val="20"/>
                <w:szCs w:val="20"/>
              </w:rPr>
              <w:t>92,353</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DA5DF83" w14:textId="3BA69074" w:rsidR="00EB2093" w:rsidRPr="00B46E9E" w:rsidRDefault="00EB2093" w:rsidP="00044031">
            <w:pPr>
              <w:pStyle w:val="BodyText"/>
              <w:spacing w:line="240" w:lineRule="auto"/>
              <w:jc w:val="right"/>
              <w:rPr>
                <w:noProof/>
              </w:rPr>
            </w:pPr>
            <w:r w:rsidRPr="00B46E9E">
              <w:rPr>
                <w:rFonts w:asciiTheme="minorHAnsi" w:hAnsiTheme="minorHAnsi"/>
                <w:sz w:val="20"/>
                <w:szCs w:val="20"/>
              </w:rPr>
              <w:t>30,789</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F7CA431" w14:textId="0000852A" w:rsidR="00EB2093" w:rsidRPr="00B46E9E" w:rsidRDefault="00EB2093" w:rsidP="00044031">
            <w:pPr>
              <w:pStyle w:val="BodyText"/>
              <w:spacing w:line="240" w:lineRule="auto"/>
              <w:jc w:val="right"/>
              <w:rPr>
                <w:noProof/>
              </w:rPr>
            </w:pPr>
            <w:r w:rsidRPr="00B46E9E">
              <w:rPr>
                <w:rFonts w:asciiTheme="minorHAnsi" w:hAnsiTheme="minorHAnsi"/>
                <w:sz w:val="20"/>
                <w:szCs w:val="20"/>
              </w:rPr>
              <w:t>10,100</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BB3D287" w14:textId="2F0159A0" w:rsidR="00EB2093" w:rsidRPr="00B46E9E" w:rsidRDefault="00EB2093" w:rsidP="00044031">
            <w:pPr>
              <w:pStyle w:val="BodyText"/>
              <w:spacing w:line="240" w:lineRule="auto"/>
              <w:jc w:val="right"/>
              <w:rPr>
                <w:noProof/>
              </w:rPr>
            </w:pPr>
            <w:r w:rsidRPr="00B46E9E">
              <w:rPr>
                <w:rFonts w:asciiTheme="minorHAnsi" w:hAnsiTheme="minorHAnsi"/>
                <w:sz w:val="20"/>
                <w:szCs w:val="20"/>
              </w:rPr>
              <w:t>92,846</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CA06001" w14:textId="61D81FE6" w:rsidR="00EB2093" w:rsidRPr="00B46E9E" w:rsidRDefault="00EB2093" w:rsidP="00044031">
            <w:pPr>
              <w:pStyle w:val="BodyText"/>
              <w:spacing w:line="240" w:lineRule="auto"/>
              <w:jc w:val="right"/>
              <w:rPr>
                <w:noProof/>
              </w:rPr>
            </w:pPr>
            <w:r w:rsidRPr="00B46E9E">
              <w:rPr>
                <w:rFonts w:asciiTheme="minorHAnsi" w:hAnsiTheme="minorHAnsi"/>
                <w:sz w:val="20"/>
                <w:szCs w:val="20"/>
              </w:rPr>
              <w:t>70,192</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3F8FF3D5" w14:textId="71E40BE8" w:rsidR="00EB2093" w:rsidRPr="00B46E9E" w:rsidRDefault="00EB2093" w:rsidP="00044031">
            <w:pPr>
              <w:pStyle w:val="BodyText"/>
              <w:spacing w:line="240" w:lineRule="auto"/>
              <w:jc w:val="right"/>
              <w:rPr>
                <w:noProof/>
              </w:rPr>
            </w:pPr>
            <w:r w:rsidRPr="00B46E9E">
              <w:rPr>
                <w:rFonts w:asciiTheme="minorHAnsi" w:hAnsiTheme="minorHAnsi"/>
                <w:sz w:val="20"/>
                <w:szCs w:val="20"/>
              </w:rPr>
              <w:t>415,300</w:t>
            </w:r>
          </w:p>
        </w:tc>
      </w:tr>
      <w:tr w:rsidR="006B5E85" w:rsidRPr="00B46E9E" w14:paraId="02184DDA"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D2E590F" w14:textId="77777777" w:rsidR="00EB2093" w:rsidRPr="00B46E9E" w:rsidRDefault="00EB2093" w:rsidP="00044031">
            <w:pPr>
              <w:pStyle w:val="BodyText"/>
              <w:spacing w:line="240" w:lineRule="auto"/>
              <w:rPr>
                <w:noProof/>
              </w:rPr>
            </w:pPr>
            <w:r w:rsidRPr="00B46E9E">
              <w:rPr>
                <w:noProof/>
                <w:sz w:val="20"/>
              </w:rPr>
              <w:t>Other T</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61B51BE" w14:textId="77777777" w:rsidR="00EB2093" w:rsidRPr="00B46E9E" w:rsidRDefault="00EB2093" w:rsidP="00044031">
            <w:pPr>
              <w:pStyle w:val="BodyText"/>
              <w:spacing w:line="240" w:lineRule="auto"/>
              <w:rPr>
                <w:noProof/>
              </w:rPr>
            </w:pPr>
            <w:r w:rsidRPr="00B46E9E">
              <w:rPr>
                <w:noProof/>
                <w:sz w:val="20"/>
              </w:rPr>
              <w:t>Other miscellaneous</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311BAFD4" w14:textId="3B4C9AD7" w:rsidR="00EB2093" w:rsidRPr="00B46E9E" w:rsidRDefault="00EB2093" w:rsidP="00044031">
            <w:pPr>
              <w:pStyle w:val="BodyText"/>
              <w:spacing w:line="240" w:lineRule="auto"/>
              <w:jc w:val="right"/>
              <w:rPr>
                <w:noProof/>
              </w:rPr>
            </w:pPr>
            <w:r w:rsidRPr="00B46E9E">
              <w:rPr>
                <w:rFonts w:asciiTheme="minorHAnsi" w:hAnsiTheme="minorHAnsi"/>
                <w:sz w:val="20"/>
                <w:szCs w:val="20"/>
              </w:rPr>
              <w:t>125</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E352EA3" w14:textId="04DCED3F" w:rsidR="00EB2093" w:rsidRPr="00B46E9E" w:rsidRDefault="00EB2093" w:rsidP="00044031">
            <w:pPr>
              <w:pStyle w:val="BodyText"/>
              <w:spacing w:line="240" w:lineRule="auto"/>
              <w:jc w:val="right"/>
              <w:rPr>
                <w:noProof/>
              </w:rPr>
            </w:pPr>
            <w:r w:rsidRPr="00B46E9E">
              <w:rPr>
                <w:rFonts w:asciiTheme="minorHAnsi" w:hAnsiTheme="minorHAnsi"/>
                <w:sz w:val="20"/>
                <w:szCs w:val="20"/>
              </w:rPr>
              <w:t>3,257</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294AD5CB" w14:textId="2A8633C6" w:rsidR="00EB2093" w:rsidRPr="00B46E9E" w:rsidRDefault="00EB2093" w:rsidP="00044031">
            <w:pPr>
              <w:pStyle w:val="BodyText"/>
              <w:spacing w:line="240" w:lineRule="auto"/>
              <w:jc w:val="right"/>
              <w:rPr>
                <w:noProof/>
              </w:rPr>
            </w:pPr>
            <w:r w:rsidRPr="00B46E9E">
              <w:rPr>
                <w:rFonts w:asciiTheme="minorHAnsi" w:hAnsiTheme="minorHAnsi"/>
                <w:sz w:val="20"/>
                <w:szCs w:val="20"/>
              </w:rPr>
              <w:t>26</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6F89787" w14:textId="797CFB02" w:rsidR="00EB2093" w:rsidRPr="00B46E9E" w:rsidRDefault="00EB2093" w:rsidP="00044031">
            <w:pPr>
              <w:pStyle w:val="BodyText"/>
              <w:spacing w:line="240" w:lineRule="auto"/>
              <w:jc w:val="right"/>
              <w:rPr>
                <w:noProof/>
              </w:rPr>
            </w:pPr>
            <w:r w:rsidRPr="00B46E9E">
              <w:rPr>
                <w:rFonts w:asciiTheme="minorHAnsi" w:hAnsiTheme="minorHAnsi"/>
                <w:sz w:val="20"/>
                <w:szCs w:val="20"/>
              </w:rPr>
              <w:t>1,585</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79D9D428" w14:textId="4AB671E3" w:rsidR="00EB2093" w:rsidRPr="00B46E9E" w:rsidRDefault="00EB2093" w:rsidP="00044031">
            <w:pPr>
              <w:pStyle w:val="BodyText"/>
              <w:spacing w:line="240" w:lineRule="auto"/>
              <w:jc w:val="right"/>
              <w:rPr>
                <w:noProof/>
              </w:rPr>
            </w:pPr>
            <w:r w:rsidRPr="00B46E9E">
              <w:rPr>
                <w:rFonts w:asciiTheme="minorHAnsi" w:hAnsiTheme="minorHAnsi"/>
                <w:sz w:val="20"/>
                <w:szCs w:val="20"/>
              </w:rPr>
              <w:t>433</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4ACF2A0" w14:textId="543BFC89" w:rsidR="00EB2093" w:rsidRPr="00B46E9E" w:rsidRDefault="00EB2093" w:rsidP="00044031">
            <w:pPr>
              <w:pStyle w:val="BodyText"/>
              <w:spacing w:line="240" w:lineRule="auto"/>
              <w:jc w:val="right"/>
              <w:rPr>
                <w:noProof/>
              </w:rPr>
            </w:pPr>
            <w:r w:rsidRPr="00B46E9E">
              <w:rPr>
                <w:rFonts w:asciiTheme="minorHAnsi" w:hAnsiTheme="minorHAnsi"/>
                <w:sz w:val="20"/>
                <w:szCs w:val="20"/>
              </w:rPr>
              <w:t>19</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9E4B3C6" w14:textId="1C540344" w:rsidR="00EB2093" w:rsidRPr="00B46E9E" w:rsidRDefault="00EB2093" w:rsidP="00044031">
            <w:pPr>
              <w:pStyle w:val="BodyText"/>
              <w:spacing w:line="240" w:lineRule="auto"/>
              <w:jc w:val="right"/>
              <w:rPr>
                <w:noProof/>
              </w:rPr>
            </w:pPr>
            <w:r w:rsidRPr="00B46E9E">
              <w:rPr>
                <w:rFonts w:asciiTheme="minorHAnsi" w:hAnsiTheme="minorHAnsi"/>
                <w:sz w:val="20"/>
                <w:szCs w:val="20"/>
              </w:rPr>
              <w:t>1,927</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05D18FFF" w14:textId="5E0E05F8" w:rsidR="00EB2093" w:rsidRPr="00B46E9E" w:rsidRDefault="00EB2093" w:rsidP="00044031">
            <w:pPr>
              <w:pStyle w:val="BodyText"/>
              <w:spacing w:line="240" w:lineRule="auto"/>
              <w:jc w:val="right"/>
              <w:rPr>
                <w:noProof/>
              </w:rPr>
            </w:pPr>
            <w:r w:rsidRPr="00B46E9E">
              <w:rPr>
                <w:rFonts w:asciiTheme="minorHAnsi" w:hAnsiTheme="minorHAnsi"/>
                <w:sz w:val="20"/>
                <w:szCs w:val="20"/>
              </w:rPr>
              <w:t>713</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538DCDAD" w14:textId="103038A0" w:rsidR="00EB2093" w:rsidRPr="00B46E9E" w:rsidRDefault="00EB2093" w:rsidP="00044031">
            <w:pPr>
              <w:pStyle w:val="BodyText"/>
              <w:spacing w:line="240" w:lineRule="auto"/>
              <w:jc w:val="right"/>
              <w:rPr>
                <w:noProof/>
              </w:rPr>
            </w:pPr>
            <w:r w:rsidRPr="00B46E9E">
              <w:rPr>
                <w:rFonts w:asciiTheme="minorHAnsi" w:hAnsiTheme="minorHAnsi"/>
                <w:sz w:val="20"/>
                <w:szCs w:val="20"/>
              </w:rPr>
              <w:t>8,085</w:t>
            </w:r>
          </w:p>
        </w:tc>
      </w:tr>
      <w:tr w:rsidR="006B5E85" w:rsidRPr="00B46E9E" w14:paraId="409194AC" w14:textId="77777777" w:rsidTr="00DF3D54">
        <w:tc>
          <w:tcPr>
            <w:tcW w:w="126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96F5C2A" w14:textId="77777777" w:rsidR="00EB2093" w:rsidRPr="00B46E9E" w:rsidRDefault="00EB2093" w:rsidP="00044031">
            <w:pPr>
              <w:pStyle w:val="BodyText"/>
              <w:spacing w:line="240" w:lineRule="auto"/>
              <w:rPr>
                <w:noProof/>
              </w:rPr>
            </w:pPr>
            <w:r w:rsidRPr="00B46E9E">
              <w:rPr>
                <w:noProof/>
                <w:sz w:val="20"/>
              </w:rPr>
              <w:t>Other</w:t>
            </w:r>
          </w:p>
        </w:tc>
        <w:tc>
          <w:tcPr>
            <w:tcW w:w="365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02FAB66" w14:textId="77777777" w:rsidR="00EB2093" w:rsidRPr="00B46E9E" w:rsidRDefault="00EB2093" w:rsidP="00044031">
            <w:pPr>
              <w:pStyle w:val="BodyText"/>
              <w:spacing w:line="240" w:lineRule="auto"/>
              <w:rPr>
                <w:noProof/>
              </w:rPr>
            </w:pPr>
            <w:r w:rsidRPr="00B46E9E">
              <w:rPr>
                <w:noProof/>
                <w:sz w:val="20"/>
              </w:rPr>
              <w:t>(Not classified)</w:t>
            </w:r>
          </w:p>
        </w:tc>
        <w:tc>
          <w:tcPr>
            <w:tcW w:w="775" w:type="dxa"/>
            <w:tcBorders>
              <w:top w:val="single" w:sz="4" w:space="0" w:color="4D4DB8" w:themeColor="accent1"/>
              <w:left w:val="nil"/>
              <w:bottom w:val="single" w:sz="4" w:space="0" w:color="4D4DB8" w:themeColor="accent1"/>
              <w:right w:val="single" w:sz="4" w:space="0" w:color="4D4DB8" w:themeColor="accent1"/>
            </w:tcBorders>
            <w:shd w:val="clear" w:color="auto" w:fill="auto"/>
          </w:tcPr>
          <w:p w14:paraId="7FCF476F" w14:textId="5B07D2C2"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DF4764B" w14:textId="562D4A3F" w:rsidR="00EB2093" w:rsidRPr="00B46E9E" w:rsidRDefault="00EB2093" w:rsidP="00044031">
            <w:pPr>
              <w:pStyle w:val="BodyText"/>
              <w:spacing w:line="240" w:lineRule="auto"/>
              <w:jc w:val="right"/>
              <w:rPr>
                <w:noProof/>
              </w:rPr>
            </w:pPr>
            <w:r w:rsidRPr="00B46E9E">
              <w:rPr>
                <w:rFonts w:asciiTheme="minorHAnsi" w:hAnsiTheme="minorHAnsi"/>
                <w:sz w:val="20"/>
                <w:szCs w:val="20"/>
              </w:rPr>
              <w:t>13,776</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366AF696" w14:textId="228630B3"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0829C14" w14:textId="11070664" w:rsidR="00EB2093" w:rsidRPr="00B46E9E" w:rsidRDefault="00EB2093" w:rsidP="00044031">
            <w:pPr>
              <w:pStyle w:val="BodyText"/>
              <w:spacing w:line="240" w:lineRule="auto"/>
              <w:jc w:val="right"/>
              <w:rPr>
                <w:noProof/>
              </w:rPr>
            </w:pPr>
            <w:r w:rsidRPr="00B46E9E">
              <w:rPr>
                <w:rFonts w:asciiTheme="minorHAnsi" w:hAnsiTheme="minorHAnsi"/>
                <w:sz w:val="20"/>
                <w:szCs w:val="20"/>
              </w:rPr>
              <w:t>68,031</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6DAA7EF5" w14:textId="558CE91E" w:rsidR="00EB2093" w:rsidRPr="00B46E9E" w:rsidRDefault="00EB2093" w:rsidP="00044031">
            <w:pPr>
              <w:pStyle w:val="BodyText"/>
              <w:spacing w:line="240" w:lineRule="auto"/>
              <w:jc w:val="right"/>
              <w:rPr>
                <w:noProof/>
              </w:rPr>
            </w:pPr>
            <w:r w:rsidRPr="00B46E9E">
              <w:rPr>
                <w:rFonts w:asciiTheme="minorHAnsi" w:hAnsiTheme="minorHAnsi"/>
                <w:sz w:val="20"/>
                <w:szCs w:val="20"/>
              </w:rPr>
              <w:t>30</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40D57916" w14:textId="19D805FB"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5893130A" w14:textId="0F6A3F1C" w:rsidR="00EB2093" w:rsidRPr="00B46E9E" w:rsidRDefault="00EB2093" w:rsidP="00044031">
            <w:pPr>
              <w:pStyle w:val="BodyText"/>
              <w:spacing w:line="240" w:lineRule="auto"/>
              <w:jc w:val="right"/>
              <w:rPr>
                <w:noProof/>
              </w:rPr>
            </w:pPr>
            <w:r w:rsidRPr="00B46E9E">
              <w:rPr>
                <w:rFonts w:asciiTheme="minorHAnsi" w:hAnsiTheme="minorHAnsi"/>
                <w:sz w:val="20"/>
                <w:szCs w:val="20"/>
              </w:rPr>
              <w:t>0</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tcPr>
          <w:p w14:paraId="1D4E3C81" w14:textId="7A03CF3D" w:rsidR="00EB2093" w:rsidRPr="00B46E9E" w:rsidRDefault="00EB2093" w:rsidP="00044031">
            <w:pPr>
              <w:pStyle w:val="BodyText"/>
              <w:spacing w:line="240" w:lineRule="auto"/>
              <w:jc w:val="right"/>
              <w:rPr>
                <w:noProof/>
              </w:rPr>
            </w:pPr>
            <w:r w:rsidRPr="00B46E9E">
              <w:rPr>
                <w:rFonts w:asciiTheme="minorHAnsi" w:hAnsiTheme="minorHAnsi"/>
                <w:sz w:val="20"/>
                <w:szCs w:val="20"/>
              </w:rPr>
              <w:t>35,029</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5D73DA7B" w14:textId="7F9DDF05" w:rsidR="00EB2093" w:rsidRPr="00B46E9E" w:rsidRDefault="00EB2093" w:rsidP="00044031">
            <w:pPr>
              <w:pStyle w:val="BodyText"/>
              <w:spacing w:line="240" w:lineRule="auto"/>
              <w:jc w:val="right"/>
              <w:rPr>
                <w:noProof/>
              </w:rPr>
            </w:pPr>
            <w:r w:rsidRPr="00B46E9E">
              <w:rPr>
                <w:rFonts w:asciiTheme="minorHAnsi" w:hAnsiTheme="minorHAnsi"/>
                <w:sz w:val="20"/>
                <w:szCs w:val="20"/>
              </w:rPr>
              <w:t>116,867</w:t>
            </w:r>
          </w:p>
        </w:tc>
      </w:tr>
      <w:tr w:rsidR="006B5E85" w:rsidRPr="00B46E9E" w14:paraId="456DE52F" w14:textId="77777777" w:rsidTr="00DF3D54">
        <w:tc>
          <w:tcPr>
            <w:tcW w:w="4915" w:type="dxa"/>
            <w:gridSpan w:val="2"/>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2C016B38" w14:textId="77777777" w:rsidR="00EB2093" w:rsidRPr="00B46E9E" w:rsidRDefault="00EB2093" w:rsidP="00044031">
            <w:pPr>
              <w:pStyle w:val="BodyText"/>
              <w:spacing w:line="240" w:lineRule="auto"/>
              <w:rPr>
                <w:noProof/>
              </w:rPr>
            </w:pPr>
            <w:r w:rsidRPr="00B46E9E">
              <w:rPr>
                <w:b/>
                <w:noProof/>
                <w:sz w:val="20"/>
              </w:rPr>
              <w:t>Totals (inclusive of biosolids)</w:t>
            </w:r>
          </w:p>
        </w:tc>
        <w:tc>
          <w:tcPr>
            <w:tcW w:w="7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4D7B09ED" w14:textId="30D77568" w:rsidR="00EB2093" w:rsidRPr="00B46E9E" w:rsidRDefault="00EB2093" w:rsidP="00044031">
            <w:pPr>
              <w:pStyle w:val="BodyText"/>
              <w:spacing w:line="240" w:lineRule="auto"/>
              <w:jc w:val="right"/>
              <w:rPr>
                <w:noProof/>
              </w:rPr>
            </w:pPr>
            <w:r w:rsidRPr="00B46E9E">
              <w:rPr>
                <w:b/>
                <w:sz w:val="20"/>
              </w:rPr>
              <w:t>93,237</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0438A6FD" w14:textId="637BCA0D" w:rsidR="00EB2093" w:rsidRPr="00B46E9E" w:rsidRDefault="00EB2093" w:rsidP="00044031">
            <w:pPr>
              <w:pStyle w:val="BodyText"/>
              <w:spacing w:line="240" w:lineRule="auto"/>
              <w:jc w:val="right"/>
              <w:rPr>
                <w:noProof/>
              </w:rPr>
            </w:pPr>
            <w:r w:rsidRPr="00B46E9E">
              <w:rPr>
                <w:b/>
                <w:sz w:val="20"/>
              </w:rPr>
              <w:t>1,754,934</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0C6ADBE1" w14:textId="5B31B88C" w:rsidR="00EB2093" w:rsidRPr="00B46E9E" w:rsidRDefault="00EB2093" w:rsidP="00044031">
            <w:pPr>
              <w:pStyle w:val="BodyText"/>
              <w:spacing w:line="240" w:lineRule="auto"/>
              <w:jc w:val="right"/>
              <w:rPr>
                <w:noProof/>
              </w:rPr>
            </w:pPr>
            <w:r w:rsidRPr="00B46E9E">
              <w:rPr>
                <w:b/>
                <w:sz w:val="20"/>
              </w:rPr>
              <w:t>47,384</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7A820167" w14:textId="15FB7BF9" w:rsidR="00EB2093" w:rsidRPr="00B46E9E" w:rsidRDefault="00EB2093" w:rsidP="00044031">
            <w:pPr>
              <w:pStyle w:val="BodyText"/>
              <w:spacing w:line="240" w:lineRule="auto"/>
              <w:jc w:val="right"/>
              <w:rPr>
                <w:noProof/>
              </w:rPr>
            </w:pPr>
            <w:r w:rsidRPr="00B46E9E">
              <w:rPr>
                <w:b/>
                <w:sz w:val="20"/>
              </w:rPr>
              <w:t>3,017,409</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687CD53C" w14:textId="1CD36CAF" w:rsidR="00EB2093" w:rsidRPr="00B46E9E" w:rsidRDefault="00EB2093" w:rsidP="00044031">
            <w:pPr>
              <w:pStyle w:val="BodyText"/>
              <w:spacing w:line="240" w:lineRule="auto"/>
              <w:jc w:val="right"/>
              <w:rPr>
                <w:noProof/>
              </w:rPr>
            </w:pPr>
            <w:r w:rsidRPr="00B46E9E">
              <w:rPr>
                <w:b/>
                <w:sz w:val="20"/>
              </w:rPr>
              <w:t>749,407</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180D52B7" w14:textId="0F588427" w:rsidR="00EB2093" w:rsidRPr="00B46E9E" w:rsidRDefault="00EB2093" w:rsidP="00044031">
            <w:pPr>
              <w:pStyle w:val="BodyText"/>
              <w:spacing w:line="240" w:lineRule="auto"/>
              <w:jc w:val="right"/>
              <w:rPr>
                <w:noProof/>
              </w:rPr>
            </w:pPr>
            <w:r w:rsidRPr="00B46E9E">
              <w:rPr>
                <w:b/>
                <w:sz w:val="20"/>
              </w:rPr>
              <w:t>389,679</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522AE9E1" w14:textId="13C82AFF" w:rsidR="00EB2093" w:rsidRPr="00B46E9E" w:rsidRDefault="00EB2093" w:rsidP="00044031">
            <w:pPr>
              <w:pStyle w:val="BodyText"/>
              <w:spacing w:line="240" w:lineRule="auto"/>
              <w:jc w:val="right"/>
              <w:rPr>
                <w:noProof/>
              </w:rPr>
            </w:pPr>
            <w:r w:rsidRPr="00B46E9E">
              <w:rPr>
                <w:b/>
                <w:sz w:val="20"/>
              </w:rPr>
              <w:t>1,389,739</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535B4DCE" w14:textId="305A6780" w:rsidR="00EB2093" w:rsidRPr="00B46E9E" w:rsidRDefault="00EB2093" w:rsidP="00044031">
            <w:pPr>
              <w:pStyle w:val="BodyText"/>
              <w:spacing w:line="240" w:lineRule="auto"/>
              <w:jc w:val="right"/>
              <w:rPr>
                <w:noProof/>
              </w:rPr>
            </w:pPr>
            <w:r w:rsidRPr="00B46E9E">
              <w:rPr>
                <w:b/>
                <w:sz w:val="20"/>
              </w:rPr>
              <w:t>756,920</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70C4B558" w14:textId="20108D3A" w:rsidR="00EB2093" w:rsidRPr="00B46E9E" w:rsidRDefault="00EB2093" w:rsidP="00044031">
            <w:pPr>
              <w:pStyle w:val="BodyText"/>
              <w:spacing w:line="240" w:lineRule="auto"/>
              <w:jc w:val="right"/>
              <w:rPr>
                <w:noProof/>
              </w:rPr>
            </w:pPr>
            <w:r w:rsidRPr="00B46E9E">
              <w:rPr>
                <w:b/>
                <w:sz w:val="20"/>
              </w:rPr>
              <w:t>8,198,707</w:t>
            </w:r>
          </w:p>
        </w:tc>
      </w:tr>
      <w:tr w:rsidR="002857C2" w:rsidRPr="00B46E9E" w14:paraId="2ACF0928" w14:textId="77777777" w:rsidTr="006B5E85">
        <w:tc>
          <w:tcPr>
            <w:tcW w:w="4915" w:type="dxa"/>
            <w:gridSpan w:val="2"/>
            <w:tcBorders>
              <w:top w:val="single" w:sz="4" w:space="0" w:color="4D4DB8" w:themeColor="accent1"/>
              <w:right w:val="single" w:sz="4" w:space="0" w:color="4D4DB8" w:themeColor="accent1"/>
            </w:tcBorders>
            <w:shd w:val="clear" w:color="auto" w:fill="B7B7E2" w:themeFill="accent1" w:themeFillTint="66"/>
          </w:tcPr>
          <w:p w14:paraId="23FE0B6D" w14:textId="77777777" w:rsidR="006B3F5E" w:rsidRPr="00B46E9E" w:rsidRDefault="006B3F5E" w:rsidP="00044031">
            <w:pPr>
              <w:pStyle w:val="BodyText"/>
              <w:spacing w:line="240" w:lineRule="auto"/>
              <w:rPr>
                <w:noProof/>
              </w:rPr>
            </w:pPr>
            <w:r w:rsidRPr="00B46E9E">
              <w:rPr>
                <w:noProof/>
                <w:sz w:val="20"/>
              </w:rPr>
              <w:t> </w:t>
            </w:r>
          </w:p>
        </w:tc>
        <w:tc>
          <w:tcPr>
            <w:tcW w:w="7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640915C9" w14:textId="4E827EB2" w:rsidR="006B3F5E" w:rsidRPr="00B46E9E" w:rsidRDefault="006B3F5E" w:rsidP="00044031">
            <w:pPr>
              <w:pStyle w:val="BodyText"/>
              <w:spacing w:line="240" w:lineRule="auto"/>
              <w:jc w:val="right"/>
              <w:rPr>
                <w:noProof/>
              </w:rPr>
            </w:pPr>
            <w:r w:rsidRPr="00B46E9E">
              <w:rPr>
                <w:sz w:val="20"/>
              </w:rPr>
              <w:t>1.1%</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4B959AE8" w14:textId="567FB41E" w:rsidR="006B3F5E" w:rsidRPr="00B46E9E" w:rsidRDefault="006B3F5E" w:rsidP="00044031">
            <w:pPr>
              <w:pStyle w:val="BodyText"/>
              <w:spacing w:line="240" w:lineRule="auto"/>
              <w:jc w:val="right"/>
              <w:rPr>
                <w:noProof/>
              </w:rPr>
            </w:pPr>
            <w:r w:rsidRPr="00B46E9E">
              <w:rPr>
                <w:sz w:val="20"/>
              </w:rPr>
              <w:t>21%</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45649CC8" w14:textId="006C7ED2" w:rsidR="006B3F5E" w:rsidRPr="00B46E9E" w:rsidRDefault="006B3F5E" w:rsidP="00044031">
            <w:pPr>
              <w:pStyle w:val="BodyText"/>
              <w:spacing w:line="240" w:lineRule="auto"/>
              <w:jc w:val="right"/>
              <w:rPr>
                <w:noProof/>
              </w:rPr>
            </w:pPr>
            <w:r w:rsidRPr="00B46E9E">
              <w:rPr>
                <w:sz w:val="20"/>
              </w:rPr>
              <w:t>0.6%</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3FDF9114" w14:textId="78EF3C52" w:rsidR="006B3F5E" w:rsidRPr="00B46E9E" w:rsidRDefault="006B3F5E" w:rsidP="00044031">
            <w:pPr>
              <w:pStyle w:val="BodyText"/>
              <w:spacing w:line="240" w:lineRule="auto"/>
              <w:jc w:val="right"/>
              <w:rPr>
                <w:noProof/>
              </w:rPr>
            </w:pPr>
            <w:r w:rsidRPr="00B46E9E">
              <w:rPr>
                <w:sz w:val="20"/>
              </w:rPr>
              <w:t>37%</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7ECD7FBB" w14:textId="0B57A33A" w:rsidR="006B3F5E" w:rsidRPr="00B46E9E" w:rsidRDefault="006B3F5E" w:rsidP="00044031">
            <w:pPr>
              <w:pStyle w:val="BodyText"/>
              <w:spacing w:line="240" w:lineRule="auto"/>
              <w:jc w:val="right"/>
              <w:rPr>
                <w:noProof/>
              </w:rPr>
            </w:pPr>
            <w:r w:rsidRPr="00B46E9E">
              <w:rPr>
                <w:sz w:val="20"/>
              </w:rPr>
              <w:t>9%</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2CAA367A" w14:textId="59889D23" w:rsidR="006B3F5E" w:rsidRPr="00B46E9E" w:rsidRDefault="006B3F5E" w:rsidP="00044031">
            <w:pPr>
              <w:pStyle w:val="BodyText"/>
              <w:spacing w:line="240" w:lineRule="auto"/>
              <w:jc w:val="right"/>
              <w:rPr>
                <w:noProof/>
              </w:rPr>
            </w:pPr>
            <w:r w:rsidRPr="00B46E9E">
              <w:rPr>
                <w:sz w:val="20"/>
              </w:rPr>
              <w:t>5%</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18F89E72" w14:textId="6FB844FB" w:rsidR="006B3F5E" w:rsidRPr="00B46E9E" w:rsidRDefault="006B3F5E" w:rsidP="00044031">
            <w:pPr>
              <w:pStyle w:val="BodyText"/>
              <w:spacing w:line="240" w:lineRule="auto"/>
              <w:jc w:val="right"/>
              <w:rPr>
                <w:noProof/>
              </w:rPr>
            </w:pPr>
            <w:r w:rsidRPr="00B46E9E">
              <w:rPr>
                <w:sz w:val="20"/>
              </w:rPr>
              <w:t>17%</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14E330C4" w14:textId="7E0730C6" w:rsidR="006B3F5E" w:rsidRPr="00B46E9E" w:rsidRDefault="006B3F5E" w:rsidP="00044031">
            <w:pPr>
              <w:pStyle w:val="BodyText"/>
              <w:spacing w:line="240" w:lineRule="auto"/>
              <w:jc w:val="right"/>
              <w:rPr>
                <w:noProof/>
              </w:rPr>
            </w:pPr>
            <w:r w:rsidRPr="00B46E9E">
              <w:rPr>
                <w:sz w:val="20"/>
              </w:rPr>
              <w:t>9%</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AD28F44" w14:textId="77777777" w:rsidR="006B3F5E" w:rsidRPr="00B46E9E" w:rsidRDefault="006B3F5E" w:rsidP="00044031">
            <w:pPr>
              <w:pStyle w:val="BodyText"/>
              <w:spacing w:line="240" w:lineRule="auto"/>
              <w:jc w:val="right"/>
              <w:rPr>
                <w:noProof/>
              </w:rPr>
            </w:pPr>
            <w:r w:rsidRPr="00B46E9E">
              <w:rPr>
                <w:noProof/>
                <w:sz w:val="20"/>
              </w:rPr>
              <w:t> </w:t>
            </w:r>
          </w:p>
        </w:tc>
      </w:tr>
      <w:tr w:rsidR="006B5E85" w:rsidRPr="00B46E9E" w14:paraId="5191C7A1" w14:textId="77777777" w:rsidTr="00DF3D54">
        <w:tc>
          <w:tcPr>
            <w:tcW w:w="4915" w:type="dxa"/>
            <w:gridSpan w:val="2"/>
            <w:tcBorders>
              <w:right w:val="single" w:sz="4" w:space="0" w:color="4D4DB8" w:themeColor="accent1"/>
            </w:tcBorders>
            <w:shd w:val="clear" w:color="auto" w:fill="B7B7E2" w:themeFill="accent1" w:themeFillTint="66"/>
          </w:tcPr>
          <w:p w14:paraId="639F1B45" w14:textId="77777777" w:rsidR="006B3F5E" w:rsidRPr="00B46E9E" w:rsidRDefault="006B3F5E" w:rsidP="00044031">
            <w:pPr>
              <w:pStyle w:val="BodyText"/>
              <w:spacing w:line="240" w:lineRule="auto"/>
              <w:rPr>
                <w:noProof/>
              </w:rPr>
            </w:pPr>
            <w:r w:rsidRPr="00B46E9E">
              <w:rPr>
                <w:b/>
                <w:noProof/>
                <w:sz w:val="20"/>
              </w:rPr>
              <w:t>Totals (exclusive of biosolids)</w:t>
            </w:r>
          </w:p>
        </w:tc>
        <w:tc>
          <w:tcPr>
            <w:tcW w:w="7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69E61ACD" w14:textId="2198CD64" w:rsidR="006B3F5E" w:rsidRPr="00B46E9E" w:rsidRDefault="006B3F5E" w:rsidP="00044031">
            <w:pPr>
              <w:pStyle w:val="BodyText"/>
              <w:spacing w:line="240" w:lineRule="auto"/>
              <w:jc w:val="right"/>
              <w:rPr>
                <w:noProof/>
              </w:rPr>
            </w:pPr>
            <w:r w:rsidRPr="00B46E9E">
              <w:rPr>
                <w:b/>
                <w:sz w:val="20"/>
              </w:rPr>
              <w:t>19,427</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3B9F2A87" w14:textId="33F65377" w:rsidR="006B3F5E" w:rsidRPr="00B46E9E" w:rsidRDefault="006B3F5E" w:rsidP="00044031">
            <w:pPr>
              <w:pStyle w:val="BodyText"/>
              <w:spacing w:line="240" w:lineRule="auto"/>
              <w:jc w:val="right"/>
              <w:rPr>
                <w:noProof/>
              </w:rPr>
            </w:pPr>
            <w:r w:rsidRPr="00B46E9E">
              <w:rPr>
                <w:b/>
                <w:sz w:val="20"/>
              </w:rPr>
              <w:t>1,415,410</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642F40C7" w14:textId="16B80F68" w:rsidR="006B3F5E" w:rsidRPr="00B46E9E" w:rsidRDefault="006B3F5E" w:rsidP="00044031">
            <w:pPr>
              <w:pStyle w:val="BodyText"/>
              <w:spacing w:line="240" w:lineRule="auto"/>
              <w:jc w:val="right"/>
              <w:rPr>
                <w:noProof/>
              </w:rPr>
            </w:pPr>
            <w:r w:rsidRPr="00B46E9E">
              <w:rPr>
                <w:b/>
                <w:sz w:val="20"/>
              </w:rPr>
              <w:t>32,622</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03D4F3EE" w14:textId="11798546" w:rsidR="006B3F5E" w:rsidRPr="00B46E9E" w:rsidRDefault="006B3F5E" w:rsidP="00044031">
            <w:pPr>
              <w:pStyle w:val="BodyText"/>
              <w:spacing w:line="240" w:lineRule="auto"/>
              <w:jc w:val="right"/>
              <w:rPr>
                <w:noProof/>
              </w:rPr>
            </w:pPr>
            <w:r w:rsidRPr="00B46E9E">
              <w:rPr>
                <w:b/>
                <w:sz w:val="20"/>
              </w:rPr>
              <w:t>2,722,171</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1B9E9893" w14:textId="0E50B337" w:rsidR="006B3F5E" w:rsidRPr="00B46E9E" w:rsidRDefault="006B3F5E" w:rsidP="00044031">
            <w:pPr>
              <w:pStyle w:val="BodyText"/>
              <w:spacing w:line="240" w:lineRule="auto"/>
              <w:jc w:val="right"/>
              <w:rPr>
                <w:noProof/>
              </w:rPr>
            </w:pPr>
            <w:r w:rsidRPr="00B46E9E">
              <w:rPr>
                <w:b/>
                <w:sz w:val="20"/>
              </w:rPr>
              <w:t>616,550</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2E501233" w14:textId="6D2E64B9" w:rsidR="006B3F5E" w:rsidRPr="00B46E9E" w:rsidRDefault="006B3F5E" w:rsidP="00044031">
            <w:pPr>
              <w:pStyle w:val="BodyText"/>
              <w:spacing w:line="240" w:lineRule="auto"/>
              <w:jc w:val="right"/>
              <w:rPr>
                <w:noProof/>
              </w:rPr>
            </w:pPr>
            <w:r w:rsidRPr="00B46E9E">
              <w:rPr>
                <w:b/>
                <w:sz w:val="20"/>
              </w:rPr>
              <w:t>315,869</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50D6FD5A" w14:textId="1890130D" w:rsidR="006B3F5E" w:rsidRPr="00B46E9E" w:rsidRDefault="006B3F5E" w:rsidP="00044031">
            <w:pPr>
              <w:pStyle w:val="BodyText"/>
              <w:spacing w:line="240" w:lineRule="auto"/>
              <w:jc w:val="right"/>
              <w:rPr>
                <w:noProof/>
              </w:rPr>
            </w:pPr>
            <w:r w:rsidRPr="00B46E9E">
              <w:rPr>
                <w:b/>
                <w:sz w:val="20"/>
              </w:rPr>
              <w:t>961,643</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62C242D4" w14:textId="71BA7D7B" w:rsidR="006B3F5E" w:rsidRPr="00B46E9E" w:rsidRDefault="006B3F5E" w:rsidP="00044031">
            <w:pPr>
              <w:pStyle w:val="BodyText"/>
              <w:spacing w:line="240" w:lineRule="auto"/>
              <w:jc w:val="right"/>
              <w:rPr>
                <w:noProof/>
              </w:rPr>
            </w:pPr>
            <w:r w:rsidRPr="00B46E9E">
              <w:rPr>
                <w:b/>
                <w:sz w:val="20"/>
              </w:rPr>
              <w:t>638,824</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518AB6C0" w14:textId="5872C186" w:rsidR="006B3F5E" w:rsidRPr="00B46E9E" w:rsidRDefault="006B3F5E" w:rsidP="00044031">
            <w:pPr>
              <w:pStyle w:val="BodyText"/>
              <w:spacing w:line="240" w:lineRule="auto"/>
              <w:jc w:val="right"/>
              <w:rPr>
                <w:noProof/>
              </w:rPr>
            </w:pPr>
            <w:r w:rsidRPr="00B46E9E">
              <w:rPr>
                <w:b/>
                <w:sz w:val="20"/>
              </w:rPr>
              <w:t>6,722,517</w:t>
            </w:r>
          </w:p>
        </w:tc>
      </w:tr>
      <w:tr w:rsidR="006B5E85" w:rsidRPr="00B46E9E" w14:paraId="0C403DF1" w14:textId="77777777" w:rsidTr="00DF3D54">
        <w:tc>
          <w:tcPr>
            <w:tcW w:w="4915" w:type="dxa"/>
            <w:gridSpan w:val="2"/>
            <w:tcBorders>
              <w:right w:val="single" w:sz="4" w:space="0" w:color="4D4DB8" w:themeColor="accent1"/>
            </w:tcBorders>
            <w:shd w:val="clear" w:color="auto" w:fill="B7B7E2" w:themeFill="accent1" w:themeFillTint="66"/>
          </w:tcPr>
          <w:p w14:paraId="60A44A32" w14:textId="77777777" w:rsidR="006B3F5E" w:rsidRPr="00B46E9E" w:rsidRDefault="006B3F5E" w:rsidP="00044031">
            <w:pPr>
              <w:pStyle w:val="BodyText"/>
              <w:spacing w:line="240" w:lineRule="auto"/>
              <w:rPr>
                <w:noProof/>
              </w:rPr>
            </w:pPr>
            <w:r w:rsidRPr="00B46E9E">
              <w:rPr>
                <w:noProof/>
                <w:sz w:val="20"/>
              </w:rPr>
              <w:t> </w:t>
            </w:r>
          </w:p>
        </w:tc>
        <w:tc>
          <w:tcPr>
            <w:tcW w:w="775"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19BF50C9" w14:textId="440DA428" w:rsidR="006B3F5E" w:rsidRPr="00B46E9E" w:rsidRDefault="006B3F5E" w:rsidP="00044031">
            <w:pPr>
              <w:pStyle w:val="BodyText"/>
              <w:spacing w:line="240" w:lineRule="auto"/>
              <w:jc w:val="right"/>
              <w:rPr>
                <w:noProof/>
              </w:rPr>
            </w:pPr>
            <w:r w:rsidRPr="00B46E9E">
              <w:rPr>
                <w:sz w:val="20"/>
              </w:rPr>
              <w:t>0.3%</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5B8AE2B8" w14:textId="193D90A7" w:rsidR="006B3F5E" w:rsidRPr="00B46E9E" w:rsidRDefault="006B3F5E" w:rsidP="00044031">
            <w:pPr>
              <w:pStyle w:val="BodyText"/>
              <w:spacing w:line="240" w:lineRule="auto"/>
              <w:jc w:val="right"/>
              <w:rPr>
                <w:noProof/>
              </w:rPr>
            </w:pPr>
            <w:r w:rsidRPr="00B46E9E">
              <w:rPr>
                <w:sz w:val="20"/>
              </w:rPr>
              <w:t>21%</w:t>
            </w:r>
          </w:p>
        </w:tc>
        <w:tc>
          <w:tcPr>
            <w:tcW w:w="1102"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7A28936B" w14:textId="4819E751" w:rsidR="006B3F5E" w:rsidRPr="00B46E9E" w:rsidRDefault="006B3F5E" w:rsidP="00044031">
            <w:pPr>
              <w:pStyle w:val="BodyText"/>
              <w:spacing w:line="240" w:lineRule="auto"/>
              <w:jc w:val="right"/>
              <w:rPr>
                <w:noProof/>
              </w:rPr>
            </w:pPr>
            <w:r w:rsidRPr="00B46E9E">
              <w:rPr>
                <w:sz w:val="20"/>
              </w:rPr>
              <w:t>0.5%</w:t>
            </w:r>
          </w:p>
        </w:tc>
        <w:tc>
          <w:tcPr>
            <w:tcW w:w="1104"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01AC6344" w14:textId="3EE1FBA2" w:rsidR="006B3F5E" w:rsidRPr="00B46E9E" w:rsidRDefault="006B3F5E" w:rsidP="00044031">
            <w:pPr>
              <w:pStyle w:val="BodyText"/>
              <w:spacing w:line="240" w:lineRule="auto"/>
              <w:jc w:val="right"/>
              <w:rPr>
                <w:noProof/>
              </w:rPr>
            </w:pPr>
            <w:r w:rsidRPr="00B46E9E">
              <w:rPr>
                <w:sz w:val="20"/>
              </w:rPr>
              <w:t>40%</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4D68D0B0" w14:textId="73A59C0A" w:rsidR="006B3F5E" w:rsidRPr="00B46E9E" w:rsidRDefault="006B3F5E" w:rsidP="00044031">
            <w:pPr>
              <w:pStyle w:val="BodyText"/>
              <w:spacing w:line="240" w:lineRule="auto"/>
              <w:jc w:val="right"/>
              <w:rPr>
                <w:noProof/>
              </w:rPr>
            </w:pPr>
            <w:r w:rsidRPr="00B46E9E">
              <w:rPr>
                <w:sz w:val="20"/>
              </w:rPr>
              <w:t>9%</w:t>
            </w:r>
          </w:p>
        </w:tc>
        <w:tc>
          <w:tcPr>
            <w:tcW w:w="107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491AD77E" w14:textId="0C7B771D" w:rsidR="006B3F5E" w:rsidRPr="00B46E9E" w:rsidRDefault="006B3F5E" w:rsidP="00044031">
            <w:pPr>
              <w:pStyle w:val="BodyText"/>
              <w:spacing w:line="240" w:lineRule="auto"/>
              <w:jc w:val="right"/>
              <w:rPr>
                <w:noProof/>
              </w:rPr>
            </w:pPr>
            <w:r w:rsidRPr="00B46E9E">
              <w:rPr>
                <w:sz w:val="20"/>
              </w:rPr>
              <w:t>5%</w:t>
            </w:r>
          </w:p>
        </w:tc>
        <w:tc>
          <w:tcPr>
            <w:tcW w:w="1101"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25C9C84E" w14:textId="33314284" w:rsidR="006B3F5E" w:rsidRPr="00B46E9E" w:rsidRDefault="006B3F5E" w:rsidP="00044031">
            <w:pPr>
              <w:pStyle w:val="BodyText"/>
              <w:spacing w:line="240" w:lineRule="auto"/>
              <w:jc w:val="right"/>
              <w:rPr>
                <w:noProof/>
              </w:rPr>
            </w:pPr>
            <w:r w:rsidRPr="00B46E9E">
              <w:rPr>
                <w:sz w:val="20"/>
              </w:rPr>
              <w:t>14%</w:t>
            </w:r>
          </w:p>
        </w:tc>
        <w:tc>
          <w:tcPr>
            <w:tcW w:w="11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tcPr>
          <w:p w14:paraId="49160F68" w14:textId="18D46922" w:rsidR="006B3F5E" w:rsidRPr="00B46E9E" w:rsidRDefault="006B3F5E" w:rsidP="00044031">
            <w:pPr>
              <w:pStyle w:val="BodyText"/>
              <w:spacing w:line="240" w:lineRule="auto"/>
              <w:jc w:val="right"/>
              <w:rPr>
                <w:noProof/>
              </w:rPr>
            </w:pPr>
            <w:r w:rsidRPr="00B46E9E">
              <w:rPr>
                <w:sz w:val="20"/>
              </w:rPr>
              <w:t>10%</w:t>
            </w:r>
          </w:p>
        </w:tc>
        <w:tc>
          <w:tcPr>
            <w:tcW w:w="1403"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E2" w:themeFill="accent1" w:themeFillTint="66"/>
            <w:vAlign w:val="bottom"/>
          </w:tcPr>
          <w:p w14:paraId="6E59F606" w14:textId="77777777" w:rsidR="006B3F5E" w:rsidRPr="00B46E9E" w:rsidRDefault="006B3F5E" w:rsidP="00044031">
            <w:pPr>
              <w:pStyle w:val="BodyText"/>
              <w:spacing w:line="240" w:lineRule="auto"/>
              <w:jc w:val="right"/>
              <w:rPr>
                <w:noProof/>
              </w:rPr>
            </w:pPr>
            <w:r w:rsidRPr="00B46E9E">
              <w:rPr>
                <w:noProof/>
                <w:sz w:val="20"/>
              </w:rPr>
              <w:t> </w:t>
            </w:r>
          </w:p>
        </w:tc>
      </w:tr>
    </w:tbl>
    <w:p w14:paraId="6553B8DB" w14:textId="760B8C38" w:rsidR="00060D92" w:rsidRPr="00B46E9E" w:rsidRDefault="00060D92">
      <w:pPr>
        <w:spacing w:after="160" w:line="259" w:lineRule="auto"/>
        <w:rPr>
          <w:i/>
          <w:iCs/>
          <w:color w:val="4D4DB8" w:themeColor="accent1"/>
          <w:szCs w:val="18"/>
        </w:rPr>
      </w:pPr>
      <w:bookmarkStart w:id="67" w:name="_Ref474160888"/>
    </w:p>
    <w:p w14:paraId="284AFA3B" w14:textId="505DE10F" w:rsidR="001A75C3" w:rsidRPr="00B46E9E" w:rsidRDefault="001A75C3" w:rsidP="001A75C3">
      <w:pPr>
        <w:pStyle w:val="Caption"/>
      </w:pPr>
      <w:bookmarkStart w:id="68" w:name="_Ref474507468"/>
      <w:bookmarkStart w:id="69" w:name="_Toc482536155"/>
      <w:r w:rsidRPr="00B46E9E">
        <w:lastRenderedPageBreak/>
        <w:t xml:space="preserve">Figure </w:t>
      </w:r>
      <w:fldSimple w:instr=" SEQ Figure \* ARABIC ">
        <w:r w:rsidR="00761823">
          <w:rPr>
            <w:noProof/>
          </w:rPr>
          <w:t>4</w:t>
        </w:r>
      </w:fldSimple>
      <w:bookmarkEnd w:id="67"/>
      <w:bookmarkEnd w:id="68"/>
      <w:r w:rsidRPr="00B46E9E">
        <w:t>: National hazardous waste generation, 2014-15 (tonnes) – by waste group and jurisdiction (excluding biosolids)</w:t>
      </w:r>
      <w:bookmarkEnd w:id="69"/>
    </w:p>
    <w:p w14:paraId="0DF18A74" w14:textId="29EC1D9E" w:rsidR="001A75C3" w:rsidRPr="00B46E9E" w:rsidRDefault="00C126D4" w:rsidP="00060D92">
      <w:pPr>
        <w:pStyle w:val="BodyText"/>
      </w:pPr>
      <w:r w:rsidRPr="00B46E9E">
        <w:rPr>
          <w:noProof/>
          <w:lang w:eastAsia="en-AU"/>
        </w:rPr>
        <w:drawing>
          <wp:anchor distT="0" distB="0" distL="114300" distR="114300" simplePos="0" relativeHeight="251688960" behindDoc="0" locked="0" layoutInCell="1" allowOverlap="1" wp14:anchorId="1A36FFFC" wp14:editId="508B02DA">
            <wp:simplePos x="0" y="0"/>
            <wp:positionH relativeFrom="margin">
              <wp:align>center</wp:align>
            </wp:positionH>
            <wp:positionV relativeFrom="paragraph">
              <wp:posOffset>4755</wp:posOffset>
            </wp:positionV>
            <wp:extent cx="10080000" cy="4608508"/>
            <wp:effectExtent l="0" t="0" r="0" b="190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80000" cy="4608508"/>
                    </a:xfrm>
                    <a:prstGeom prst="rect">
                      <a:avLst/>
                    </a:prstGeom>
                    <a:noFill/>
                  </pic:spPr>
                </pic:pic>
              </a:graphicData>
            </a:graphic>
            <wp14:sizeRelH relativeFrom="page">
              <wp14:pctWidth>0</wp14:pctWidth>
            </wp14:sizeRelH>
            <wp14:sizeRelV relativeFrom="page">
              <wp14:pctHeight>0</wp14:pctHeight>
            </wp14:sizeRelV>
          </wp:anchor>
        </w:drawing>
      </w:r>
    </w:p>
    <w:p w14:paraId="08DC8A6D" w14:textId="77777777" w:rsidR="00044031" w:rsidRDefault="00044031">
      <w:pPr>
        <w:spacing w:after="160" w:line="259" w:lineRule="auto"/>
        <w:rPr>
          <w:i/>
          <w:iCs/>
          <w:color w:val="4D4DB8" w:themeColor="accent1"/>
          <w:szCs w:val="18"/>
        </w:rPr>
      </w:pPr>
      <w:bookmarkStart w:id="70" w:name="_Ref474161060"/>
      <w:r>
        <w:br w:type="page"/>
      </w:r>
    </w:p>
    <w:p w14:paraId="73244484" w14:textId="149B774E" w:rsidR="001A75C3" w:rsidRPr="00B46E9E" w:rsidRDefault="001A75C3" w:rsidP="001A75C3">
      <w:pPr>
        <w:pStyle w:val="Caption"/>
      </w:pPr>
      <w:bookmarkStart w:id="71" w:name="_Toc482536156"/>
      <w:r w:rsidRPr="00B46E9E">
        <w:lastRenderedPageBreak/>
        <w:t xml:space="preserve">Figure </w:t>
      </w:r>
      <w:fldSimple w:instr=" SEQ Figure \* ARABIC ">
        <w:r w:rsidR="00761823">
          <w:rPr>
            <w:noProof/>
          </w:rPr>
          <w:t>5</w:t>
        </w:r>
      </w:fldSimple>
      <w:bookmarkEnd w:id="70"/>
      <w:r w:rsidRPr="00B46E9E">
        <w:t>: National hazardous waste generation, 2014-15 (tonnes) – by NEPM ‘75’ waste types (top half of chart: liner display; bottom half: logarithmic display)</w:t>
      </w:r>
      <w:bookmarkEnd w:id="71"/>
    </w:p>
    <w:p w14:paraId="7856A634" w14:textId="3A43FD0D" w:rsidR="005B5AB1" w:rsidRPr="00B46E9E" w:rsidRDefault="005B5AB1" w:rsidP="00060D92">
      <w:pPr>
        <w:pStyle w:val="BodyText"/>
      </w:pPr>
      <w:r w:rsidRPr="00B46E9E">
        <w:rPr>
          <w:noProof/>
          <w:lang w:eastAsia="en-AU"/>
        </w:rPr>
        <w:drawing>
          <wp:inline distT="0" distB="0" distL="0" distR="0" wp14:anchorId="6E5C1C4A" wp14:editId="68798A58">
            <wp:extent cx="8820000" cy="4500000"/>
            <wp:effectExtent l="0" t="0" r="635"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20000" cy="4500000"/>
                    </a:xfrm>
                    <a:prstGeom prst="rect">
                      <a:avLst/>
                    </a:prstGeom>
                    <a:noFill/>
                  </pic:spPr>
                </pic:pic>
              </a:graphicData>
            </a:graphic>
          </wp:inline>
        </w:drawing>
      </w:r>
    </w:p>
    <w:p w14:paraId="3C8ABE16" w14:textId="2D06C17E" w:rsidR="007F02F5" w:rsidRPr="00B46E9E" w:rsidRDefault="007F02F5" w:rsidP="00060D92">
      <w:pPr>
        <w:pStyle w:val="BodyText"/>
      </w:pPr>
    </w:p>
    <w:p w14:paraId="31AB1A00" w14:textId="100B38D1" w:rsidR="00C15155" w:rsidRPr="00B46E9E" w:rsidRDefault="00C15155" w:rsidP="00434567">
      <w:pPr>
        <w:pStyle w:val="Figures"/>
      </w:pPr>
      <w:r w:rsidRPr="00B46E9E">
        <w:br w:type="page"/>
      </w:r>
    </w:p>
    <w:p w14:paraId="0C113AD5" w14:textId="77777777" w:rsidR="005D4163" w:rsidRPr="00B46E9E" w:rsidRDefault="005D4163" w:rsidP="00434567">
      <w:pPr>
        <w:pStyle w:val="Figures"/>
        <w:sectPr w:rsidR="005D4163" w:rsidRPr="00B46E9E" w:rsidSect="00044031">
          <w:pgSz w:w="16838" w:h="11906" w:orient="landscape" w:code="9"/>
          <w:pgMar w:top="1134" w:right="1440" w:bottom="1077" w:left="1440" w:header="709" w:footer="454" w:gutter="0"/>
          <w:cols w:space="708"/>
          <w:docGrid w:linePitch="360"/>
        </w:sectPr>
      </w:pPr>
    </w:p>
    <w:p w14:paraId="356C1B05" w14:textId="0566C8A2" w:rsidR="001A75C3" w:rsidRPr="00B46E9E" w:rsidRDefault="001A75C3" w:rsidP="001A75C3">
      <w:pPr>
        <w:pStyle w:val="Caption"/>
      </w:pPr>
      <w:bookmarkStart w:id="72" w:name="_Ref474161187"/>
      <w:bookmarkStart w:id="73" w:name="_Toc482536157"/>
      <w:r w:rsidRPr="00B46E9E">
        <w:lastRenderedPageBreak/>
        <w:t xml:space="preserve">Figure </w:t>
      </w:r>
      <w:fldSimple w:instr=" SEQ Figure \* ARABIC ">
        <w:r w:rsidR="00761823">
          <w:rPr>
            <w:noProof/>
          </w:rPr>
          <w:t>6</w:t>
        </w:r>
      </w:fldSimple>
      <w:bookmarkEnd w:id="72"/>
      <w:r w:rsidRPr="00B46E9E">
        <w:t>: National hazardous waste generation, 2014-15 (tonnes) – by jurisdiction</w:t>
      </w:r>
      <w:bookmarkEnd w:id="73"/>
    </w:p>
    <w:p w14:paraId="0C0AC623" w14:textId="14A6BDD7" w:rsidR="00FD7A9B" w:rsidRPr="00B46E9E" w:rsidRDefault="002F6B40" w:rsidP="00060D92">
      <w:pPr>
        <w:pStyle w:val="BodyText"/>
      </w:pPr>
      <w:r w:rsidRPr="00B46E9E">
        <w:rPr>
          <w:noProof/>
          <w:lang w:eastAsia="en-AU"/>
        </w:rPr>
        <w:drawing>
          <wp:inline distT="0" distB="0" distL="0" distR="0" wp14:anchorId="2F7D2BDE" wp14:editId="15C5D187">
            <wp:extent cx="5134708" cy="3870131"/>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8699" cy="3873139"/>
                    </a:xfrm>
                    <a:prstGeom prst="rect">
                      <a:avLst/>
                    </a:prstGeom>
                    <a:noFill/>
                  </pic:spPr>
                </pic:pic>
              </a:graphicData>
            </a:graphic>
          </wp:inline>
        </w:drawing>
      </w:r>
    </w:p>
    <w:p w14:paraId="3C035D4E" w14:textId="349725BD" w:rsidR="001A75C3" w:rsidRPr="00B46E9E" w:rsidRDefault="001A75C3" w:rsidP="001A75C3">
      <w:pPr>
        <w:pStyle w:val="Caption"/>
      </w:pPr>
      <w:bookmarkStart w:id="74" w:name="_Ref474161193"/>
      <w:bookmarkStart w:id="75" w:name="_Toc482536158"/>
      <w:r w:rsidRPr="00B46E9E">
        <w:t xml:space="preserve">Figure </w:t>
      </w:r>
      <w:fldSimple w:instr=" SEQ Figure \* ARABIC ">
        <w:r w:rsidR="00761823">
          <w:rPr>
            <w:noProof/>
          </w:rPr>
          <w:t>7</w:t>
        </w:r>
      </w:fldSimple>
      <w:bookmarkEnd w:id="74"/>
      <w:r w:rsidRPr="00B46E9E">
        <w:t>: National hazardous waste generation, 2014-15 (tonnes) –</w:t>
      </w:r>
      <w:r w:rsidR="00E31B0B" w:rsidRPr="00B46E9E">
        <w:t xml:space="preserve"> by jurisdiction (excluding bios</w:t>
      </w:r>
      <w:r w:rsidRPr="00B46E9E">
        <w:t>olids)</w:t>
      </w:r>
      <w:bookmarkEnd w:id="75"/>
    </w:p>
    <w:p w14:paraId="1DB7C177" w14:textId="77F6D4A4" w:rsidR="00FD7A9B" w:rsidRPr="00B46E9E" w:rsidRDefault="002F6B40" w:rsidP="00060D92">
      <w:pPr>
        <w:pStyle w:val="BodyText"/>
      </w:pPr>
      <w:r w:rsidRPr="00B46E9E">
        <w:rPr>
          <w:noProof/>
          <w:lang w:eastAsia="en-AU"/>
        </w:rPr>
        <w:drawing>
          <wp:inline distT="0" distB="0" distL="0" distR="0" wp14:anchorId="61A0A50A" wp14:editId="323CEA41">
            <wp:extent cx="5147497" cy="3879770"/>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2159" cy="3883284"/>
                    </a:xfrm>
                    <a:prstGeom prst="rect">
                      <a:avLst/>
                    </a:prstGeom>
                    <a:noFill/>
                  </pic:spPr>
                </pic:pic>
              </a:graphicData>
            </a:graphic>
          </wp:inline>
        </w:drawing>
      </w:r>
      <w:r w:rsidR="00FD7A9B" w:rsidRPr="00B46E9E">
        <w:br w:type="page"/>
      </w:r>
    </w:p>
    <w:p w14:paraId="7E6EBD2D" w14:textId="77777777" w:rsidR="00170436" w:rsidRPr="00B46E9E" w:rsidRDefault="00170436" w:rsidP="00170436">
      <w:pPr>
        <w:pStyle w:val="Heading2"/>
      </w:pPr>
      <w:bookmarkStart w:id="76" w:name="_Ref474159732"/>
      <w:bookmarkStart w:id="77" w:name="_Toc482886730"/>
      <w:r w:rsidRPr="00B46E9E">
        <w:lastRenderedPageBreak/>
        <w:t xml:space="preserve">Sources </w:t>
      </w:r>
      <w:r w:rsidR="005D4163" w:rsidRPr="00B46E9E">
        <w:t xml:space="preserve">of </w:t>
      </w:r>
      <w:r w:rsidRPr="00B46E9E">
        <w:t>waste arisings</w:t>
      </w:r>
      <w:bookmarkEnd w:id="76"/>
      <w:bookmarkEnd w:id="77"/>
    </w:p>
    <w:p w14:paraId="795C697F" w14:textId="030054EF" w:rsidR="009C75B0" w:rsidRPr="00B46E9E" w:rsidRDefault="007F02F5" w:rsidP="00060D92">
      <w:pPr>
        <w:pStyle w:val="BodyText"/>
      </w:pPr>
      <w:r w:rsidRPr="00B46E9E">
        <w:t xml:space="preserve">Source </w:t>
      </w:r>
      <w:r w:rsidR="00F023C0" w:rsidRPr="00B46E9E">
        <w:t xml:space="preserve">industry sector </w:t>
      </w:r>
      <w:r w:rsidRPr="00B46E9E">
        <w:t xml:space="preserve">data, in the form of Australia and New Zealand Standard Industry Codes (ANZSIC), </w:t>
      </w:r>
      <w:r w:rsidR="001A0C0B" w:rsidRPr="00B46E9E">
        <w:t xml:space="preserve">generally called ‘waste origin codes’ on waste transport certificates, </w:t>
      </w:r>
      <w:r w:rsidRPr="00B46E9E">
        <w:t xml:space="preserve">was </w:t>
      </w:r>
      <w:r w:rsidR="000F76DB" w:rsidRPr="00B46E9E">
        <w:t xml:space="preserve">sparingly </w:t>
      </w:r>
      <w:r w:rsidRPr="00B46E9E">
        <w:t xml:space="preserve">provided </w:t>
      </w:r>
      <w:r w:rsidR="009C75B0" w:rsidRPr="00B46E9E">
        <w:t xml:space="preserve">according to </w:t>
      </w:r>
      <w:r w:rsidR="001A75C3" w:rsidRPr="00B46E9E">
        <w:fldChar w:fldCharType="begin"/>
      </w:r>
      <w:r w:rsidR="001A75C3" w:rsidRPr="00B46E9E">
        <w:instrText xml:space="preserve"> REF _Ref474161394 \h </w:instrText>
      </w:r>
      <w:r w:rsidR="001A75C3" w:rsidRPr="00B46E9E">
        <w:fldChar w:fldCharType="separate"/>
      </w:r>
      <w:r w:rsidR="00761823" w:rsidRPr="00B46E9E">
        <w:t xml:space="preserve">Table </w:t>
      </w:r>
      <w:r w:rsidR="00761823">
        <w:rPr>
          <w:noProof/>
        </w:rPr>
        <w:t>9</w:t>
      </w:r>
      <w:r w:rsidR="001A75C3" w:rsidRPr="00B46E9E">
        <w:fldChar w:fldCharType="end"/>
      </w:r>
      <w:r w:rsidR="009C75B0" w:rsidRPr="00B46E9E">
        <w:t>.</w:t>
      </w:r>
    </w:p>
    <w:p w14:paraId="52120C3C" w14:textId="7FA41280" w:rsidR="001A75C3" w:rsidRPr="00B46E9E" w:rsidRDefault="001A75C3" w:rsidP="001A75C3">
      <w:pPr>
        <w:pStyle w:val="Caption"/>
      </w:pPr>
      <w:bookmarkStart w:id="78" w:name="_Ref474161394"/>
      <w:bookmarkStart w:id="79" w:name="_Toc482536207"/>
      <w:r w:rsidRPr="00B46E9E">
        <w:t xml:space="preserve">Table </w:t>
      </w:r>
      <w:fldSimple w:instr=" SEQ Table \* ARABIC ">
        <w:r w:rsidR="00761823">
          <w:rPr>
            <w:noProof/>
          </w:rPr>
          <w:t>9</w:t>
        </w:r>
      </w:fldSimple>
      <w:bookmarkEnd w:id="78"/>
      <w:r w:rsidRPr="00B46E9E">
        <w:t>: Total percentage of tonnes for which source sector is known</w:t>
      </w:r>
      <w:bookmarkEnd w:id="79"/>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271"/>
        <w:gridCol w:w="1701"/>
        <w:gridCol w:w="5954"/>
      </w:tblGrid>
      <w:tr w:rsidR="001A75C3" w:rsidRPr="00B46E9E" w14:paraId="62FE9962" w14:textId="77777777" w:rsidTr="00F74E61">
        <w:trPr>
          <w:trHeight w:val="510"/>
        </w:trPr>
        <w:tc>
          <w:tcPr>
            <w:tcW w:w="1271" w:type="dxa"/>
            <w:tcBorders>
              <w:top w:val="single" w:sz="4" w:space="0" w:color="A6A6A6" w:themeColor="background1" w:themeShade="A6"/>
            </w:tcBorders>
            <w:shd w:val="clear" w:color="auto" w:fill="4D4DB8"/>
            <w:vAlign w:val="center"/>
          </w:tcPr>
          <w:p w14:paraId="312DD09F" w14:textId="183EE97A" w:rsidR="001A75C3" w:rsidRPr="00B46E9E" w:rsidRDefault="001A75C3" w:rsidP="00F74E61">
            <w:pPr>
              <w:pStyle w:val="TableHeading"/>
              <w:framePr w:hSpace="0" w:wrap="auto" w:vAnchor="margin" w:yAlign="inline"/>
              <w:suppressOverlap w:val="0"/>
              <w:rPr>
                <w:noProof/>
                <w:sz w:val="20"/>
              </w:rPr>
            </w:pPr>
            <w:r w:rsidRPr="00B46E9E">
              <w:rPr>
                <w:sz w:val="20"/>
              </w:rPr>
              <w:t>Jurisdiction</w:t>
            </w:r>
          </w:p>
        </w:tc>
        <w:tc>
          <w:tcPr>
            <w:tcW w:w="1701" w:type="dxa"/>
            <w:tcBorders>
              <w:top w:val="single" w:sz="4" w:space="0" w:color="A6A6A6" w:themeColor="background1" w:themeShade="A6"/>
            </w:tcBorders>
            <w:shd w:val="clear" w:color="auto" w:fill="4D4DB8"/>
            <w:vAlign w:val="center"/>
          </w:tcPr>
          <w:p w14:paraId="45A92327" w14:textId="408F994E" w:rsidR="001A75C3" w:rsidRPr="00B46E9E" w:rsidRDefault="001A75C3" w:rsidP="00F74E61">
            <w:pPr>
              <w:pStyle w:val="TableHeading"/>
              <w:framePr w:hSpace="0" w:wrap="auto" w:vAnchor="margin" w:yAlign="inline"/>
              <w:suppressOverlap w:val="0"/>
              <w:rPr>
                <w:noProof/>
                <w:sz w:val="20"/>
              </w:rPr>
            </w:pPr>
            <w:r w:rsidRPr="00B46E9E">
              <w:rPr>
                <w:sz w:val="20"/>
              </w:rPr>
              <w:t>% tonnes that has source data</w:t>
            </w:r>
          </w:p>
        </w:tc>
        <w:tc>
          <w:tcPr>
            <w:tcW w:w="5954" w:type="dxa"/>
            <w:tcBorders>
              <w:top w:val="single" w:sz="4" w:space="0" w:color="A6A6A6" w:themeColor="background1" w:themeShade="A6"/>
            </w:tcBorders>
            <w:shd w:val="clear" w:color="auto" w:fill="4D4DB8"/>
            <w:vAlign w:val="center"/>
          </w:tcPr>
          <w:p w14:paraId="04B65C46" w14:textId="5FF910B6" w:rsidR="001A75C3" w:rsidRPr="00B46E9E" w:rsidRDefault="001A75C3" w:rsidP="00F74E61">
            <w:pPr>
              <w:pStyle w:val="TableHeading"/>
              <w:framePr w:hSpace="0" w:wrap="auto" w:vAnchor="margin" w:yAlign="inline"/>
              <w:suppressOverlap w:val="0"/>
              <w:rPr>
                <w:noProof/>
                <w:sz w:val="20"/>
              </w:rPr>
            </w:pPr>
            <w:r w:rsidRPr="00B46E9E">
              <w:rPr>
                <w:sz w:val="20"/>
              </w:rPr>
              <w:t>Comment</w:t>
            </w:r>
          </w:p>
        </w:tc>
      </w:tr>
      <w:tr w:rsidR="001A75C3" w:rsidRPr="00B46E9E" w14:paraId="01E593B9" w14:textId="77777777" w:rsidTr="001A75C3">
        <w:tc>
          <w:tcPr>
            <w:tcW w:w="1271" w:type="dxa"/>
          </w:tcPr>
          <w:p w14:paraId="47F0D29A" w14:textId="3C0921DE" w:rsidR="001A75C3" w:rsidRPr="00B46E9E" w:rsidRDefault="001A75C3" w:rsidP="00060D92">
            <w:pPr>
              <w:pStyle w:val="BodyText"/>
              <w:rPr>
                <w:noProof/>
              </w:rPr>
            </w:pPr>
            <w:r w:rsidRPr="00B46E9E">
              <w:rPr>
                <w:sz w:val="20"/>
              </w:rPr>
              <w:t>ACT</w:t>
            </w:r>
          </w:p>
        </w:tc>
        <w:tc>
          <w:tcPr>
            <w:tcW w:w="1701" w:type="dxa"/>
          </w:tcPr>
          <w:p w14:paraId="7CCC35C2" w14:textId="456522AE" w:rsidR="001A75C3" w:rsidRPr="00B46E9E" w:rsidRDefault="001A75C3" w:rsidP="00060D92">
            <w:pPr>
              <w:pStyle w:val="BodyText"/>
              <w:rPr>
                <w:noProof/>
              </w:rPr>
            </w:pPr>
            <w:r w:rsidRPr="00B46E9E">
              <w:rPr>
                <w:sz w:val="20"/>
              </w:rPr>
              <w:t>N/A</w:t>
            </w:r>
          </w:p>
        </w:tc>
        <w:tc>
          <w:tcPr>
            <w:tcW w:w="5954" w:type="dxa"/>
          </w:tcPr>
          <w:p w14:paraId="41374F2F" w14:textId="53F04FAA" w:rsidR="001A75C3" w:rsidRPr="00B46E9E" w:rsidRDefault="001A75C3" w:rsidP="00060D92">
            <w:pPr>
              <w:pStyle w:val="BodyText"/>
              <w:rPr>
                <w:noProof/>
              </w:rPr>
            </w:pPr>
            <w:r w:rsidRPr="00B46E9E">
              <w:rPr>
                <w:sz w:val="20"/>
              </w:rPr>
              <w:t>No tracking system</w:t>
            </w:r>
          </w:p>
        </w:tc>
      </w:tr>
      <w:tr w:rsidR="001A75C3" w:rsidRPr="00B46E9E" w14:paraId="533923C5" w14:textId="77777777" w:rsidTr="001A75C3">
        <w:tc>
          <w:tcPr>
            <w:tcW w:w="1271" w:type="dxa"/>
          </w:tcPr>
          <w:p w14:paraId="33848ED2" w14:textId="452D2086" w:rsidR="001A75C3" w:rsidRPr="00B46E9E" w:rsidRDefault="001A75C3" w:rsidP="00060D92">
            <w:pPr>
              <w:pStyle w:val="BodyText"/>
              <w:rPr>
                <w:noProof/>
              </w:rPr>
            </w:pPr>
            <w:r w:rsidRPr="00B46E9E">
              <w:rPr>
                <w:sz w:val="20"/>
              </w:rPr>
              <w:t>NSW</w:t>
            </w:r>
          </w:p>
        </w:tc>
        <w:tc>
          <w:tcPr>
            <w:tcW w:w="1701" w:type="dxa"/>
          </w:tcPr>
          <w:p w14:paraId="7F67D65E" w14:textId="6F458081" w:rsidR="001A75C3" w:rsidRPr="00B46E9E" w:rsidRDefault="001A75C3" w:rsidP="00060D92">
            <w:pPr>
              <w:pStyle w:val="BodyText"/>
              <w:rPr>
                <w:noProof/>
              </w:rPr>
            </w:pPr>
            <w:r w:rsidRPr="00B46E9E">
              <w:rPr>
                <w:sz w:val="20"/>
              </w:rPr>
              <w:t>2</w:t>
            </w:r>
          </w:p>
        </w:tc>
        <w:tc>
          <w:tcPr>
            <w:tcW w:w="5954" w:type="dxa"/>
          </w:tcPr>
          <w:p w14:paraId="4D97CA4F" w14:textId="585FCE2C" w:rsidR="001A75C3" w:rsidRPr="00B46E9E" w:rsidRDefault="001A75C3" w:rsidP="00060D92">
            <w:pPr>
              <w:pStyle w:val="BodyText"/>
              <w:rPr>
                <w:noProof/>
              </w:rPr>
            </w:pPr>
            <w:r w:rsidRPr="00B46E9E">
              <w:rPr>
                <w:sz w:val="20"/>
              </w:rPr>
              <w:t>Limited qualitative analysis possible on raw data received</w:t>
            </w:r>
          </w:p>
        </w:tc>
      </w:tr>
      <w:tr w:rsidR="001A75C3" w:rsidRPr="00B46E9E" w14:paraId="4B38DA6E" w14:textId="77777777" w:rsidTr="001A75C3">
        <w:tc>
          <w:tcPr>
            <w:tcW w:w="1271" w:type="dxa"/>
          </w:tcPr>
          <w:p w14:paraId="4A81A4BA" w14:textId="6E754AD1" w:rsidR="001A75C3" w:rsidRPr="00B46E9E" w:rsidRDefault="001A75C3" w:rsidP="00060D92">
            <w:pPr>
              <w:pStyle w:val="BodyText"/>
              <w:rPr>
                <w:noProof/>
              </w:rPr>
            </w:pPr>
            <w:r w:rsidRPr="00B46E9E">
              <w:rPr>
                <w:sz w:val="20"/>
              </w:rPr>
              <w:t>NT</w:t>
            </w:r>
          </w:p>
        </w:tc>
        <w:tc>
          <w:tcPr>
            <w:tcW w:w="1701" w:type="dxa"/>
          </w:tcPr>
          <w:p w14:paraId="6A995BB8" w14:textId="24C43627" w:rsidR="001A75C3" w:rsidRPr="00B46E9E" w:rsidRDefault="001A75C3" w:rsidP="00060D92">
            <w:pPr>
              <w:pStyle w:val="BodyText"/>
              <w:rPr>
                <w:noProof/>
              </w:rPr>
            </w:pPr>
            <w:r w:rsidRPr="00B46E9E">
              <w:rPr>
                <w:sz w:val="20"/>
              </w:rPr>
              <w:t>N/A</w:t>
            </w:r>
          </w:p>
        </w:tc>
        <w:tc>
          <w:tcPr>
            <w:tcW w:w="5954" w:type="dxa"/>
          </w:tcPr>
          <w:p w14:paraId="18608E1E" w14:textId="165E4452" w:rsidR="001A75C3" w:rsidRPr="00B46E9E" w:rsidRDefault="001A75C3" w:rsidP="00060D92">
            <w:pPr>
              <w:pStyle w:val="BodyText"/>
              <w:rPr>
                <w:noProof/>
              </w:rPr>
            </w:pPr>
            <w:r w:rsidRPr="00B46E9E">
              <w:rPr>
                <w:sz w:val="20"/>
              </w:rPr>
              <w:t>No tracking system</w:t>
            </w:r>
          </w:p>
        </w:tc>
      </w:tr>
      <w:tr w:rsidR="001A75C3" w:rsidRPr="00044031" w14:paraId="2F5970C3" w14:textId="77777777" w:rsidTr="001A75C3">
        <w:tc>
          <w:tcPr>
            <w:tcW w:w="1271" w:type="dxa"/>
          </w:tcPr>
          <w:p w14:paraId="7DF2A2A3" w14:textId="396FC293" w:rsidR="001A75C3" w:rsidRPr="00044031" w:rsidRDefault="001A75C3" w:rsidP="00060D92">
            <w:pPr>
              <w:pStyle w:val="BodyText"/>
              <w:rPr>
                <w:noProof/>
              </w:rPr>
            </w:pPr>
            <w:r w:rsidRPr="00044031">
              <w:rPr>
                <w:sz w:val="20"/>
              </w:rPr>
              <w:t>Qld</w:t>
            </w:r>
          </w:p>
        </w:tc>
        <w:tc>
          <w:tcPr>
            <w:tcW w:w="1701" w:type="dxa"/>
          </w:tcPr>
          <w:p w14:paraId="60565102" w14:textId="0F885181" w:rsidR="001A75C3" w:rsidRPr="00044031" w:rsidRDefault="001A75C3" w:rsidP="00060D92">
            <w:pPr>
              <w:pStyle w:val="BodyText"/>
              <w:rPr>
                <w:noProof/>
              </w:rPr>
            </w:pPr>
            <w:r w:rsidRPr="00044031">
              <w:rPr>
                <w:sz w:val="20"/>
              </w:rPr>
              <w:t>69</w:t>
            </w:r>
          </w:p>
        </w:tc>
        <w:tc>
          <w:tcPr>
            <w:tcW w:w="5954" w:type="dxa"/>
          </w:tcPr>
          <w:p w14:paraId="6A6E9510" w14:textId="7BAB7C01" w:rsidR="001A75C3" w:rsidRPr="00044031" w:rsidRDefault="001A75C3" w:rsidP="00060D92">
            <w:pPr>
              <w:pStyle w:val="BodyText"/>
              <w:rPr>
                <w:noProof/>
              </w:rPr>
            </w:pPr>
            <w:r w:rsidRPr="00044031">
              <w:rPr>
                <w:sz w:val="20"/>
              </w:rPr>
              <w:t>Best jurisdictional coverage of source sector data available for 2014-15</w:t>
            </w:r>
          </w:p>
        </w:tc>
      </w:tr>
      <w:tr w:rsidR="001A75C3" w:rsidRPr="00B46E9E" w14:paraId="59CC9B40" w14:textId="77777777" w:rsidTr="001A75C3">
        <w:tc>
          <w:tcPr>
            <w:tcW w:w="1271" w:type="dxa"/>
          </w:tcPr>
          <w:p w14:paraId="431476EF" w14:textId="7CC130C4" w:rsidR="001A75C3" w:rsidRPr="00B46E9E" w:rsidRDefault="001A75C3" w:rsidP="00060D92">
            <w:pPr>
              <w:pStyle w:val="BodyText"/>
              <w:rPr>
                <w:noProof/>
              </w:rPr>
            </w:pPr>
            <w:r w:rsidRPr="00B46E9E">
              <w:rPr>
                <w:sz w:val="20"/>
              </w:rPr>
              <w:t>SA</w:t>
            </w:r>
          </w:p>
        </w:tc>
        <w:tc>
          <w:tcPr>
            <w:tcW w:w="1701" w:type="dxa"/>
          </w:tcPr>
          <w:p w14:paraId="0323763C" w14:textId="1A78B987" w:rsidR="001A75C3" w:rsidRPr="00B46E9E" w:rsidRDefault="001A75C3" w:rsidP="00060D92">
            <w:pPr>
              <w:pStyle w:val="BodyText"/>
              <w:rPr>
                <w:noProof/>
              </w:rPr>
            </w:pPr>
            <w:r w:rsidRPr="00B46E9E">
              <w:rPr>
                <w:sz w:val="20"/>
              </w:rPr>
              <w:t>34</w:t>
            </w:r>
          </w:p>
        </w:tc>
        <w:tc>
          <w:tcPr>
            <w:tcW w:w="5954" w:type="dxa"/>
          </w:tcPr>
          <w:p w14:paraId="027B933F" w14:textId="2472404B" w:rsidR="001A75C3" w:rsidRPr="00B46E9E" w:rsidRDefault="001A75C3" w:rsidP="00060D92">
            <w:pPr>
              <w:pStyle w:val="BodyText"/>
              <w:rPr>
                <w:noProof/>
              </w:rPr>
            </w:pPr>
            <w:r w:rsidRPr="00B46E9E">
              <w:rPr>
                <w:sz w:val="20"/>
              </w:rPr>
              <w:t>Reduced coverage from 38% in HWiA 2015, but 2014-15 data allows limited qualitative analysis on raw data received</w:t>
            </w:r>
          </w:p>
        </w:tc>
      </w:tr>
      <w:tr w:rsidR="001A75C3" w:rsidRPr="00B46E9E" w14:paraId="6DAC6EAD" w14:textId="77777777" w:rsidTr="001A75C3">
        <w:tc>
          <w:tcPr>
            <w:tcW w:w="1271" w:type="dxa"/>
          </w:tcPr>
          <w:p w14:paraId="1072133F" w14:textId="4E194554" w:rsidR="001A75C3" w:rsidRPr="00B46E9E" w:rsidRDefault="001A75C3" w:rsidP="00060D92">
            <w:pPr>
              <w:pStyle w:val="BodyText"/>
              <w:rPr>
                <w:noProof/>
              </w:rPr>
            </w:pPr>
            <w:r w:rsidRPr="00B46E9E">
              <w:rPr>
                <w:sz w:val="20"/>
              </w:rPr>
              <w:t>Tas</w:t>
            </w:r>
          </w:p>
        </w:tc>
        <w:tc>
          <w:tcPr>
            <w:tcW w:w="1701" w:type="dxa"/>
          </w:tcPr>
          <w:p w14:paraId="03591050" w14:textId="3A857751" w:rsidR="001A75C3" w:rsidRPr="00B46E9E" w:rsidRDefault="001A75C3" w:rsidP="00060D92">
            <w:pPr>
              <w:pStyle w:val="BodyText"/>
              <w:rPr>
                <w:noProof/>
              </w:rPr>
            </w:pPr>
            <w:r w:rsidRPr="00B46E9E">
              <w:rPr>
                <w:sz w:val="20"/>
              </w:rPr>
              <w:t>N/A</w:t>
            </w:r>
          </w:p>
        </w:tc>
        <w:tc>
          <w:tcPr>
            <w:tcW w:w="5954" w:type="dxa"/>
          </w:tcPr>
          <w:p w14:paraId="0AD377ED" w14:textId="2D3F2310" w:rsidR="001A75C3" w:rsidRPr="00B46E9E" w:rsidRDefault="001A75C3" w:rsidP="00060D92">
            <w:pPr>
              <w:pStyle w:val="BodyText"/>
              <w:rPr>
                <w:noProof/>
              </w:rPr>
            </w:pPr>
            <w:r w:rsidRPr="00B46E9E">
              <w:rPr>
                <w:sz w:val="20"/>
              </w:rPr>
              <w:t>No tracking system</w:t>
            </w:r>
          </w:p>
        </w:tc>
      </w:tr>
      <w:tr w:rsidR="001A75C3" w:rsidRPr="00B46E9E" w14:paraId="362B4F4F" w14:textId="77777777" w:rsidTr="001A75C3">
        <w:tc>
          <w:tcPr>
            <w:tcW w:w="1271" w:type="dxa"/>
          </w:tcPr>
          <w:p w14:paraId="5BBCC5AB" w14:textId="6A30DEF9" w:rsidR="001A75C3" w:rsidRPr="00B46E9E" w:rsidRDefault="001A75C3" w:rsidP="00060D92">
            <w:pPr>
              <w:pStyle w:val="BodyText"/>
              <w:rPr>
                <w:noProof/>
              </w:rPr>
            </w:pPr>
            <w:r w:rsidRPr="00B46E9E">
              <w:rPr>
                <w:sz w:val="20"/>
              </w:rPr>
              <w:t>Vic</w:t>
            </w:r>
          </w:p>
        </w:tc>
        <w:tc>
          <w:tcPr>
            <w:tcW w:w="1701" w:type="dxa"/>
          </w:tcPr>
          <w:p w14:paraId="73F8124D" w14:textId="6FE6DF34" w:rsidR="001A75C3" w:rsidRPr="00B46E9E" w:rsidRDefault="001A75C3" w:rsidP="00060D92">
            <w:pPr>
              <w:pStyle w:val="BodyText"/>
              <w:rPr>
                <w:noProof/>
              </w:rPr>
            </w:pPr>
            <w:r w:rsidRPr="00B46E9E">
              <w:rPr>
                <w:sz w:val="20"/>
              </w:rPr>
              <w:t>16</w:t>
            </w:r>
          </w:p>
        </w:tc>
        <w:tc>
          <w:tcPr>
            <w:tcW w:w="5954" w:type="dxa"/>
          </w:tcPr>
          <w:p w14:paraId="0EE3045E" w14:textId="070DCB8D" w:rsidR="001A75C3" w:rsidRPr="00B46E9E" w:rsidRDefault="001A75C3" w:rsidP="00060D92">
            <w:pPr>
              <w:pStyle w:val="BodyText"/>
              <w:rPr>
                <w:noProof/>
              </w:rPr>
            </w:pPr>
            <w:r w:rsidRPr="00B46E9E">
              <w:rPr>
                <w:sz w:val="20"/>
              </w:rPr>
              <w:t>Major data quality decrease from HWiA 2015 (was 83%) – source sector data insufficiently populated to be useable</w:t>
            </w:r>
          </w:p>
        </w:tc>
      </w:tr>
      <w:tr w:rsidR="001A75C3" w:rsidRPr="00B46E9E" w14:paraId="135F4854" w14:textId="77777777" w:rsidTr="001A75C3">
        <w:tc>
          <w:tcPr>
            <w:tcW w:w="1271" w:type="dxa"/>
          </w:tcPr>
          <w:p w14:paraId="02645F95" w14:textId="374684DD" w:rsidR="001A75C3" w:rsidRPr="00B46E9E" w:rsidRDefault="001A75C3" w:rsidP="00060D92">
            <w:pPr>
              <w:pStyle w:val="BodyText"/>
              <w:rPr>
                <w:noProof/>
              </w:rPr>
            </w:pPr>
            <w:r w:rsidRPr="00B46E9E">
              <w:rPr>
                <w:sz w:val="20"/>
              </w:rPr>
              <w:t>WA</w:t>
            </w:r>
          </w:p>
        </w:tc>
        <w:tc>
          <w:tcPr>
            <w:tcW w:w="1701" w:type="dxa"/>
          </w:tcPr>
          <w:p w14:paraId="5FB38967" w14:textId="2763E54F" w:rsidR="001A75C3" w:rsidRPr="00B46E9E" w:rsidRDefault="001A75C3" w:rsidP="00060D92">
            <w:pPr>
              <w:pStyle w:val="BodyText"/>
              <w:rPr>
                <w:noProof/>
              </w:rPr>
            </w:pPr>
            <w:r w:rsidRPr="00B46E9E">
              <w:rPr>
                <w:sz w:val="20"/>
              </w:rPr>
              <w:t>0</w:t>
            </w:r>
          </w:p>
        </w:tc>
        <w:tc>
          <w:tcPr>
            <w:tcW w:w="5954" w:type="dxa"/>
          </w:tcPr>
          <w:p w14:paraId="05AB300E" w14:textId="3E60C511" w:rsidR="001A75C3" w:rsidRPr="00B46E9E" w:rsidRDefault="001A75C3" w:rsidP="00060D92">
            <w:pPr>
              <w:pStyle w:val="BodyText"/>
              <w:rPr>
                <w:noProof/>
              </w:rPr>
            </w:pPr>
            <w:r w:rsidRPr="00B46E9E">
              <w:rPr>
                <w:sz w:val="20"/>
              </w:rPr>
              <w:t>No source data supplied</w:t>
            </w:r>
          </w:p>
        </w:tc>
      </w:tr>
    </w:tbl>
    <w:p w14:paraId="20E70B86" w14:textId="77777777" w:rsidR="001A75C3" w:rsidRPr="00B46E9E" w:rsidRDefault="001A75C3" w:rsidP="00060D92">
      <w:pPr>
        <w:pStyle w:val="BodyText"/>
      </w:pPr>
    </w:p>
    <w:p w14:paraId="280D3537" w14:textId="58755153" w:rsidR="001A6C5D" w:rsidRPr="00B46E9E" w:rsidRDefault="001C1FE8" w:rsidP="00060D92">
      <w:pPr>
        <w:pStyle w:val="BodyText"/>
      </w:pPr>
      <w:r w:rsidRPr="00B46E9E">
        <w:t xml:space="preserve">Only </w:t>
      </w:r>
      <w:r w:rsidR="000D1275">
        <w:t>Qld</w:t>
      </w:r>
      <w:r w:rsidR="007F02F5" w:rsidRPr="00B46E9E">
        <w:t xml:space="preserve"> data </w:t>
      </w:r>
      <w:r w:rsidR="00F023C0" w:rsidRPr="00B46E9E">
        <w:t>wa</w:t>
      </w:r>
      <w:r w:rsidRPr="00B46E9E">
        <w:t xml:space="preserve">s of sufficient </w:t>
      </w:r>
      <w:r w:rsidR="00F023C0" w:rsidRPr="00B46E9E">
        <w:t xml:space="preserve">coverage to attempt </w:t>
      </w:r>
      <w:r w:rsidRPr="00B46E9E">
        <w:t>quantitative analysis in 2014-15</w:t>
      </w:r>
      <w:r w:rsidR="00F023C0" w:rsidRPr="00B46E9E">
        <w:t>, with 69% of all tonnes generated provided with an ANZSIC code identifier.</w:t>
      </w:r>
      <w:r w:rsidR="007F02F5" w:rsidRPr="00B46E9E">
        <w:t xml:space="preserve"> </w:t>
      </w:r>
      <w:r w:rsidR="000D1275">
        <w:t>Vic</w:t>
      </w:r>
      <w:r w:rsidR="007F02F5" w:rsidRPr="00B46E9E">
        <w:t xml:space="preserve"> data was well-populated with </w:t>
      </w:r>
      <w:r w:rsidRPr="00B46E9E">
        <w:t>ANZSIC</w:t>
      </w:r>
      <w:r w:rsidR="007F02F5" w:rsidRPr="00B46E9E">
        <w:t xml:space="preserve"> codes</w:t>
      </w:r>
      <w:r w:rsidRPr="00B46E9E">
        <w:t xml:space="preserve"> in </w:t>
      </w:r>
      <w:r w:rsidRPr="00B46E9E">
        <w:rPr>
          <w:i/>
        </w:rPr>
        <w:t>HWiA 2015</w:t>
      </w:r>
      <w:r w:rsidR="001A6C5D" w:rsidRPr="00B46E9E">
        <w:t xml:space="preserve"> (83%)</w:t>
      </w:r>
      <w:r w:rsidR="007F02F5" w:rsidRPr="00B46E9E">
        <w:t xml:space="preserve">, </w:t>
      </w:r>
      <w:r w:rsidRPr="00B46E9E">
        <w:t>bu</w:t>
      </w:r>
      <w:r w:rsidR="00F023C0" w:rsidRPr="00B46E9E">
        <w:t xml:space="preserve">t 2014-15 data (for </w:t>
      </w:r>
      <w:r w:rsidR="00F023C0" w:rsidRPr="00B46E9E">
        <w:rPr>
          <w:i/>
        </w:rPr>
        <w:t>HWiA 2017</w:t>
      </w:r>
      <w:r w:rsidR="00F023C0" w:rsidRPr="00B46E9E">
        <w:t>) wa</w:t>
      </w:r>
      <w:r w:rsidRPr="00B46E9E">
        <w:t>s of insufficient coverage to be useable</w:t>
      </w:r>
      <w:r w:rsidR="001A6C5D" w:rsidRPr="00B46E9E">
        <w:t xml:space="preserve"> (</w:t>
      </w:r>
      <w:r w:rsidR="00F023C0" w:rsidRPr="00B46E9E">
        <w:t>1</w:t>
      </w:r>
      <w:r w:rsidR="001A6C5D" w:rsidRPr="00B46E9E">
        <w:t xml:space="preserve">6%). This major decrease in data quality with respect to ANZSIC codes has impacted the overall quality of national source analysis possible for 2014-15 data. Like in </w:t>
      </w:r>
      <w:r w:rsidR="001A6C5D" w:rsidRPr="00B46E9E">
        <w:rPr>
          <w:i/>
        </w:rPr>
        <w:t>HWiA 2015</w:t>
      </w:r>
      <w:r w:rsidR="001A6C5D" w:rsidRPr="00B46E9E">
        <w:t xml:space="preserve">, NSW tracking data has poorly populated ANZSIC codes </w:t>
      </w:r>
      <w:r w:rsidR="00F023C0" w:rsidRPr="00B46E9E">
        <w:t xml:space="preserve">(2%) </w:t>
      </w:r>
      <w:r w:rsidR="001A6C5D" w:rsidRPr="00B46E9E">
        <w:t xml:space="preserve">because they are not reliably filled out by certificate users, </w:t>
      </w:r>
      <w:r w:rsidR="00F023C0" w:rsidRPr="00B46E9E">
        <w:t>rendering them</w:t>
      </w:r>
      <w:r w:rsidR="001A6C5D" w:rsidRPr="00B46E9E">
        <w:t xml:space="preserve"> unusable. SA’s source data quality has </w:t>
      </w:r>
      <w:r w:rsidR="0008664B" w:rsidRPr="00B46E9E">
        <w:t>slightly</w:t>
      </w:r>
      <w:r w:rsidR="001A6C5D" w:rsidRPr="00B46E9E">
        <w:t xml:space="preserve"> declined from coverage of 38% of all tonnage data to </w:t>
      </w:r>
      <w:r w:rsidR="0008664B" w:rsidRPr="00B46E9E">
        <w:t>34</w:t>
      </w:r>
      <w:r w:rsidR="001A6C5D" w:rsidRPr="00B46E9E">
        <w:t xml:space="preserve">%. </w:t>
      </w:r>
      <w:r w:rsidR="000D1275">
        <w:t>WA</w:t>
      </w:r>
      <w:r w:rsidR="001A6C5D" w:rsidRPr="00B46E9E">
        <w:t xml:space="preserve"> did not supply any breakdown of waste by source whatsoever in provided data.</w:t>
      </w:r>
    </w:p>
    <w:p w14:paraId="6A360FC9" w14:textId="77777777" w:rsidR="00CE6DBF" w:rsidRPr="00B46E9E" w:rsidRDefault="00CE6DBF" w:rsidP="00060D92">
      <w:pPr>
        <w:pStyle w:val="BodyText"/>
      </w:pPr>
    </w:p>
    <w:p w14:paraId="1DBF4AF6" w14:textId="37056C40" w:rsidR="0008664B" w:rsidRPr="00B46E9E" w:rsidRDefault="0008664B" w:rsidP="00060D92">
      <w:pPr>
        <w:pStyle w:val="BodyText"/>
      </w:pPr>
      <w:r w:rsidRPr="00B46E9E">
        <w:t xml:space="preserve">Raw data files for </w:t>
      </w:r>
      <w:r w:rsidR="001A6C5D" w:rsidRPr="00B46E9E">
        <w:t xml:space="preserve">Qld, NSW and SA </w:t>
      </w:r>
      <w:r w:rsidRPr="00B46E9E">
        <w:t>were</w:t>
      </w:r>
      <w:r w:rsidR="001A6C5D" w:rsidRPr="00B46E9E">
        <w:t xml:space="preserve"> all supplied at sufficient detail to allow limited qualita</w:t>
      </w:r>
      <w:r w:rsidR="00464960" w:rsidRPr="00B46E9E">
        <w:t>tive analysis for ma</w:t>
      </w:r>
      <w:r w:rsidRPr="00B46E9E">
        <w:t xml:space="preserve">jor sources of hazardous waste, by perusing generator company names and/or ANZSIC code sector data where provided. However, despite Qld’s high coverage rate of 69%, closer analysis showed that users of waste transport certificates </w:t>
      </w:r>
      <w:r w:rsidR="001A75C3" w:rsidRPr="00B46E9E">
        <w:t>complete</w:t>
      </w:r>
      <w:r w:rsidRPr="00B46E9E">
        <w:t xml:space="preserve"> this field poorly, with most ‘waste origin’ code fields containing misleading and inaccurate information. </w:t>
      </w:r>
      <w:r w:rsidR="000D1275">
        <w:t>Qld</w:t>
      </w:r>
      <w:r w:rsidRPr="00B46E9E">
        <w:t xml:space="preserve"> waste origin code I670 ‘Storage’</w:t>
      </w:r>
      <w:r w:rsidR="001A0C0B" w:rsidRPr="00B46E9E">
        <w:t>,</w:t>
      </w:r>
      <w:r w:rsidRPr="00B46E9E">
        <w:t xml:space="preserve"> for example</w:t>
      </w:r>
      <w:r w:rsidR="001A0C0B" w:rsidRPr="00B46E9E">
        <w:t>, accounts for close to 50% of all tonnes covered by source data, but analysis of generator companies shows that very few would be described as a waste storage provider.</w:t>
      </w:r>
    </w:p>
    <w:p w14:paraId="68500844" w14:textId="77777777" w:rsidR="00CE6DBF" w:rsidRPr="00B46E9E" w:rsidRDefault="00CE6DBF" w:rsidP="00060D92">
      <w:pPr>
        <w:pStyle w:val="BodyText"/>
      </w:pPr>
    </w:p>
    <w:p w14:paraId="4EAB79E3" w14:textId="416C798B" w:rsidR="001A0C0B" w:rsidRPr="00B46E9E" w:rsidRDefault="00CE11F4" w:rsidP="00060D92">
      <w:pPr>
        <w:pStyle w:val="BodyText"/>
      </w:pPr>
      <w:r w:rsidRPr="00B46E9E">
        <w:t>SA source sector data on the other hand appears to be very reliable where it is present, which suggests that it has either had intelligence added by SA EPA in the compilation process or there is a pre-set approach in the tracking system to identifying waste generators. Either way SA’s gain in quality of source information is let down by the fact that only 34% of all tonnes have it recorded, which also makes it difficult to rely upon for quantitative analysis.</w:t>
      </w:r>
    </w:p>
    <w:p w14:paraId="797F99AB" w14:textId="77777777" w:rsidR="00CE6DBF" w:rsidRPr="00B46E9E" w:rsidRDefault="00CE6DBF" w:rsidP="00060D92">
      <w:pPr>
        <w:pStyle w:val="BodyText"/>
      </w:pPr>
    </w:p>
    <w:p w14:paraId="236FCDFC" w14:textId="38854DBB" w:rsidR="007E361B" w:rsidRPr="00B46E9E" w:rsidRDefault="00CE11F4" w:rsidP="00060D92">
      <w:pPr>
        <w:pStyle w:val="BodyText"/>
      </w:pPr>
      <w:r w:rsidRPr="00B46E9E">
        <w:lastRenderedPageBreak/>
        <w:t>In the context of these limitations, and most notably the</w:t>
      </w:r>
      <w:r w:rsidR="007E361B" w:rsidRPr="00B46E9E">
        <w:t xml:space="preserve"> </w:t>
      </w:r>
      <w:r w:rsidR="00885841" w:rsidRPr="00B46E9E">
        <w:t xml:space="preserve">decline in </w:t>
      </w:r>
      <w:r w:rsidR="000D1275">
        <w:t>Vic</w:t>
      </w:r>
      <w:r w:rsidR="007E361B" w:rsidRPr="00B46E9E">
        <w:t xml:space="preserve"> </w:t>
      </w:r>
      <w:r w:rsidR="00885841" w:rsidRPr="00B46E9E">
        <w:t xml:space="preserve">source </w:t>
      </w:r>
      <w:r w:rsidR="007E361B" w:rsidRPr="00B46E9E">
        <w:t xml:space="preserve">data </w:t>
      </w:r>
      <w:r w:rsidR="00885841" w:rsidRPr="00B46E9E">
        <w:t>quality</w:t>
      </w:r>
      <w:r w:rsidR="007E361B" w:rsidRPr="00B46E9E">
        <w:t xml:space="preserve">, source </w:t>
      </w:r>
      <w:r w:rsidR="00885841" w:rsidRPr="00B46E9E">
        <w:t xml:space="preserve">sector </w:t>
      </w:r>
      <w:r w:rsidR="007E361B" w:rsidRPr="00B46E9E">
        <w:t>data has been compiled and analysed using the following semi-quantitative</w:t>
      </w:r>
      <w:r w:rsidR="00885841" w:rsidRPr="00B46E9E">
        <w:t>/ qualitative</w:t>
      </w:r>
      <w:r w:rsidR="007E361B" w:rsidRPr="00B46E9E">
        <w:t xml:space="preserve"> method:</w:t>
      </w:r>
    </w:p>
    <w:p w14:paraId="133E1231" w14:textId="1E719EA9" w:rsidR="007E361B" w:rsidRPr="00B46E9E" w:rsidRDefault="00BF45A5" w:rsidP="001A75C3">
      <w:pPr>
        <w:pStyle w:val="Bullet1"/>
      </w:pPr>
      <w:r w:rsidRPr="00B46E9E">
        <w:rPr>
          <w:i/>
        </w:rPr>
        <w:t>For Qld data</w:t>
      </w:r>
      <w:r w:rsidRPr="00B46E9E">
        <w:t>:</w:t>
      </w:r>
      <w:r w:rsidR="00885841" w:rsidRPr="00B46E9E">
        <w:t xml:space="preserve"> semi-quantitative analysis of waste transport certificate raw data, with a focus on correlating </w:t>
      </w:r>
      <w:r w:rsidR="00CA591A" w:rsidRPr="00B46E9E">
        <w:t xml:space="preserve">waste generating </w:t>
      </w:r>
      <w:r w:rsidR="00885841" w:rsidRPr="00B46E9E">
        <w:t xml:space="preserve">company names with their </w:t>
      </w:r>
      <w:r w:rsidR="00CA591A" w:rsidRPr="00B46E9E">
        <w:t>likely industry</w:t>
      </w:r>
      <w:r w:rsidR="00885841" w:rsidRPr="00B46E9E">
        <w:t xml:space="preserve"> sectors, listing industry sources in approximate order of highest to lowest generation tonnages</w:t>
      </w:r>
      <w:r w:rsidR="0075076F" w:rsidRPr="00B46E9E">
        <w:t>.</w:t>
      </w:r>
    </w:p>
    <w:p w14:paraId="4F4CACE1" w14:textId="3E7719BD" w:rsidR="00BF45A5" w:rsidRPr="00B46E9E" w:rsidRDefault="00BF45A5" w:rsidP="001A75C3">
      <w:pPr>
        <w:pStyle w:val="Bullet1"/>
      </w:pPr>
      <w:r w:rsidRPr="00B46E9E">
        <w:rPr>
          <w:i/>
        </w:rPr>
        <w:t>For NSW data</w:t>
      </w:r>
      <w:r w:rsidRPr="00B46E9E">
        <w:t>:</w:t>
      </w:r>
      <w:r w:rsidR="00885841" w:rsidRPr="00B46E9E">
        <w:t xml:space="preserve"> qualitative analysis of waste transport certificate raw data, with a focus on correlating </w:t>
      </w:r>
      <w:r w:rsidR="00CA591A" w:rsidRPr="00B46E9E">
        <w:t xml:space="preserve">waste generating </w:t>
      </w:r>
      <w:r w:rsidR="00885841" w:rsidRPr="00B46E9E">
        <w:t xml:space="preserve">company names with their </w:t>
      </w:r>
      <w:r w:rsidR="00CA591A" w:rsidRPr="00B46E9E">
        <w:t>likely industry</w:t>
      </w:r>
      <w:r w:rsidR="00885841" w:rsidRPr="00B46E9E">
        <w:t xml:space="preserve"> sectors, listing the major industry source contributors loosely estimated from highest to lowest generation tonnages</w:t>
      </w:r>
      <w:r w:rsidR="0075076F" w:rsidRPr="00B46E9E">
        <w:t>.</w:t>
      </w:r>
    </w:p>
    <w:p w14:paraId="4B910DBA" w14:textId="4CD50D86" w:rsidR="00BF45A5" w:rsidRPr="00B46E9E" w:rsidRDefault="00BF45A5" w:rsidP="001A75C3">
      <w:pPr>
        <w:pStyle w:val="Bullet1"/>
      </w:pPr>
      <w:r w:rsidRPr="00B46E9E">
        <w:rPr>
          <w:i/>
        </w:rPr>
        <w:t>For SA data</w:t>
      </w:r>
      <w:r w:rsidRPr="00B46E9E">
        <w:t>:</w:t>
      </w:r>
      <w:r w:rsidR="00885841" w:rsidRPr="00B46E9E">
        <w:t xml:space="preserve"> semi-quantitative analysis of waste transport certificate raw data, with a focus on </w:t>
      </w:r>
      <w:r w:rsidR="00CA591A" w:rsidRPr="00B46E9E">
        <w:t>industry</w:t>
      </w:r>
      <w:r w:rsidR="00885841" w:rsidRPr="00B46E9E">
        <w:t xml:space="preserve"> sectors</w:t>
      </w:r>
      <w:r w:rsidR="00CA591A" w:rsidRPr="00B46E9E">
        <w:t xml:space="preserve"> where provided</w:t>
      </w:r>
      <w:r w:rsidR="00885841" w:rsidRPr="00B46E9E">
        <w:t>, listing industry sources in approximate order of highest to lowest generation tonnages</w:t>
      </w:r>
      <w:r w:rsidR="0075076F" w:rsidRPr="00B46E9E">
        <w:t>.</w:t>
      </w:r>
    </w:p>
    <w:p w14:paraId="16C8782F" w14:textId="55EE09EF" w:rsidR="00BF45A5" w:rsidRPr="00B46E9E" w:rsidRDefault="00BF45A5" w:rsidP="001A75C3">
      <w:pPr>
        <w:pStyle w:val="Bullet1"/>
      </w:pPr>
      <w:r w:rsidRPr="00B46E9E">
        <w:rPr>
          <w:i/>
        </w:rPr>
        <w:t>For Vic data</w:t>
      </w:r>
      <w:r w:rsidRPr="00B46E9E">
        <w:t>:</w:t>
      </w:r>
      <w:r w:rsidR="00885841" w:rsidRPr="00B46E9E">
        <w:t xml:space="preserve"> Since no new source data is available, using 2012-13 data from </w:t>
      </w:r>
      <w:r w:rsidR="00885841" w:rsidRPr="00B46E9E">
        <w:rPr>
          <w:i/>
        </w:rPr>
        <w:t>HWiA 2015</w:t>
      </w:r>
      <w:r w:rsidR="00CA591A" w:rsidRPr="00B46E9E">
        <w:t>, listing industry sources in order of highest to lowest generation tonnages</w:t>
      </w:r>
      <w:r w:rsidR="0075076F" w:rsidRPr="00B46E9E">
        <w:t>.</w:t>
      </w:r>
    </w:p>
    <w:p w14:paraId="23B74DDC" w14:textId="3CC606FB" w:rsidR="00CA591A" w:rsidRPr="00B46E9E" w:rsidRDefault="00CA591A" w:rsidP="001A75C3">
      <w:pPr>
        <w:pStyle w:val="Bullet1"/>
      </w:pPr>
      <w:r w:rsidRPr="00B46E9E">
        <w:rPr>
          <w:i/>
        </w:rPr>
        <w:t>National summary</w:t>
      </w:r>
      <w:r w:rsidRPr="00B46E9E">
        <w:t>: A collation of the four state source sector lists, with indicative ordering of relative tonnages between jurisdictions.</w:t>
      </w:r>
    </w:p>
    <w:p w14:paraId="76E104AA" w14:textId="77777777" w:rsidR="001A75C3" w:rsidRPr="00B46E9E" w:rsidRDefault="001A75C3" w:rsidP="00060D92">
      <w:pPr>
        <w:pStyle w:val="BodyText"/>
        <w:rPr>
          <w:rStyle w:val="BodyTextChar"/>
        </w:rPr>
      </w:pPr>
    </w:p>
    <w:p w14:paraId="4A32BFE5" w14:textId="0517DDCB" w:rsidR="001A6C5D" w:rsidRPr="00B46E9E" w:rsidRDefault="00464960" w:rsidP="00060D92">
      <w:pPr>
        <w:pStyle w:val="BodyText"/>
        <w:rPr>
          <w:rStyle w:val="BodyTextChar"/>
        </w:rPr>
      </w:pPr>
      <w:r w:rsidRPr="00B46E9E">
        <w:rPr>
          <w:rStyle w:val="BodyTextChar"/>
        </w:rPr>
        <w:t xml:space="preserve">A full quantitative analysis of source data for NSW, Qld and SA is out of scope for </w:t>
      </w:r>
      <w:r w:rsidR="00573287" w:rsidRPr="00B46E9E">
        <w:rPr>
          <w:rStyle w:val="BodyTextChar"/>
        </w:rPr>
        <w:t>t</w:t>
      </w:r>
      <w:r w:rsidRPr="00B46E9E">
        <w:rPr>
          <w:rStyle w:val="BodyTextChar"/>
        </w:rPr>
        <w:t>his project, given the complexity and volume of waste transport certificate data that would need expansive and relatively manual analysis.</w:t>
      </w:r>
    </w:p>
    <w:p w14:paraId="7FA46D63" w14:textId="77777777" w:rsidR="00CE6DBF" w:rsidRPr="00B46E9E" w:rsidRDefault="00CE6DBF" w:rsidP="00060D92">
      <w:pPr>
        <w:pStyle w:val="BodyText"/>
      </w:pPr>
    </w:p>
    <w:p w14:paraId="17F89F44" w14:textId="06A5C04A" w:rsidR="007F02F5" w:rsidRPr="00B46E9E" w:rsidRDefault="007F02F5" w:rsidP="00060D92">
      <w:pPr>
        <w:pStyle w:val="BodyText"/>
      </w:pPr>
      <w:r w:rsidRPr="00B46E9E">
        <w:t xml:space="preserve">Since </w:t>
      </w:r>
      <w:r w:rsidR="000D1275">
        <w:t>Tas</w:t>
      </w:r>
      <w:r w:rsidRPr="00B46E9E">
        <w:t xml:space="preserve">, </w:t>
      </w:r>
      <w:r w:rsidR="000D1275">
        <w:t>NT</w:t>
      </w:r>
      <w:r w:rsidRPr="00B46E9E">
        <w:t xml:space="preserve"> and the ACT do not have tracking data there</w:t>
      </w:r>
      <w:r w:rsidR="0075076F" w:rsidRPr="00B46E9E">
        <w:t xml:space="preserve"> is</w:t>
      </w:r>
      <w:r w:rsidRPr="00B46E9E">
        <w:t xml:space="preserve"> no breakdown of their data by source at all.</w:t>
      </w:r>
    </w:p>
    <w:p w14:paraId="28B1CF4E" w14:textId="77777777" w:rsidR="00CE6DBF" w:rsidRPr="00B46E9E" w:rsidRDefault="00CE6DBF" w:rsidP="00060D92">
      <w:pPr>
        <w:pStyle w:val="BodyText"/>
      </w:pPr>
    </w:p>
    <w:p w14:paraId="3802BCD5" w14:textId="607EBDB3" w:rsidR="007F02F5" w:rsidRPr="00B46E9E" w:rsidRDefault="007F02F5" w:rsidP="00060D92">
      <w:pPr>
        <w:pStyle w:val="BodyText"/>
      </w:pPr>
      <w:r w:rsidRPr="00B46E9E">
        <w:t>Section</w:t>
      </w:r>
      <w:r w:rsidR="0075076F" w:rsidRPr="00B46E9E">
        <w:t>s</w:t>
      </w:r>
      <w:r w:rsidRPr="00B46E9E">
        <w:t xml:space="preserve"> </w:t>
      </w:r>
      <w:r w:rsidR="0075076F" w:rsidRPr="00B46E9E">
        <w:fldChar w:fldCharType="begin"/>
      </w:r>
      <w:r w:rsidR="0075076F" w:rsidRPr="00B46E9E">
        <w:instrText xml:space="preserve"> REF _Ref474162161 \r \h </w:instrText>
      </w:r>
      <w:r w:rsidR="0075076F" w:rsidRPr="00B46E9E">
        <w:fldChar w:fldCharType="separate"/>
      </w:r>
      <w:r w:rsidR="00761823">
        <w:t>8.1</w:t>
      </w:r>
      <w:r w:rsidR="0075076F" w:rsidRPr="00B46E9E">
        <w:fldChar w:fldCharType="end"/>
      </w:r>
      <w:r w:rsidR="0075076F" w:rsidRPr="00B46E9E">
        <w:t xml:space="preserve"> – </w:t>
      </w:r>
      <w:r w:rsidR="0075076F" w:rsidRPr="00B46E9E">
        <w:fldChar w:fldCharType="begin"/>
      </w:r>
      <w:r w:rsidR="0075076F" w:rsidRPr="00B46E9E">
        <w:instrText xml:space="preserve"> REF _Ref474162172 \r \h </w:instrText>
      </w:r>
      <w:r w:rsidR="0075076F" w:rsidRPr="00B46E9E">
        <w:fldChar w:fldCharType="separate"/>
      </w:r>
      <w:r w:rsidR="00761823">
        <w:t>8.28</w:t>
      </w:r>
      <w:r w:rsidR="0075076F" w:rsidRPr="00B46E9E">
        <w:fldChar w:fldCharType="end"/>
      </w:r>
      <w:r w:rsidR="0075076F" w:rsidRPr="00B46E9E">
        <w:t xml:space="preserve"> provides</w:t>
      </w:r>
      <w:r w:rsidRPr="00B46E9E">
        <w:t xml:space="preserve"> detailed analysis on a waste group by waste group basis</w:t>
      </w:r>
      <w:r w:rsidR="0075076F" w:rsidRPr="00B46E9E">
        <w:t xml:space="preserve"> and</w:t>
      </w:r>
      <w:r w:rsidRPr="00B46E9E">
        <w:t xml:space="preserve"> uses this state-based approach to </w:t>
      </w:r>
      <w:r w:rsidR="0075076F" w:rsidRPr="00B46E9E">
        <w:t xml:space="preserve">list </w:t>
      </w:r>
      <w:r w:rsidRPr="00B46E9E">
        <w:t xml:space="preserve">main sources, in tabular form. An example for </w:t>
      </w:r>
      <w:r w:rsidRPr="00B46E9E">
        <w:rPr>
          <w:i/>
        </w:rPr>
        <w:t>C. Alkali waste</w:t>
      </w:r>
      <w:r w:rsidRPr="00B46E9E">
        <w:t xml:space="preserve"> is shown below.</w:t>
      </w:r>
    </w:p>
    <w:p w14:paraId="36A806DC" w14:textId="77777777" w:rsidR="00CE6DBF" w:rsidRPr="00B46E9E" w:rsidRDefault="00CE6DBF" w:rsidP="00060D92">
      <w:pPr>
        <w:pStyle w:val="BodyText"/>
      </w:pPr>
    </w:p>
    <w:p w14:paraId="57DB9C74" w14:textId="77AA46B0" w:rsidR="0075076F" w:rsidRPr="00B46E9E" w:rsidRDefault="00D71E10" w:rsidP="00060D92">
      <w:pPr>
        <w:pStyle w:val="BodyText"/>
      </w:pPr>
      <w:r w:rsidRPr="00B46E9E">
        <w:rPr>
          <w:b/>
        </w:rPr>
        <w:t>Summary source analysis 2014-15</w:t>
      </w:r>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735"/>
        <w:gridCol w:w="1735"/>
        <w:gridCol w:w="1735"/>
        <w:gridCol w:w="1736"/>
        <w:gridCol w:w="2081"/>
      </w:tblGrid>
      <w:tr w:rsidR="0075076F" w:rsidRPr="00B46E9E" w14:paraId="0EACDA04" w14:textId="77777777" w:rsidTr="00F74E61">
        <w:trPr>
          <w:trHeight w:val="510"/>
        </w:trPr>
        <w:tc>
          <w:tcPr>
            <w:tcW w:w="1735" w:type="dxa"/>
            <w:tcBorders>
              <w:top w:val="single" w:sz="4" w:space="0" w:color="A6A6A6" w:themeColor="background1" w:themeShade="A6"/>
            </w:tcBorders>
            <w:shd w:val="clear" w:color="auto" w:fill="4D4DB8"/>
            <w:vAlign w:val="center"/>
          </w:tcPr>
          <w:p w14:paraId="702E3DDE" w14:textId="36811B61" w:rsidR="0075076F" w:rsidRPr="00B46E9E" w:rsidRDefault="0075076F" w:rsidP="00F74E61">
            <w:pPr>
              <w:pStyle w:val="TableHeading"/>
              <w:framePr w:hSpace="0" w:wrap="auto" w:vAnchor="margin" w:yAlign="inline"/>
              <w:suppressOverlap w:val="0"/>
              <w:rPr>
                <w:noProof/>
                <w:sz w:val="20"/>
                <w:szCs w:val="20"/>
              </w:rPr>
            </w:pPr>
            <w:r w:rsidRPr="00B46E9E">
              <w:rPr>
                <w:noProof/>
                <w:sz w:val="20"/>
                <w:szCs w:val="20"/>
              </w:rPr>
              <w:t>Qld</w:t>
            </w:r>
          </w:p>
        </w:tc>
        <w:tc>
          <w:tcPr>
            <w:tcW w:w="1735" w:type="dxa"/>
            <w:tcBorders>
              <w:top w:val="single" w:sz="4" w:space="0" w:color="A6A6A6" w:themeColor="background1" w:themeShade="A6"/>
            </w:tcBorders>
            <w:shd w:val="clear" w:color="auto" w:fill="4D4DB8"/>
            <w:vAlign w:val="center"/>
          </w:tcPr>
          <w:p w14:paraId="39085653" w14:textId="120421E5" w:rsidR="0075076F" w:rsidRPr="00B46E9E" w:rsidRDefault="0075076F" w:rsidP="00F74E61">
            <w:pPr>
              <w:pStyle w:val="TableHeading"/>
              <w:framePr w:hSpace="0" w:wrap="auto" w:vAnchor="margin" w:yAlign="inline"/>
              <w:suppressOverlap w:val="0"/>
              <w:rPr>
                <w:noProof/>
                <w:sz w:val="20"/>
                <w:szCs w:val="20"/>
              </w:rPr>
            </w:pPr>
            <w:r w:rsidRPr="00B46E9E">
              <w:rPr>
                <w:noProof/>
                <w:sz w:val="20"/>
                <w:szCs w:val="20"/>
              </w:rPr>
              <w:t>NSW</w:t>
            </w:r>
          </w:p>
        </w:tc>
        <w:tc>
          <w:tcPr>
            <w:tcW w:w="1735" w:type="dxa"/>
            <w:tcBorders>
              <w:top w:val="single" w:sz="4" w:space="0" w:color="A6A6A6" w:themeColor="background1" w:themeShade="A6"/>
            </w:tcBorders>
            <w:shd w:val="clear" w:color="auto" w:fill="4D4DB8"/>
            <w:vAlign w:val="center"/>
          </w:tcPr>
          <w:p w14:paraId="0FE47E8E" w14:textId="439516DF" w:rsidR="0075076F" w:rsidRPr="00B46E9E" w:rsidRDefault="0075076F" w:rsidP="00F74E61">
            <w:pPr>
              <w:pStyle w:val="TableHeading"/>
              <w:framePr w:hSpace="0" w:wrap="auto" w:vAnchor="margin" w:yAlign="inline"/>
              <w:suppressOverlap w:val="0"/>
              <w:rPr>
                <w:noProof/>
                <w:sz w:val="20"/>
                <w:szCs w:val="20"/>
              </w:rPr>
            </w:pPr>
            <w:r w:rsidRPr="00B46E9E">
              <w:rPr>
                <w:noProof/>
                <w:sz w:val="20"/>
                <w:szCs w:val="20"/>
              </w:rPr>
              <w:t>SA</w:t>
            </w:r>
          </w:p>
        </w:tc>
        <w:tc>
          <w:tcPr>
            <w:tcW w:w="1736" w:type="dxa"/>
            <w:tcBorders>
              <w:top w:val="single" w:sz="4" w:space="0" w:color="A6A6A6" w:themeColor="background1" w:themeShade="A6"/>
            </w:tcBorders>
            <w:shd w:val="clear" w:color="auto" w:fill="4D4DB8"/>
            <w:vAlign w:val="center"/>
          </w:tcPr>
          <w:p w14:paraId="4BD7BD3D" w14:textId="499B4A32" w:rsidR="0075076F" w:rsidRPr="00B46E9E" w:rsidRDefault="0075076F" w:rsidP="00F74E61">
            <w:pPr>
              <w:pStyle w:val="TableHeading"/>
              <w:framePr w:hSpace="0" w:wrap="auto" w:vAnchor="margin" w:yAlign="inline"/>
              <w:suppressOverlap w:val="0"/>
              <w:rPr>
                <w:noProof/>
                <w:sz w:val="20"/>
                <w:szCs w:val="20"/>
              </w:rPr>
            </w:pPr>
            <w:r w:rsidRPr="00B46E9E">
              <w:rPr>
                <w:noProof/>
                <w:sz w:val="20"/>
                <w:szCs w:val="20"/>
              </w:rPr>
              <w:t>Vic 2012-13</w:t>
            </w:r>
          </w:p>
        </w:tc>
        <w:tc>
          <w:tcPr>
            <w:tcW w:w="2081" w:type="dxa"/>
            <w:tcBorders>
              <w:top w:val="single" w:sz="4" w:space="0" w:color="A6A6A6" w:themeColor="background1" w:themeShade="A6"/>
            </w:tcBorders>
            <w:shd w:val="clear" w:color="auto" w:fill="4D4DB8"/>
            <w:vAlign w:val="center"/>
          </w:tcPr>
          <w:p w14:paraId="2E83BB15" w14:textId="657A2A31" w:rsidR="0075076F" w:rsidRPr="00B46E9E" w:rsidRDefault="0075076F" w:rsidP="00F74E61">
            <w:pPr>
              <w:pStyle w:val="TableHeading"/>
              <w:framePr w:hSpace="0" w:wrap="auto" w:vAnchor="margin" w:yAlign="inline"/>
              <w:suppressOverlap w:val="0"/>
              <w:rPr>
                <w:noProof/>
                <w:sz w:val="20"/>
                <w:szCs w:val="20"/>
              </w:rPr>
            </w:pPr>
            <w:r w:rsidRPr="00B46E9E">
              <w:rPr>
                <w:noProof/>
                <w:sz w:val="20"/>
                <w:szCs w:val="20"/>
              </w:rPr>
              <w:t xml:space="preserve">National summary </w:t>
            </w:r>
          </w:p>
        </w:tc>
      </w:tr>
      <w:tr w:rsidR="0075076F" w:rsidRPr="00B46E9E" w14:paraId="5FAEE7CC" w14:textId="77777777" w:rsidTr="00F74E61">
        <w:trPr>
          <w:trHeight w:val="284"/>
        </w:trPr>
        <w:tc>
          <w:tcPr>
            <w:tcW w:w="1735" w:type="dxa"/>
            <w:shd w:val="clear" w:color="auto" w:fill="FFFFFF" w:themeFill="background1"/>
          </w:tcPr>
          <w:p w14:paraId="18348693" w14:textId="43EFC9B4" w:rsidR="0075076F" w:rsidRPr="00B46E9E" w:rsidRDefault="0075076F" w:rsidP="00060D92">
            <w:pPr>
              <w:pStyle w:val="BodyText"/>
              <w:rPr>
                <w:noProof/>
              </w:rPr>
            </w:pPr>
            <w:r w:rsidRPr="00B46E9E">
              <w:rPr>
                <w:color w:val="000000"/>
                <w:sz w:val="20"/>
                <w:szCs w:val="20"/>
              </w:rPr>
              <w:t>Oil &amp; gas extraction (CSG/ LNG)</w:t>
            </w:r>
          </w:p>
        </w:tc>
        <w:tc>
          <w:tcPr>
            <w:tcW w:w="1735" w:type="dxa"/>
          </w:tcPr>
          <w:p w14:paraId="321B74F1" w14:textId="6119CB91" w:rsidR="0075076F" w:rsidRPr="00B46E9E" w:rsidRDefault="0075076F" w:rsidP="00060D92">
            <w:pPr>
              <w:pStyle w:val="BodyText"/>
              <w:rPr>
                <w:noProof/>
              </w:rPr>
            </w:pPr>
            <w:r w:rsidRPr="00B46E9E">
              <w:rPr>
                <w:i/>
                <w:color w:val="000000"/>
                <w:sz w:val="20"/>
                <w:szCs w:val="20"/>
              </w:rPr>
              <w:t>&lt;0.5% of national total for waste group</w:t>
            </w:r>
          </w:p>
        </w:tc>
        <w:tc>
          <w:tcPr>
            <w:tcW w:w="1735" w:type="dxa"/>
          </w:tcPr>
          <w:p w14:paraId="62621C96" w14:textId="35A356F6" w:rsidR="0075076F" w:rsidRPr="00B46E9E" w:rsidRDefault="0075076F" w:rsidP="00060D92">
            <w:pPr>
              <w:pStyle w:val="BodyText"/>
              <w:rPr>
                <w:noProof/>
              </w:rPr>
            </w:pPr>
            <w:r w:rsidRPr="00B46E9E">
              <w:rPr>
                <w:color w:val="000000"/>
                <w:sz w:val="20"/>
                <w:szCs w:val="20"/>
              </w:rPr>
              <w:t>Cement and lime man.</w:t>
            </w:r>
          </w:p>
        </w:tc>
        <w:tc>
          <w:tcPr>
            <w:tcW w:w="1736" w:type="dxa"/>
          </w:tcPr>
          <w:p w14:paraId="564BFAAD" w14:textId="77777777" w:rsidR="0075076F" w:rsidRPr="00B46E9E" w:rsidRDefault="0075076F" w:rsidP="00F74E61">
            <w:pPr>
              <w:pStyle w:val="ListParagraph"/>
              <w:numPr>
                <w:ilvl w:val="0"/>
                <w:numId w:val="9"/>
              </w:numPr>
              <w:spacing w:after="60" w:line="240" w:lineRule="auto"/>
              <w:ind w:left="144" w:hanging="144"/>
              <w:contextualSpacing w:val="0"/>
              <w:rPr>
                <w:color w:val="000000"/>
                <w:sz w:val="20"/>
                <w:szCs w:val="20"/>
              </w:rPr>
            </w:pPr>
            <w:r w:rsidRPr="00B46E9E">
              <w:rPr>
                <w:color w:val="000000"/>
                <w:sz w:val="20"/>
                <w:szCs w:val="20"/>
              </w:rPr>
              <w:t>Petroleum refining</w:t>
            </w:r>
          </w:p>
          <w:p w14:paraId="02031186" w14:textId="77777777" w:rsidR="0075076F" w:rsidRPr="00B46E9E" w:rsidRDefault="0075076F" w:rsidP="00F74E61">
            <w:pPr>
              <w:pStyle w:val="ListParagraph"/>
              <w:numPr>
                <w:ilvl w:val="0"/>
                <w:numId w:val="9"/>
              </w:numPr>
              <w:spacing w:after="60" w:line="240" w:lineRule="auto"/>
              <w:ind w:left="144" w:hanging="144"/>
              <w:contextualSpacing w:val="0"/>
              <w:rPr>
                <w:color w:val="000000"/>
                <w:sz w:val="20"/>
                <w:szCs w:val="20"/>
              </w:rPr>
            </w:pPr>
            <w:r w:rsidRPr="00B46E9E">
              <w:rPr>
                <w:color w:val="000000"/>
                <w:sz w:val="20"/>
                <w:szCs w:val="20"/>
              </w:rPr>
              <w:t>Metal coating and finishing</w:t>
            </w:r>
          </w:p>
          <w:p w14:paraId="68EF9AEE" w14:textId="68F45F90" w:rsidR="0075076F" w:rsidRPr="00B46E9E" w:rsidRDefault="0075076F" w:rsidP="00F74E61">
            <w:pPr>
              <w:pStyle w:val="ListParagraph"/>
              <w:numPr>
                <w:ilvl w:val="0"/>
                <w:numId w:val="9"/>
              </w:numPr>
              <w:spacing w:after="60" w:line="240" w:lineRule="auto"/>
              <w:ind w:left="144" w:hanging="144"/>
              <w:contextualSpacing w:val="0"/>
              <w:rPr>
                <w:color w:val="000000"/>
                <w:sz w:val="20"/>
                <w:szCs w:val="20"/>
              </w:rPr>
            </w:pPr>
            <w:r w:rsidRPr="00B46E9E">
              <w:rPr>
                <w:color w:val="000000"/>
                <w:sz w:val="20"/>
                <w:szCs w:val="20"/>
              </w:rPr>
              <w:t>Motor vehicle parts manufacturing</w:t>
            </w:r>
          </w:p>
        </w:tc>
        <w:tc>
          <w:tcPr>
            <w:tcW w:w="2081" w:type="dxa"/>
            <w:shd w:val="clear" w:color="auto" w:fill="B7B7FF" w:themeFill="text2" w:themeFillTint="33"/>
          </w:tcPr>
          <w:p w14:paraId="64AC4C6F" w14:textId="77777777" w:rsidR="0075076F" w:rsidRPr="00B46E9E" w:rsidRDefault="0075076F" w:rsidP="00F74E61">
            <w:pPr>
              <w:pStyle w:val="ListParagraph"/>
              <w:numPr>
                <w:ilvl w:val="0"/>
                <w:numId w:val="9"/>
              </w:numPr>
              <w:spacing w:after="60" w:line="240" w:lineRule="auto"/>
              <w:ind w:left="144" w:hanging="144"/>
              <w:contextualSpacing w:val="0"/>
              <w:rPr>
                <w:color w:val="000000"/>
                <w:sz w:val="20"/>
                <w:szCs w:val="20"/>
              </w:rPr>
            </w:pPr>
            <w:r w:rsidRPr="00B46E9E">
              <w:rPr>
                <w:color w:val="000000"/>
                <w:sz w:val="20"/>
                <w:szCs w:val="20"/>
              </w:rPr>
              <w:t>Oil &amp; gas extraction (CSG/ LNG)</w:t>
            </w:r>
          </w:p>
          <w:p w14:paraId="40FD3BE8" w14:textId="77777777" w:rsidR="0075076F" w:rsidRPr="00B46E9E" w:rsidRDefault="0075076F" w:rsidP="00F74E61">
            <w:pPr>
              <w:pStyle w:val="ListParagraph"/>
              <w:numPr>
                <w:ilvl w:val="0"/>
                <w:numId w:val="9"/>
              </w:numPr>
              <w:spacing w:after="60" w:line="240" w:lineRule="auto"/>
              <w:ind w:left="144" w:hanging="144"/>
              <w:contextualSpacing w:val="0"/>
              <w:rPr>
                <w:color w:val="000000"/>
                <w:sz w:val="20"/>
                <w:szCs w:val="20"/>
              </w:rPr>
            </w:pPr>
            <w:r w:rsidRPr="00B46E9E">
              <w:rPr>
                <w:color w:val="000000"/>
                <w:sz w:val="20"/>
                <w:szCs w:val="20"/>
              </w:rPr>
              <w:t>Cement and lime manufacturing</w:t>
            </w:r>
          </w:p>
          <w:p w14:paraId="4DEFF73E" w14:textId="77777777" w:rsidR="0075076F" w:rsidRPr="00B46E9E" w:rsidRDefault="0075076F" w:rsidP="00F74E61">
            <w:pPr>
              <w:pStyle w:val="ListParagraph"/>
              <w:numPr>
                <w:ilvl w:val="0"/>
                <w:numId w:val="9"/>
              </w:numPr>
              <w:spacing w:after="60" w:line="240" w:lineRule="auto"/>
              <w:ind w:left="144" w:hanging="144"/>
              <w:contextualSpacing w:val="0"/>
              <w:rPr>
                <w:color w:val="000000"/>
                <w:sz w:val="20"/>
                <w:szCs w:val="20"/>
              </w:rPr>
            </w:pPr>
            <w:r w:rsidRPr="00B46E9E">
              <w:rPr>
                <w:color w:val="000000"/>
                <w:sz w:val="20"/>
                <w:szCs w:val="20"/>
              </w:rPr>
              <w:t>Petroleum refining</w:t>
            </w:r>
          </w:p>
          <w:p w14:paraId="2A23E858" w14:textId="77777777" w:rsidR="0075076F" w:rsidRPr="00B46E9E" w:rsidRDefault="0075076F" w:rsidP="00F74E61">
            <w:pPr>
              <w:pStyle w:val="ListParagraph"/>
              <w:numPr>
                <w:ilvl w:val="0"/>
                <w:numId w:val="9"/>
              </w:numPr>
              <w:spacing w:after="60" w:line="240" w:lineRule="auto"/>
              <w:ind w:left="144" w:hanging="144"/>
              <w:contextualSpacing w:val="0"/>
              <w:rPr>
                <w:color w:val="000000"/>
                <w:sz w:val="20"/>
                <w:szCs w:val="20"/>
              </w:rPr>
            </w:pPr>
            <w:r w:rsidRPr="00B46E9E">
              <w:rPr>
                <w:color w:val="000000"/>
                <w:sz w:val="20"/>
                <w:szCs w:val="20"/>
              </w:rPr>
              <w:t>Metal coating and finishing</w:t>
            </w:r>
          </w:p>
          <w:p w14:paraId="4B1780A4" w14:textId="0331D779" w:rsidR="0075076F" w:rsidRPr="00B46E9E" w:rsidRDefault="0075076F" w:rsidP="00F74E61">
            <w:pPr>
              <w:pStyle w:val="ListParagraph"/>
              <w:numPr>
                <w:ilvl w:val="0"/>
                <w:numId w:val="9"/>
              </w:numPr>
              <w:spacing w:after="60" w:line="240" w:lineRule="auto"/>
              <w:ind w:left="144" w:hanging="144"/>
              <w:contextualSpacing w:val="0"/>
              <w:rPr>
                <w:color w:val="000000"/>
                <w:sz w:val="20"/>
                <w:szCs w:val="20"/>
              </w:rPr>
            </w:pPr>
            <w:r w:rsidRPr="00B46E9E">
              <w:rPr>
                <w:color w:val="000000"/>
                <w:sz w:val="20"/>
                <w:szCs w:val="20"/>
              </w:rPr>
              <w:t>Motor vehicle parts manufacturing</w:t>
            </w:r>
          </w:p>
        </w:tc>
      </w:tr>
    </w:tbl>
    <w:p w14:paraId="5CE0961F" w14:textId="77777777" w:rsidR="0075076F" w:rsidRPr="00B46E9E" w:rsidRDefault="0075076F" w:rsidP="00060D92">
      <w:pPr>
        <w:pStyle w:val="BodyText"/>
      </w:pPr>
    </w:p>
    <w:p w14:paraId="3E9E69D6" w14:textId="26D383D8" w:rsidR="00CC54F3" w:rsidRPr="00B46E9E" w:rsidRDefault="00CC54F3" w:rsidP="00060D92">
      <w:pPr>
        <w:pStyle w:val="BodyText"/>
      </w:pPr>
      <w:r w:rsidRPr="00B46E9E">
        <w:t>ANZSIC code sources of arisings da</w:t>
      </w:r>
      <w:r w:rsidR="006672D5" w:rsidRPr="00B46E9E">
        <w:t>ta at the ANZSIC division, sub-division</w:t>
      </w:r>
      <w:r w:rsidRPr="00B46E9E">
        <w:t xml:space="preserve"> </w:t>
      </w:r>
      <w:r w:rsidR="00CA591A" w:rsidRPr="00B46E9E">
        <w:t>and group levels</w:t>
      </w:r>
      <w:r w:rsidR="00D71E10" w:rsidRPr="00B46E9E">
        <w:t>, as recorded in jurisdictional tracking systems,</w:t>
      </w:r>
      <w:r w:rsidR="00CA591A" w:rsidRPr="00B46E9E">
        <w:t xml:space="preserve"> are provided for NSW, Qld, SA and Vic </w:t>
      </w:r>
      <w:r w:rsidRPr="00B46E9E">
        <w:t xml:space="preserve">in the underlying data file, </w:t>
      </w:r>
      <w:r w:rsidRPr="00B46E9E">
        <w:rPr>
          <w:i/>
        </w:rPr>
        <w:t>National hazwaste data collation 20</w:t>
      </w:r>
      <w:r w:rsidR="00F22754">
        <w:rPr>
          <w:i/>
        </w:rPr>
        <w:t>14-</w:t>
      </w:r>
      <w:r w:rsidRPr="00B46E9E">
        <w:rPr>
          <w:i/>
        </w:rPr>
        <w:t>15</w:t>
      </w:r>
      <w:r w:rsidRPr="00B46E9E">
        <w:t>, worksheet ‘</w:t>
      </w:r>
      <w:r w:rsidR="009C75B0" w:rsidRPr="00B46E9E">
        <w:t>Source</w:t>
      </w:r>
      <w:r w:rsidR="00D71E10" w:rsidRPr="00B46E9E">
        <w:t>s’. However, as noted in the discussion in this section, jurisdictional input industry source data is variously unreliable, and as such has not been presented in this report.</w:t>
      </w:r>
    </w:p>
    <w:p w14:paraId="18C13FDD" w14:textId="77777777" w:rsidR="00B11A09" w:rsidRPr="00B46E9E" w:rsidRDefault="00B11A09" w:rsidP="00060D92">
      <w:pPr>
        <w:pStyle w:val="BodyText"/>
        <w:rPr>
          <w:rFonts w:eastAsiaTheme="majorEastAsia" w:cstheme="majorBidi"/>
          <w:b/>
          <w:color w:val="4D4DB8"/>
          <w:sz w:val="28"/>
          <w:szCs w:val="26"/>
        </w:rPr>
      </w:pPr>
      <w:bookmarkStart w:id="80" w:name="_Toc423361700"/>
      <w:r w:rsidRPr="00B46E9E">
        <w:br w:type="page"/>
      </w:r>
    </w:p>
    <w:p w14:paraId="5E4F0C02" w14:textId="085AA6E4" w:rsidR="00170436" w:rsidRPr="00B46E9E" w:rsidRDefault="00EB2319" w:rsidP="00170436">
      <w:pPr>
        <w:pStyle w:val="Heading2"/>
      </w:pPr>
      <w:bookmarkStart w:id="81" w:name="_Ref482025043"/>
      <w:bookmarkStart w:id="82" w:name="_Toc482886731"/>
      <w:r w:rsidRPr="00B46E9E">
        <w:lastRenderedPageBreak/>
        <w:t>Historical trends in waste arisings</w:t>
      </w:r>
      <w:bookmarkEnd w:id="80"/>
      <w:bookmarkEnd w:id="81"/>
      <w:bookmarkEnd w:id="82"/>
    </w:p>
    <w:p w14:paraId="74D24D27" w14:textId="383B8881" w:rsidR="00A54E11" w:rsidRPr="00B46E9E" w:rsidRDefault="00A54E11" w:rsidP="00060D92">
      <w:pPr>
        <w:pStyle w:val="BodyText"/>
      </w:pPr>
      <w:r w:rsidRPr="00B46E9E">
        <w:t xml:space="preserve">A </w:t>
      </w:r>
      <w:r w:rsidR="0075076F" w:rsidRPr="00B46E9E">
        <w:t>high-level</w:t>
      </w:r>
      <w:r w:rsidRPr="00B46E9E">
        <w:t xml:space="preserve"> summary of hazardous waste arisings data </w:t>
      </w:r>
      <w:r w:rsidR="00A6445D" w:rsidRPr="00B46E9E">
        <w:t xml:space="preserve">for the </w:t>
      </w:r>
      <w:r w:rsidR="00AD5932" w:rsidRPr="00B46E9E">
        <w:t>four-year</w:t>
      </w:r>
      <w:r w:rsidR="00B11A09" w:rsidRPr="00B46E9E">
        <w:t xml:space="preserve"> </w:t>
      </w:r>
      <w:r w:rsidR="00A6445D" w:rsidRPr="00B46E9E">
        <w:t>period that has been subject to a national compilation, starting with the 2010-11 compilation undertaken by KMH Environmental</w:t>
      </w:r>
      <w:r w:rsidR="00F11997" w:rsidRPr="00B46E9E">
        <w:t xml:space="preserve"> (KMH 2013)</w:t>
      </w:r>
      <w:r w:rsidR="00A6445D" w:rsidRPr="00B46E9E">
        <w:t xml:space="preserve">, </w:t>
      </w:r>
      <w:r w:rsidRPr="00B46E9E">
        <w:t>is provided below.</w:t>
      </w:r>
      <w:r w:rsidR="00A6445D" w:rsidRPr="00B46E9E">
        <w:t xml:space="preserve"> </w:t>
      </w:r>
      <w:r w:rsidR="002F6B40" w:rsidRPr="00B46E9E">
        <w:t xml:space="preserve">Detailed trends for each individual waste group, over much longer time series (where data is available) are shown throughout Section </w:t>
      </w:r>
      <w:r w:rsidR="0075076F" w:rsidRPr="00B46E9E">
        <w:fldChar w:fldCharType="begin"/>
      </w:r>
      <w:r w:rsidR="0075076F" w:rsidRPr="00B46E9E">
        <w:instrText xml:space="preserve"> REF _Ref474162524 \r \h </w:instrText>
      </w:r>
      <w:r w:rsidR="0075076F" w:rsidRPr="00B46E9E">
        <w:fldChar w:fldCharType="separate"/>
      </w:r>
      <w:r w:rsidR="00761823">
        <w:t>8</w:t>
      </w:r>
      <w:r w:rsidR="0075076F" w:rsidRPr="00B46E9E">
        <w:fldChar w:fldCharType="end"/>
      </w:r>
      <w:r w:rsidR="002F6B40" w:rsidRPr="00B46E9E">
        <w:t>.</w:t>
      </w:r>
    </w:p>
    <w:p w14:paraId="6EE31E0C" w14:textId="77777777" w:rsidR="00CE6DBF" w:rsidRPr="00B46E9E" w:rsidRDefault="00CE6DBF" w:rsidP="00060D92">
      <w:pPr>
        <w:pStyle w:val="BodyText"/>
      </w:pPr>
    </w:p>
    <w:p w14:paraId="2C9BF405" w14:textId="77777777" w:rsidR="00A54E11" w:rsidRPr="00B46E9E" w:rsidRDefault="00A54E11" w:rsidP="00060D92">
      <w:pPr>
        <w:pStyle w:val="BodyText"/>
      </w:pPr>
      <w:r w:rsidRPr="00B46E9E">
        <w:t xml:space="preserve">National hazardous waste annual </w:t>
      </w:r>
      <w:r w:rsidRPr="00B46E9E">
        <w:rPr>
          <w:u w:val="single"/>
        </w:rPr>
        <w:t>arisings</w:t>
      </w:r>
      <w:r w:rsidRPr="00B46E9E">
        <w:t xml:space="preserve"> datasets for the last five years, excluding biosolids, total the following respectively (noting that 2013-14 was not compiled, since it was outside the 2-year HWiA report cycle adopted in 2016):</w:t>
      </w:r>
    </w:p>
    <w:p w14:paraId="1477D1E6" w14:textId="77777777" w:rsidR="00784090" w:rsidRPr="00B46E9E" w:rsidRDefault="00784090" w:rsidP="00784090">
      <w:pPr>
        <w:pStyle w:val="Bullet1"/>
      </w:pPr>
      <w:r w:rsidRPr="00B46E9E">
        <w:t>4</w:t>
      </w:r>
      <w:r>
        <w:t>.</w:t>
      </w:r>
      <w:r w:rsidRPr="00B46E9E">
        <w:t>59</w:t>
      </w:r>
      <w:r>
        <w:t xml:space="preserve"> million </w:t>
      </w:r>
      <w:r w:rsidRPr="00B46E9E">
        <w:t>tonnes in 2010-11</w:t>
      </w:r>
    </w:p>
    <w:p w14:paraId="53BC242B" w14:textId="77777777" w:rsidR="00784090" w:rsidRPr="00B46E9E" w:rsidRDefault="00784090" w:rsidP="00784090">
      <w:pPr>
        <w:pStyle w:val="Bullet1"/>
      </w:pPr>
      <w:r w:rsidRPr="00B46E9E">
        <w:t>5</w:t>
      </w:r>
      <w:r>
        <w:t>.</w:t>
      </w:r>
      <w:r w:rsidRPr="00B46E9E">
        <w:t>34</w:t>
      </w:r>
      <w:r>
        <w:t xml:space="preserve"> million</w:t>
      </w:r>
      <w:r w:rsidRPr="00B46E9E">
        <w:t xml:space="preserve"> tonnes in 2011-12 (16% increase on previous year)</w:t>
      </w:r>
    </w:p>
    <w:p w14:paraId="73C467A0" w14:textId="77777777" w:rsidR="00784090" w:rsidRPr="00B46E9E" w:rsidRDefault="00784090" w:rsidP="00784090">
      <w:pPr>
        <w:pStyle w:val="Bullet1"/>
      </w:pPr>
      <w:r w:rsidRPr="00B46E9E">
        <w:t>5</w:t>
      </w:r>
      <w:r>
        <w:t>.</w:t>
      </w:r>
      <w:r w:rsidRPr="00B46E9E">
        <w:t>4</w:t>
      </w:r>
      <w:r>
        <w:t>5 million</w:t>
      </w:r>
      <w:r w:rsidRPr="00B46E9E">
        <w:t xml:space="preserve"> tonnes in 2012-13 (2% increase on previous year)</w:t>
      </w:r>
    </w:p>
    <w:p w14:paraId="1961E7F5" w14:textId="0EA6BD8F" w:rsidR="00A54E11" w:rsidRPr="00B46E9E" w:rsidRDefault="00A54E11" w:rsidP="0075076F">
      <w:pPr>
        <w:pStyle w:val="Bullet1"/>
      </w:pPr>
      <w:r w:rsidRPr="00B46E9E">
        <w:t>6</w:t>
      </w:r>
      <w:r w:rsidR="00784090">
        <w:t>.</w:t>
      </w:r>
      <w:r w:rsidR="00732FE4" w:rsidRPr="00B46E9E">
        <w:t>72</w:t>
      </w:r>
      <w:r w:rsidR="00784090">
        <w:t xml:space="preserve"> million </w:t>
      </w:r>
      <w:r w:rsidRPr="00B46E9E">
        <w:t>tonnes</w:t>
      </w:r>
      <w:r w:rsidR="00BA638B">
        <w:rPr>
          <w:rStyle w:val="FootnoteReference"/>
        </w:rPr>
        <w:footnoteReference w:id="15"/>
      </w:r>
      <w:r w:rsidRPr="00B46E9E">
        <w:t xml:space="preserve"> in 2014-15 (23% increase on </w:t>
      </w:r>
      <w:r w:rsidR="00300A68" w:rsidRPr="00B46E9E">
        <w:t>2012-13</w:t>
      </w:r>
      <w:r w:rsidRPr="00B46E9E">
        <w:t>)</w:t>
      </w:r>
    </w:p>
    <w:p w14:paraId="5C0C5FF8" w14:textId="35E47DEB" w:rsidR="00A54E11" w:rsidRPr="00B46E9E" w:rsidRDefault="00A54E11" w:rsidP="0075076F">
      <w:pPr>
        <w:pStyle w:val="Bullet1"/>
      </w:pPr>
      <w:r w:rsidRPr="00B46E9E">
        <w:t>46% total increase in arisings since 2010-11 with an annual average of 14%</w:t>
      </w:r>
      <w:r w:rsidR="006C59C9">
        <w:t>.</w:t>
      </w:r>
    </w:p>
    <w:p w14:paraId="61CA8F40" w14:textId="77777777" w:rsidR="00A54E11" w:rsidRPr="00B46E9E" w:rsidRDefault="00A54E11" w:rsidP="00060D92">
      <w:pPr>
        <w:pStyle w:val="BodyText"/>
      </w:pPr>
    </w:p>
    <w:p w14:paraId="53C47F23" w14:textId="332F2F6C" w:rsidR="00A6445D" w:rsidRPr="00B46E9E" w:rsidRDefault="00A54E11" w:rsidP="00060D92">
      <w:pPr>
        <w:pStyle w:val="BodyText"/>
      </w:pPr>
      <w:r w:rsidRPr="00B46E9E">
        <w:t xml:space="preserve">2014-15 was the first year that the compilation method attempted to exclude short-term storage and accumulation management types, in an attempt to correct for multiple counting of the same waste in and out of management infrastructure, to enable a more accurate estimate of waste </w:t>
      </w:r>
      <w:r w:rsidRPr="00B46E9E">
        <w:rPr>
          <w:u w:val="single"/>
        </w:rPr>
        <w:t>generation</w:t>
      </w:r>
      <w:r w:rsidRPr="00B46E9E">
        <w:t xml:space="preserve"> to be made. Since this will have the effect of reducing 2014-15 reported tonnages compared to previous years, 2014-15 arisings (rather than generation) has been chosen for consistency with previous years, noting that there have been other modifications to the compilation method as discussed in Recommendation </w:t>
      </w:r>
      <w:r w:rsidR="002714A8" w:rsidRPr="00B46E9E">
        <w:t>D</w:t>
      </w:r>
      <w:r w:rsidR="002714A8">
        <w:t>8</w:t>
      </w:r>
      <w:r w:rsidRPr="00B46E9E">
        <w:t>.</w:t>
      </w:r>
    </w:p>
    <w:p w14:paraId="00C0E44C" w14:textId="77777777" w:rsidR="00CE6DBF" w:rsidRPr="00B46E9E" w:rsidRDefault="00CE6DBF" w:rsidP="00060D92">
      <w:pPr>
        <w:pStyle w:val="BodyText"/>
      </w:pPr>
    </w:p>
    <w:p w14:paraId="6B121105" w14:textId="12124DE5" w:rsidR="00CE6DBF" w:rsidRPr="00B46E9E" w:rsidRDefault="003D1810" w:rsidP="00060D92">
      <w:pPr>
        <w:pStyle w:val="BodyText"/>
      </w:pPr>
      <w:r w:rsidRPr="00B46E9E">
        <w:rPr>
          <w:highlight w:val="cyan"/>
        </w:rPr>
        <w:fldChar w:fldCharType="begin"/>
      </w:r>
      <w:r w:rsidRPr="00B46E9E">
        <w:instrText xml:space="preserve"> REF _Ref474162689 \h </w:instrText>
      </w:r>
      <w:r w:rsidRPr="00B46E9E">
        <w:rPr>
          <w:highlight w:val="cyan"/>
        </w:rPr>
      </w:r>
      <w:r w:rsidRPr="00B46E9E">
        <w:rPr>
          <w:highlight w:val="cyan"/>
        </w:rPr>
        <w:fldChar w:fldCharType="separate"/>
      </w:r>
      <w:r w:rsidR="00761823" w:rsidRPr="00B46E9E">
        <w:t xml:space="preserve">Figure </w:t>
      </w:r>
      <w:r w:rsidR="00761823">
        <w:rPr>
          <w:noProof/>
        </w:rPr>
        <w:t>8</w:t>
      </w:r>
      <w:r w:rsidRPr="00B46E9E">
        <w:rPr>
          <w:highlight w:val="cyan"/>
        </w:rPr>
        <w:fldChar w:fldCharType="end"/>
      </w:r>
      <w:r w:rsidRPr="00B46E9E">
        <w:t xml:space="preserve"> </w:t>
      </w:r>
      <w:r w:rsidR="00A6445D" w:rsidRPr="00B46E9E">
        <w:t xml:space="preserve">traces annual arisings using tracking data for each waste group (from Section </w:t>
      </w:r>
      <w:r w:rsidR="0075076F" w:rsidRPr="00B46E9E">
        <w:fldChar w:fldCharType="begin"/>
      </w:r>
      <w:r w:rsidR="0075076F" w:rsidRPr="00B46E9E">
        <w:instrText xml:space="preserve"> REF _Ref474162600 \r \h </w:instrText>
      </w:r>
      <w:r w:rsidR="0075076F" w:rsidRPr="00B46E9E">
        <w:fldChar w:fldCharType="separate"/>
      </w:r>
      <w:r w:rsidR="00761823">
        <w:t>8</w:t>
      </w:r>
      <w:r w:rsidR="0075076F" w:rsidRPr="00B46E9E">
        <w:fldChar w:fldCharType="end"/>
      </w:r>
      <w:r w:rsidR="00A6445D" w:rsidRPr="00B46E9E">
        <w:t>) summed to a jurisdictional total (for those five jurisdictions that operate electronic tracking systems), for the number of ye</w:t>
      </w:r>
      <w:r w:rsidR="00044031">
        <w:t>ars that available data allows.</w:t>
      </w:r>
    </w:p>
    <w:p w14:paraId="070642F5" w14:textId="787917A8" w:rsidR="003D1810" w:rsidRPr="00B46E9E" w:rsidRDefault="003D1810" w:rsidP="003D1810">
      <w:pPr>
        <w:pStyle w:val="Caption"/>
      </w:pPr>
      <w:bookmarkStart w:id="83" w:name="_Ref474162689"/>
      <w:bookmarkStart w:id="84" w:name="_Toc482536159"/>
      <w:r w:rsidRPr="00B46E9E">
        <w:t xml:space="preserve">Figure </w:t>
      </w:r>
      <w:fldSimple w:instr=" SEQ Figure \* ARABIC ">
        <w:r w:rsidR="00761823">
          <w:rPr>
            <w:noProof/>
          </w:rPr>
          <w:t>8</w:t>
        </w:r>
      </w:fldSimple>
      <w:bookmarkEnd w:id="83"/>
      <w:r w:rsidRPr="00B46E9E">
        <w:t>: Historical arisings of all hazardous wastes tracked in Australia</w:t>
      </w:r>
      <w:bookmarkEnd w:id="84"/>
    </w:p>
    <w:p w14:paraId="7FB3206E" w14:textId="357BF955" w:rsidR="007731DE" w:rsidRPr="00B46E9E" w:rsidRDefault="007731DE" w:rsidP="00060D92">
      <w:pPr>
        <w:pStyle w:val="BodyText"/>
      </w:pPr>
      <w:r w:rsidRPr="00B46E9E">
        <w:rPr>
          <w:noProof/>
          <w:lang w:eastAsia="en-AU"/>
        </w:rPr>
        <w:drawing>
          <wp:inline distT="0" distB="0" distL="0" distR="0" wp14:anchorId="7281CC10" wp14:editId="555662E2">
            <wp:extent cx="4834255" cy="2147039"/>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12177"/>
                    <a:stretch/>
                  </pic:blipFill>
                  <pic:spPr bwMode="auto">
                    <a:xfrm>
                      <a:off x="0" y="0"/>
                      <a:ext cx="4834255" cy="2147039"/>
                    </a:xfrm>
                    <a:prstGeom prst="rect">
                      <a:avLst/>
                    </a:prstGeom>
                    <a:noFill/>
                    <a:ln>
                      <a:noFill/>
                    </a:ln>
                    <a:extLst>
                      <a:ext uri="{53640926-AAD7-44D8-BBD7-CCE9431645EC}">
                        <a14:shadowObscured xmlns:a14="http://schemas.microsoft.com/office/drawing/2010/main"/>
                      </a:ext>
                    </a:extLst>
                  </pic:spPr>
                </pic:pic>
              </a:graphicData>
            </a:graphic>
          </wp:inline>
        </w:drawing>
      </w:r>
    </w:p>
    <w:p w14:paraId="4404C19D" w14:textId="109A8410" w:rsidR="00A6445D" w:rsidRPr="00B46E9E" w:rsidRDefault="00A6445D" w:rsidP="00060D92">
      <w:pPr>
        <w:pStyle w:val="BodyText"/>
      </w:pPr>
    </w:p>
    <w:p w14:paraId="101402C8" w14:textId="45783191" w:rsidR="00A54E11" w:rsidRPr="00B46E9E" w:rsidRDefault="00A54E11" w:rsidP="00060D92">
      <w:pPr>
        <w:pStyle w:val="BodyText"/>
      </w:pPr>
      <w:r w:rsidRPr="00B46E9E">
        <w:lastRenderedPageBreak/>
        <w:t xml:space="preserve">While there is fluctuation evident, overall arisings have increased significantly since 2010-11, although probably not to the extent of </w:t>
      </w:r>
      <w:r w:rsidR="00300A68" w:rsidRPr="00B46E9E">
        <w:t xml:space="preserve">a </w:t>
      </w:r>
      <w:r w:rsidRPr="00B46E9E">
        <w:t>23% in</w:t>
      </w:r>
      <w:r w:rsidR="00300A68" w:rsidRPr="00B46E9E">
        <w:t>crease in</w:t>
      </w:r>
      <w:r w:rsidRPr="00B46E9E">
        <w:t xml:space="preserve"> 2014-15 </w:t>
      </w:r>
      <w:r w:rsidR="00300A68" w:rsidRPr="00B46E9E">
        <w:t>over 2012-13 (and 4</w:t>
      </w:r>
      <w:r w:rsidRPr="00B46E9E">
        <w:t>6% overall in the period). This increase has been driven almost entirely by an apparent doubling in Qld arisings, with Qld by far the highest of all jurisdictions in tonnage terms, while Vic, SA and WA have stayed relatively steady. NSW also had an apparent doubling in arisings in the period but this is a</w:t>
      </w:r>
      <w:r w:rsidR="00885F06">
        <w:t>n artefact</w:t>
      </w:r>
      <w:r w:rsidRPr="00B46E9E">
        <w:t xml:space="preserve"> of the data – contaminated soils (the largest contributor) were not included in the NSW dataset until 2013-14.</w:t>
      </w:r>
    </w:p>
    <w:p w14:paraId="012A4532" w14:textId="77777777" w:rsidR="00CE6DBF" w:rsidRPr="00B46E9E" w:rsidRDefault="00CE6DBF" w:rsidP="00060D92">
      <w:pPr>
        <w:pStyle w:val="BodyText"/>
      </w:pPr>
    </w:p>
    <w:p w14:paraId="6ABB66E1" w14:textId="2246EBF4" w:rsidR="00A54E11" w:rsidRPr="00B46E9E" w:rsidRDefault="00A54E11" w:rsidP="00060D92">
      <w:pPr>
        <w:pStyle w:val="BodyText"/>
      </w:pPr>
      <w:r w:rsidRPr="00B46E9E">
        <w:t xml:space="preserve">Throughout the report, mention is made of data quality issues with Qld reported data, in particular </w:t>
      </w:r>
      <w:r w:rsidR="00C30EDE" w:rsidRPr="00B46E9E">
        <w:t xml:space="preserve">apparent </w:t>
      </w:r>
      <w:r w:rsidRPr="00B46E9E">
        <w:t>gross unit reporting errors for waste groups J120, Other K, N220, Other N and R, plus some double counting for N205b. Adjusting for these gross errors reduces 2014-15 national arisings to:</w:t>
      </w:r>
      <w:r w:rsidR="00184A10" w:rsidRPr="00B46E9E">
        <w:t xml:space="preserve"> </w:t>
      </w:r>
    </w:p>
    <w:p w14:paraId="3266B6BB" w14:textId="5C4FD827" w:rsidR="00A54E11" w:rsidRPr="00B46E9E" w:rsidRDefault="00732FE4" w:rsidP="003D1810">
      <w:pPr>
        <w:pStyle w:val="Bullet1"/>
      </w:pPr>
      <w:r w:rsidRPr="00B46E9E">
        <w:t>6</w:t>
      </w:r>
      <w:r w:rsidR="009779CA">
        <w:t>.</w:t>
      </w:r>
      <w:r w:rsidRPr="00B46E9E">
        <w:t>01</w:t>
      </w:r>
      <w:r w:rsidR="009779CA">
        <w:t xml:space="preserve"> million</w:t>
      </w:r>
      <w:r w:rsidR="00A54E11" w:rsidRPr="00B46E9E">
        <w:t xml:space="preserve"> tonnes in 2014-15 (10% increase on previous year)</w:t>
      </w:r>
    </w:p>
    <w:p w14:paraId="6170CD6D" w14:textId="6F781BF9" w:rsidR="00A54E11" w:rsidRPr="00B46E9E" w:rsidRDefault="00A54E11" w:rsidP="003D1810">
      <w:pPr>
        <w:pStyle w:val="Bullet1"/>
      </w:pPr>
      <w:r w:rsidRPr="00B46E9E">
        <w:t>30% total increase in arisings since 2010-11 with an annual average of 9%</w:t>
      </w:r>
      <w:r w:rsidR="00300A68" w:rsidRPr="00B46E9E">
        <w:t xml:space="preserve"> pa.</w:t>
      </w:r>
    </w:p>
    <w:p w14:paraId="6DD60FB2" w14:textId="77777777" w:rsidR="003D1810" w:rsidRPr="00B46E9E" w:rsidRDefault="003D1810" w:rsidP="003D1810">
      <w:pPr>
        <w:pStyle w:val="Bullet1"/>
        <w:numPr>
          <w:ilvl w:val="0"/>
          <w:numId w:val="0"/>
        </w:numPr>
      </w:pPr>
    </w:p>
    <w:p w14:paraId="28ADCA82" w14:textId="3E6A41EC" w:rsidR="00060D92" w:rsidRPr="00B46E9E" w:rsidRDefault="00A54E11" w:rsidP="00060D92">
      <w:pPr>
        <w:pStyle w:val="BodyText"/>
      </w:pPr>
      <w:r w:rsidRPr="00B46E9E">
        <w:t xml:space="preserve">A more rigorous re-analysis of Qld 2014-15 (and 2013-14) data to exclude identifiable errors </w:t>
      </w:r>
      <w:r w:rsidR="00C30EDE" w:rsidRPr="00B46E9E">
        <w:t>c</w:t>
      </w:r>
      <w:r w:rsidRPr="00B46E9E">
        <w:t xml:space="preserve">ould reveal a larger quantum of over-estimation. </w:t>
      </w:r>
      <w:r w:rsidR="00C30EDE" w:rsidRPr="00B46E9E">
        <w:t>We believe</w:t>
      </w:r>
      <w:r w:rsidR="00300A68" w:rsidRPr="00B46E9E">
        <w:t xml:space="preserve"> t</w:t>
      </w:r>
      <w:r w:rsidRPr="00B46E9E">
        <w:t xml:space="preserve">he adjusted national arisings figure of </w:t>
      </w:r>
      <w:r w:rsidR="00732FE4" w:rsidRPr="00B46E9E">
        <w:t>6,010,119</w:t>
      </w:r>
      <w:r w:rsidRPr="00B46E9E">
        <w:t xml:space="preserve"> tonnes in 2014-15 is more reliable than </w:t>
      </w:r>
      <w:r w:rsidR="00C30EDE" w:rsidRPr="00B46E9E">
        <w:t xml:space="preserve">the </w:t>
      </w:r>
      <w:r w:rsidRPr="00B46E9E">
        <w:t>submitted data (</w:t>
      </w:r>
      <w:r w:rsidR="00732FE4" w:rsidRPr="00B46E9E">
        <w:t>6,722,517</w:t>
      </w:r>
      <w:r w:rsidRPr="00B46E9E">
        <w:t xml:space="preserve"> tonnes in 2014-15</w:t>
      </w:r>
      <w:r w:rsidR="00300A68" w:rsidRPr="00B46E9E">
        <w:t>).</w:t>
      </w:r>
    </w:p>
    <w:p w14:paraId="428A5788" w14:textId="144F2C31" w:rsidR="00EB2319" w:rsidRPr="00B46E9E" w:rsidRDefault="006672D5" w:rsidP="00060D92">
      <w:pPr>
        <w:pStyle w:val="Heading2"/>
      </w:pPr>
      <w:bookmarkStart w:id="85" w:name="_Toc408308722"/>
      <w:bookmarkStart w:id="86" w:name="_Toc419405973"/>
      <w:bookmarkStart w:id="87" w:name="_Toc423361701"/>
      <w:bookmarkStart w:id="88" w:name="_Toc482886732"/>
      <w:r w:rsidRPr="00B46E9E">
        <w:t>Management</w:t>
      </w:r>
      <w:r w:rsidR="00EB2319" w:rsidRPr="00B46E9E">
        <w:t xml:space="preserve"> of hazardous wastes </w:t>
      </w:r>
      <w:bookmarkEnd w:id="85"/>
      <w:r w:rsidR="00EB2319" w:rsidRPr="00B46E9E">
        <w:t>(NSW, Vic, Qld</w:t>
      </w:r>
      <w:r w:rsidR="005B7D59" w:rsidRPr="00B46E9E">
        <w:t xml:space="preserve"> and WA</w:t>
      </w:r>
      <w:r w:rsidR="00EB2319" w:rsidRPr="00B46E9E">
        <w:t>)</w:t>
      </w:r>
      <w:bookmarkEnd w:id="86"/>
      <w:bookmarkEnd w:id="87"/>
      <w:bookmarkEnd w:id="88"/>
    </w:p>
    <w:p w14:paraId="2EDCBD4A" w14:textId="0D88266B" w:rsidR="0013287E" w:rsidRPr="00B46E9E" w:rsidRDefault="0013287E" w:rsidP="00060D92">
      <w:pPr>
        <w:pStyle w:val="BodyText"/>
      </w:pPr>
      <w:r w:rsidRPr="00B46E9E">
        <w:t>The project team analysed jurisdictional tracking system data to determine the ‘management types’ (fates and pathways to them) recorded for each waste group in the tracking system data. Management data was comprehensively available from NSW, Qld, Vic and WA. The overall tonn</w:t>
      </w:r>
      <w:r w:rsidR="003D1810" w:rsidRPr="00B46E9E">
        <w:t>es</w:t>
      </w:r>
      <w:r w:rsidRPr="00B46E9E">
        <w:t xml:space="preserve"> by management in these jurisdictions was compiled for 2014-15 and is presented in </w:t>
      </w:r>
      <w:r w:rsidR="00B76AD5" w:rsidRPr="00B46E9E">
        <w:rPr>
          <w:highlight w:val="cyan"/>
        </w:rPr>
        <w:fldChar w:fldCharType="begin"/>
      </w:r>
      <w:r w:rsidR="00B76AD5" w:rsidRPr="00B46E9E">
        <w:instrText xml:space="preserve"> REF _Ref474163805 \h </w:instrText>
      </w:r>
      <w:r w:rsidR="00B76AD5" w:rsidRPr="00B46E9E">
        <w:rPr>
          <w:highlight w:val="cyan"/>
        </w:rPr>
      </w:r>
      <w:r w:rsidR="00B76AD5" w:rsidRPr="00B46E9E">
        <w:rPr>
          <w:highlight w:val="cyan"/>
        </w:rPr>
        <w:fldChar w:fldCharType="separate"/>
      </w:r>
      <w:r w:rsidR="00761823" w:rsidRPr="00B46E9E">
        <w:t xml:space="preserve">Table </w:t>
      </w:r>
      <w:r w:rsidR="00761823">
        <w:rPr>
          <w:noProof/>
        </w:rPr>
        <w:t>10</w:t>
      </w:r>
      <w:r w:rsidR="00B76AD5" w:rsidRPr="00B46E9E">
        <w:rPr>
          <w:highlight w:val="cyan"/>
        </w:rPr>
        <w:fldChar w:fldCharType="end"/>
      </w:r>
      <w:r w:rsidR="00825A76" w:rsidRPr="00B46E9E">
        <w:t xml:space="preserve"> </w:t>
      </w:r>
      <w:r w:rsidR="00B76AD5" w:rsidRPr="00B46E9E">
        <w:t xml:space="preserve">and </w:t>
      </w:r>
      <w:r w:rsidR="00B76AD5" w:rsidRPr="00B46E9E">
        <w:fldChar w:fldCharType="begin"/>
      </w:r>
      <w:r w:rsidR="00B76AD5" w:rsidRPr="00B46E9E">
        <w:instrText xml:space="preserve"> REF _Ref474164019 \h </w:instrText>
      </w:r>
      <w:r w:rsidR="00B76AD5" w:rsidRPr="00B46E9E">
        <w:fldChar w:fldCharType="separate"/>
      </w:r>
      <w:r w:rsidR="00761823" w:rsidRPr="00B46E9E">
        <w:t xml:space="preserve">Figure </w:t>
      </w:r>
      <w:r w:rsidR="00761823">
        <w:rPr>
          <w:noProof/>
        </w:rPr>
        <w:t>9</w:t>
      </w:r>
      <w:r w:rsidR="00B76AD5" w:rsidRPr="00B46E9E">
        <w:fldChar w:fldCharType="end"/>
      </w:r>
      <w:r w:rsidRPr="00B46E9E">
        <w:t>.</w:t>
      </w:r>
      <w:r w:rsidR="00D10E03">
        <w:t xml:space="preserve"> T</w:t>
      </w:r>
      <w:r w:rsidR="00D10E03" w:rsidRPr="00B46E9E">
        <w:t>hese tonnages</w:t>
      </w:r>
      <w:r w:rsidR="00D10E03">
        <w:t>,</w:t>
      </w:r>
      <w:r w:rsidR="00D10E03" w:rsidRPr="00B46E9E">
        <w:t xml:space="preserve"> in relative percentage terms within each waste group</w:t>
      </w:r>
      <w:r w:rsidR="00D10E03">
        <w:t>, are charted in</w:t>
      </w:r>
      <w:r w:rsidRPr="00B46E9E">
        <w:t xml:space="preserve"> </w:t>
      </w:r>
      <w:r w:rsidR="00B76AD5" w:rsidRPr="00B46E9E">
        <w:rPr>
          <w:highlight w:val="cyan"/>
        </w:rPr>
        <w:fldChar w:fldCharType="begin"/>
      </w:r>
      <w:r w:rsidR="00B76AD5" w:rsidRPr="00B46E9E">
        <w:instrText xml:space="preserve"> REF _Ref474164023 \h </w:instrText>
      </w:r>
      <w:r w:rsidR="00B76AD5" w:rsidRPr="00B46E9E">
        <w:rPr>
          <w:highlight w:val="cyan"/>
        </w:rPr>
      </w:r>
      <w:r w:rsidR="00B76AD5" w:rsidRPr="00B46E9E">
        <w:rPr>
          <w:highlight w:val="cyan"/>
        </w:rPr>
        <w:fldChar w:fldCharType="separate"/>
      </w:r>
      <w:r w:rsidR="00761823" w:rsidRPr="00B46E9E">
        <w:t xml:space="preserve">Figure </w:t>
      </w:r>
      <w:r w:rsidR="00761823">
        <w:rPr>
          <w:noProof/>
        </w:rPr>
        <w:t>10</w:t>
      </w:r>
      <w:r w:rsidR="00B76AD5" w:rsidRPr="00B46E9E">
        <w:rPr>
          <w:highlight w:val="cyan"/>
        </w:rPr>
        <w:fldChar w:fldCharType="end"/>
      </w:r>
      <w:r w:rsidR="00B76AD5" w:rsidRPr="00B46E9E">
        <w:t xml:space="preserve"> </w:t>
      </w:r>
      <w:r w:rsidR="00645F0B" w:rsidRPr="00B46E9E">
        <w:t>.</w:t>
      </w:r>
    </w:p>
    <w:p w14:paraId="1ACFEA08" w14:textId="77777777" w:rsidR="00CE6DBF" w:rsidRPr="00B46E9E" w:rsidRDefault="00CE6DBF" w:rsidP="00060D92">
      <w:pPr>
        <w:pStyle w:val="BodyText"/>
      </w:pPr>
    </w:p>
    <w:p w14:paraId="4640CD12" w14:textId="4C2B68C5" w:rsidR="00825A76" w:rsidRPr="00B46E9E" w:rsidRDefault="00EC5E19" w:rsidP="00060D92">
      <w:pPr>
        <w:pStyle w:val="BodyText"/>
      </w:pPr>
      <w:r w:rsidRPr="00B46E9E">
        <w:t>Although assembled at a much greater level of detail, s</w:t>
      </w:r>
      <w:r w:rsidR="0013287E" w:rsidRPr="00B46E9E">
        <w:t xml:space="preserve">ome manipulation of Qld and Vic data was needed to establish uniform categories </w:t>
      </w:r>
      <w:r w:rsidRPr="00B46E9E">
        <w:t>(</w:t>
      </w:r>
      <w:r w:rsidR="0013287E" w:rsidRPr="00B46E9E">
        <w:t>based on the NSW system</w:t>
      </w:r>
      <w:r w:rsidRPr="00B46E9E">
        <w:t>, the lowest common denominator of categories tracked)</w:t>
      </w:r>
      <w:r w:rsidR="0013287E" w:rsidRPr="00B46E9E">
        <w:t xml:space="preserve">. These management categories do not align neatly with those reported in national waste reporting (waste reuse, recycling, energy recovery and disposal). </w:t>
      </w:r>
    </w:p>
    <w:p w14:paraId="385F217D" w14:textId="77777777" w:rsidR="00CE6DBF" w:rsidRPr="00B46E9E" w:rsidRDefault="00CE6DBF" w:rsidP="00060D92">
      <w:pPr>
        <w:pStyle w:val="BodyText"/>
      </w:pPr>
    </w:p>
    <w:p w14:paraId="58087B83" w14:textId="79BEB4F8" w:rsidR="00645F0B" w:rsidRPr="00B46E9E" w:rsidRDefault="0013287E" w:rsidP="00060D92">
      <w:pPr>
        <w:pStyle w:val="BodyText"/>
      </w:pPr>
      <w:r w:rsidRPr="00B46E9E">
        <w:t xml:space="preserve">Overall, the quantity presented represents </w:t>
      </w:r>
      <w:r w:rsidR="00825A76" w:rsidRPr="00B46E9E">
        <w:t xml:space="preserve">100% of arisings reported by these four jurisdictions’ tracking systems, and 90% of all waste tracked in Australia (the remaining 10% is SA data that it tracks but destinations are not recorded). This is a major improvement on </w:t>
      </w:r>
      <w:r w:rsidR="00825A76" w:rsidRPr="00B46E9E">
        <w:rPr>
          <w:i/>
        </w:rPr>
        <w:t>HWiA 2015</w:t>
      </w:r>
      <w:r w:rsidR="00825A76" w:rsidRPr="00B46E9E">
        <w:t xml:space="preserve">, where management data was present for just 50% of arisings </w:t>
      </w:r>
      <w:r w:rsidRPr="00B46E9E">
        <w:t xml:space="preserve">in Australia. The potential for multiple counting within the data should be considered in interpreting the data. For example, waste that is sent to chemical/physical treatment may be landfilled after treatment and the tonnage would be included under both </w:t>
      </w:r>
      <w:r w:rsidR="00825A76" w:rsidRPr="00B46E9E">
        <w:t>management categories</w:t>
      </w:r>
      <w:r w:rsidRPr="00B46E9E">
        <w:t xml:space="preserve"> in the figure below. From an infrastructure capacity assessment perspective, both the CPT and landfill tonnages are relevant and need to be considered.</w:t>
      </w:r>
    </w:p>
    <w:p w14:paraId="24318F32" w14:textId="77777777" w:rsidR="00CE6DBF" w:rsidRPr="00B46E9E" w:rsidRDefault="00CE6DBF" w:rsidP="00060D92">
      <w:pPr>
        <w:pStyle w:val="BodyText"/>
      </w:pPr>
    </w:p>
    <w:p w14:paraId="73C70FAB" w14:textId="0001D909" w:rsidR="00382684" w:rsidRPr="00B46E9E" w:rsidRDefault="00B76AD5" w:rsidP="00060D92">
      <w:pPr>
        <w:pStyle w:val="BodyText"/>
      </w:pPr>
      <w:r w:rsidRPr="00B46E9E">
        <w:fldChar w:fldCharType="begin"/>
      </w:r>
      <w:r w:rsidRPr="00B46E9E">
        <w:instrText xml:space="preserve"> REF _Ref474164029 \h  \* MERGEFORMAT </w:instrText>
      </w:r>
      <w:r w:rsidRPr="00B46E9E">
        <w:fldChar w:fldCharType="separate"/>
      </w:r>
      <w:r w:rsidR="00761823" w:rsidRPr="00B46E9E">
        <w:t xml:space="preserve">Figure </w:t>
      </w:r>
      <w:r w:rsidR="00761823">
        <w:rPr>
          <w:noProof/>
        </w:rPr>
        <w:t>11</w:t>
      </w:r>
      <w:r w:rsidRPr="00B46E9E">
        <w:fldChar w:fldCharType="end"/>
      </w:r>
      <w:r w:rsidRPr="00B46E9E">
        <w:t xml:space="preserve">, </w:t>
      </w:r>
      <w:r w:rsidRPr="00B46E9E">
        <w:fldChar w:fldCharType="begin"/>
      </w:r>
      <w:r w:rsidRPr="00B46E9E">
        <w:instrText xml:space="preserve"> REF _Ref474164034 \h  \* MERGEFORMAT </w:instrText>
      </w:r>
      <w:r w:rsidRPr="00B46E9E">
        <w:fldChar w:fldCharType="separate"/>
      </w:r>
      <w:r w:rsidR="00761823" w:rsidRPr="00B46E9E">
        <w:t xml:space="preserve">Figure </w:t>
      </w:r>
      <w:r w:rsidR="00761823">
        <w:rPr>
          <w:noProof/>
        </w:rPr>
        <w:t>12</w:t>
      </w:r>
      <w:r w:rsidRPr="00B46E9E">
        <w:fldChar w:fldCharType="end"/>
      </w:r>
      <w:r w:rsidRPr="00B46E9E">
        <w:t xml:space="preserve">, </w:t>
      </w:r>
      <w:r w:rsidRPr="00B46E9E">
        <w:fldChar w:fldCharType="begin"/>
      </w:r>
      <w:r w:rsidRPr="00B46E9E">
        <w:instrText xml:space="preserve"> REF _Ref474164150 \h  \* MERGEFORMAT </w:instrText>
      </w:r>
      <w:r w:rsidRPr="00B46E9E">
        <w:fldChar w:fldCharType="separate"/>
      </w:r>
      <w:r w:rsidR="00761823" w:rsidRPr="00B46E9E">
        <w:t xml:space="preserve">Figure </w:t>
      </w:r>
      <w:r w:rsidR="00761823">
        <w:rPr>
          <w:noProof/>
        </w:rPr>
        <w:t>13</w:t>
      </w:r>
      <w:r w:rsidRPr="00B46E9E">
        <w:fldChar w:fldCharType="end"/>
      </w:r>
      <w:r w:rsidRPr="00B46E9E">
        <w:t xml:space="preserve"> and </w:t>
      </w:r>
      <w:r w:rsidRPr="00B46E9E">
        <w:fldChar w:fldCharType="begin"/>
      </w:r>
      <w:r w:rsidRPr="00B46E9E">
        <w:instrText xml:space="preserve"> REF _Ref474164156 \h  \* MERGEFORMAT </w:instrText>
      </w:r>
      <w:r w:rsidRPr="00B46E9E">
        <w:fldChar w:fldCharType="separate"/>
      </w:r>
      <w:r w:rsidR="00761823" w:rsidRPr="00B46E9E">
        <w:t xml:space="preserve">Figure </w:t>
      </w:r>
      <w:r w:rsidR="00761823">
        <w:rPr>
          <w:noProof/>
        </w:rPr>
        <w:t>14</w:t>
      </w:r>
      <w:r w:rsidRPr="00B46E9E">
        <w:fldChar w:fldCharType="end"/>
      </w:r>
      <w:r w:rsidR="00645F0B" w:rsidRPr="00B46E9E">
        <w:t xml:space="preserve"> plot overall tonnage by management for each of the four jurisdictions where such data is tracked, compiled for 2014-15.</w:t>
      </w:r>
    </w:p>
    <w:p w14:paraId="5CA2CED0" w14:textId="77777777" w:rsidR="00CE6DBF" w:rsidRPr="00B46E9E" w:rsidRDefault="00CE6DBF" w:rsidP="00060D92">
      <w:pPr>
        <w:pStyle w:val="BodyText"/>
      </w:pPr>
    </w:p>
    <w:p w14:paraId="56DE1339" w14:textId="495594D5" w:rsidR="00382684" w:rsidRPr="00B46E9E" w:rsidRDefault="00382684" w:rsidP="00060D92">
      <w:pPr>
        <w:pStyle w:val="BodyText"/>
      </w:pPr>
      <w:r w:rsidRPr="00B46E9E">
        <w:t xml:space="preserve">Management data is examined in more detail by waste group in Section </w:t>
      </w:r>
      <w:r w:rsidR="0012198C" w:rsidRPr="00B46E9E">
        <w:fldChar w:fldCharType="begin"/>
      </w:r>
      <w:r w:rsidR="0012198C" w:rsidRPr="00B46E9E">
        <w:instrText xml:space="preserve"> REF _Ref474162982 \r \h </w:instrText>
      </w:r>
      <w:r w:rsidR="0012198C" w:rsidRPr="00B46E9E">
        <w:fldChar w:fldCharType="separate"/>
      </w:r>
      <w:r w:rsidR="00761823">
        <w:t>8</w:t>
      </w:r>
      <w:r w:rsidR="0012198C" w:rsidRPr="00B46E9E">
        <w:fldChar w:fldCharType="end"/>
      </w:r>
      <w:r w:rsidRPr="00B46E9E">
        <w:t xml:space="preserve">, where a greater understanding can be gained about the management of each waste for Qld and Vic in particular, </w:t>
      </w:r>
      <w:r w:rsidR="008902D4">
        <w:t>which</w:t>
      </w:r>
      <w:r w:rsidRPr="00B46E9E">
        <w:t xml:space="preserve"> track management type to a much finer degree of categorisation.</w:t>
      </w:r>
    </w:p>
    <w:p w14:paraId="57148054" w14:textId="77777777" w:rsidR="00CE6DBF" w:rsidRPr="00B46E9E" w:rsidRDefault="00CE6DBF" w:rsidP="00060D92">
      <w:pPr>
        <w:pStyle w:val="BodyText"/>
        <w:sectPr w:rsidR="00CE6DBF" w:rsidRPr="00B46E9E" w:rsidSect="00BD4388">
          <w:footerReference w:type="default" r:id="rId35"/>
          <w:pgSz w:w="11906" w:h="16838" w:code="9"/>
          <w:pgMar w:top="1440" w:right="1077" w:bottom="1440" w:left="1797" w:header="709" w:footer="454" w:gutter="0"/>
          <w:cols w:space="708"/>
          <w:docGrid w:linePitch="360"/>
        </w:sectPr>
      </w:pPr>
    </w:p>
    <w:p w14:paraId="78E46036" w14:textId="108ED280" w:rsidR="0012198C" w:rsidRPr="00B46E9E" w:rsidRDefault="0012198C" w:rsidP="0012198C">
      <w:pPr>
        <w:pStyle w:val="Caption"/>
      </w:pPr>
      <w:bookmarkStart w:id="89" w:name="_Ref474163805"/>
      <w:bookmarkStart w:id="90" w:name="_Toc482536208"/>
      <w:r w:rsidRPr="00B46E9E">
        <w:lastRenderedPageBreak/>
        <w:t xml:space="preserve">Table </w:t>
      </w:r>
      <w:fldSimple w:instr=" SEQ Table \* ARABIC ">
        <w:r w:rsidR="00761823">
          <w:rPr>
            <w:noProof/>
          </w:rPr>
          <w:t>10</w:t>
        </w:r>
      </w:fldSimple>
      <w:bookmarkEnd w:id="89"/>
      <w:r w:rsidRPr="00B46E9E">
        <w:t>: The management fate of tracked hazardous waste in NSW, Qld, Vic and WA, 2014-15 (tonnes)</w:t>
      </w:r>
      <w:bookmarkEnd w:id="90"/>
    </w:p>
    <w:tbl>
      <w:tblPr>
        <w:tblStyle w:val="TableGrid"/>
        <w:tblpPr w:leftFromText="181" w:rightFromText="181" w:vertAnchor="text" w:tblpX="-53" w:tblpY="1"/>
        <w:tblOverlap w:val="never"/>
        <w:tblW w:w="14176" w:type="dxa"/>
        <w:tblBorders>
          <w:top w:val="single" w:sz="4" w:space="0" w:color="4D4DB8" w:themeColor="accent1"/>
          <w:left w:val="single" w:sz="4" w:space="0" w:color="4D4DB8" w:themeColor="accent1"/>
          <w:bottom w:val="single" w:sz="4" w:space="0" w:color="4D4DB8" w:themeColor="accent1"/>
          <w:right w:val="single" w:sz="4" w:space="0" w:color="4D4DB8" w:themeColor="accent1"/>
          <w:insideH w:val="single" w:sz="4" w:space="0" w:color="4D4DB8" w:themeColor="accent1"/>
          <w:insideV w:val="single" w:sz="4" w:space="0" w:color="4D4DB8" w:themeColor="accent1"/>
        </w:tblBorders>
        <w:tblLayout w:type="fixed"/>
        <w:tblLook w:val="04A0" w:firstRow="1" w:lastRow="0" w:firstColumn="1" w:lastColumn="0" w:noHBand="0" w:noVBand="1"/>
      </w:tblPr>
      <w:tblGrid>
        <w:gridCol w:w="1560"/>
        <w:gridCol w:w="3685"/>
        <w:gridCol w:w="1275"/>
        <w:gridCol w:w="1276"/>
        <w:gridCol w:w="1276"/>
        <w:gridCol w:w="1276"/>
        <w:gridCol w:w="1276"/>
        <w:gridCol w:w="1276"/>
        <w:gridCol w:w="1276"/>
      </w:tblGrid>
      <w:tr w:rsidR="0012198C" w:rsidRPr="00B46E9E" w14:paraId="5B25A537" w14:textId="330CE060" w:rsidTr="00B76AD5">
        <w:trPr>
          <w:trHeight w:val="510"/>
        </w:trPr>
        <w:tc>
          <w:tcPr>
            <w:tcW w:w="1560" w:type="dxa"/>
            <w:tcBorders>
              <w:bottom w:val="single" w:sz="4" w:space="0" w:color="4D4DB8" w:themeColor="accent1"/>
            </w:tcBorders>
            <w:shd w:val="clear" w:color="auto" w:fill="4D4DB8"/>
            <w:vAlign w:val="center"/>
          </w:tcPr>
          <w:p w14:paraId="37A3EF53" w14:textId="40E87F02" w:rsidR="0012198C" w:rsidRPr="00AD5932" w:rsidRDefault="0012198C" w:rsidP="00AD5932">
            <w:pPr>
              <w:pStyle w:val="TableHeading"/>
              <w:framePr w:hSpace="0" w:wrap="auto" w:vAnchor="margin" w:yAlign="inline"/>
              <w:suppressOverlap w:val="0"/>
              <w:rPr>
                <w:noProof/>
                <w:sz w:val="20"/>
                <w:szCs w:val="20"/>
              </w:rPr>
            </w:pPr>
            <w:r w:rsidRPr="00AD5932">
              <w:rPr>
                <w:noProof/>
                <w:sz w:val="20"/>
                <w:szCs w:val="20"/>
              </w:rPr>
              <w:t>Code</w:t>
            </w:r>
          </w:p>
        </w:tc>
        <w:tc>
          <w:tcPr>
            <w:tcW w:w="3685" w:type="dxa"/>
            <w:tcBorders>
              <w:bottom w:val="single" w:sz="4" w:space="0" w:color="4D4DB8" w:themeColor="accent1"/>
            </w:tcBorders>
            <w:shd w:val="clear" w:color="auto" w:fill="4D4DB8"/>
            <w:vAlign w:val="center"/>
          </w:tcPr>
          <w:p w14:paraId="27210E9B" w14:textId="325D5016" w:rsidR="0012198C" w:rsidRPr="00AD5932" w:rsidRDefault="0012198C" w:rsidP="00AD5932">
            <w:pPr>
              <w:pStyle w:val="TableHeading"/>
              <w:framePr w:hSpace="0" w:wrap="auto" w:vAnchor="margin" w:yAlign="inline"/>
              <w:suppressOverlap w:val="0"/>
              <w:rPr>
                <w:noProof/>
                <w:sz w:val="20"/>
                <w:szCs w:val="20"/>
              </w:rPr>
            </w:pPr>
            <w:r w:rsidRPr="00AD5932">
              <w:rPr>
                <w:noProof/>
                <w:sz w:val="20"/>
                <w:szCs w:val="20"/>
              </w:rPr>
              <w:t>Description</w:t>
            </w:r>
          </w:p>
        </w:tc>
        <w:tc>
          <w:tcPr>
            <w:tcW w:w="1275" w:type="dxa"/>
            <w:shd w:val="clear" w:color="auto" w:fill="4D4DB8"/>
            <w:vAlign w:val="center"/>
          </w:tcPr>
          <w:p w14:paraId="3A3A26C7" w14:textId="3B70FB51" w:rsidR="0012198C" w:rsidRPr="00AD5932" w:rsidRDefault="0012198C" w:rsidP="00AD5932">
            <w:pPr>
              <w:pStyle w:val="TableHeading"/>
              <w:framePr w:hSpace="0" w:wrap="auto" w:vAnchor="margin" w:yAlign="inline"/>
              <w:suppressOverlap w:val="0"/>
              <w:jc w:val="right"/>
              <w:rPr>
                <w:noProof/>
                <w:sz w:val="20"/>
                <w:szCs w:val="20"/>
              </w:rPr>
            </w:pPr>
            <w:r w:rsidRPr="00AD5932">
              <w:rPr>
                <w:noProof/>
                <w:sz w:val="20"/>
                <w:szCs w:val="20"/>
              </w:rPr>
              <w:t>Recycling</w:t>
            </w:r>
          </w:p>
        </w:tc>
        <w:tc>
          <w:tcPr>
            <w:tcW w:w="1276" w:type="dxa"/>
            <w:shd w:val="clear" w:color="auto" w:fill="4D4DB8"/>
            <w:vAlign w:val="center"/>
          </w:tcPr>
          <w:p w14:paraId="63EE6B4B" w14:textId="78662512" w:rsidR="0012198C" w:rsidRPr="00AD5932" w:rsidRDefault="0012198C" w:rsidP="00AD5932">
            <w:pPr>
              <w:pStyle w:val="TableHeading"/>
              <w:framePr w:hSpace="0" w:wrap="auto" w:vAnchor="margin" w:yAlign="inline"/>
              <w:suppressOverlap w:val="0"/>
              <w:jc w:val="right"/>
              <w:rPr>
                <w:noProof/>
                <w:sz w:val="20"/>
                <w:szCs w:val="20"/>
              </w:rPr>
            </w:pPr>
            <w:r w:rsidRPr="00AD5932">
              <w:rPr>
                <w:noProof/>
                <w:sz w:val="20"/>
                <w:szCs w:val="20"/>
              </w:rPr>
              <w:t>Chemical/ physical treatment</w:t>
            </w:r>
          </w:p>
        </w:tc>
        <w:tc>
          <w:tcPr>
            <w:tcW w:w="1276" w:type="dxa"/>
            <w:shd w:val="clear" w:color="auto" w:fill="4D4DB8"/>
            <w:vAlign w:val="center"/>
          </w:tcPr>
          <w:p w14:paraId="4C9715A1" w14:textId="01A90ACB" w:rsidR="0012198C" w:rsidRPr="00AD5932" w:rsidRDefault="0012198C" w:rsidP="00AD5932">
            <w:pPr>
              <w:pStyle w:val="TableHeading"/>
              <w:framePr w:hSpace="0" w:wrap="auto" w:vAnchor="margin" w:yAlign="inline"/>
              <w:suppressOverlap w:val="0"/>
              <w:jc w:val="right"/>
              <w:rPr>
                <w:noProof/>
                <w:sz w:val="20"/>
                <w:szCs w:val="20"/>
              </w:rPr>
            </w:pPr>
            <w:r w:rsidRPr="00AD5932">
              <w:rPr>
                <w:noProof/>
                <w:sz w:val="20"/>
                <w:szCs w:val="20"/>
              </w:rPr>
              <w:t>Landfill</w:t>
            </w:r>
          </w:p>
        </w:tc>
        <w:tc>
          <w:tcPr>
            <w:tcW w:w="1276" w:type="dxa"/>
            <w:shd w:val="clear" w:color="auto" w:fill="4D4DB8"/>
            <w:vAlign w:val="center"/>
          </w:tcPr>
          <w:p w14:paraId="100880D8" w14:textId="4D0FCCE9" w:rsidR="0012198C" w:rsidRPr="00AD5932" w:rsidRDefault="0012198C" w:rsidP="00AD5932">
            <w:pPr>
              <w:pStyle w:val="TableHeading"/>
              <w:framePr w:hSpace="0" w:wrap="auto" w:vAnchor="margin" w:yAlign="inline"/>
              <w:suppressOverlap w:val="0"/>
              <w:jc w:val="right"/>
              <w:rPr>
                <w:noProof/>
                <w:sz w:val="20"/>
                <w:szCs w:val="20"/>
              </w:rPr>
            </w:pPr>
            <w:r w:rsidRPr="00AD5932">
              <w:rPr>
                <w:noProof/>
                <w:sz w:val="20"/>
                <w:szCs w:val="20"/>
              </w:rPr>
              <w:t>Biodegradation</w:t>
            </w:r>
          </w:p>
        </w:tc>
        <w:tc>
          <w:tcPr>
            <w:tcW w:w="1276" w:type="dxa"/>
            <w:shd w:val="clear" w:color="auto" w:fill="4D4DB8"/>
            <w:vAlign w:val="center"/>
          </w:tcPr>
          <w:p w14:paraId="31439A43" w14:textId="7234E534" w:rsidR="0012198C" w:rsidRPr="00AD5932" w:rsidRDefault="0012198C" w:rsidP="00AD5932">
            <w:pPr>
              <w:pStyle w:val="TableHeading"/>
              <w:framePr w:hSpace="0" w:wrap="auto" w:vAnchor="margin" w:yAlign="inline"/>
              <w:suppressOverlap w:val="0"/>
              <w:jc w:val="right"/>
              <w:rPr>
                <w:noProof/>
                <w:sz w:val="20"/>
                <w:szCs w:val="20"/>
              </w:rPr>
            </w:pPr>
            <w:r w:rsidRPr="00AD5932">
              <w:rPr>
                <w:noProof/>
                <w:sz w:val="20"/>
                <w:szCs w:val="20"/>
              </w:rPr>
              <w:t>Thermal destruction</w:t>
            </w:r>
          </w:p>
        </w:tc>
        <w:tc>
          <w:tcPr>
            <w:tcW w:w="1276" w:type="dxa"/>
            <w:shd w:val="clear" w:color="auto" w:fill="4D4DB8"/>
            <w:vAlign w:val="center"/>
          </w:tcPr>
          <w:p w14:paraId="0981D43C" w14:textId="7249EA08" w:rsidR="0012198C" w:rsidRPr="00AD5932" w:rsidRDefault="0012198C" w:rsidP="00AD5932">
            <w:pPr>
              <w:pStyle w:val="TableHeading"/>
              <w:framePr w:hSpace="0" w:wrap="auto" w:vAnchor="margin" w:yAlign="inline"/>
              <w:suppressOverlap w:val="0"/>
              <w:jc w:val="right"/>
              <w:rPr>
                <w:noProof/>
                <w:sz w:val="20"/>
                <w:szCs w:val="20"/>
              </w:rPr>
            </w:pPr>
            <w:r w:rsidRPr="00AD5932">
              <w:rPr>
                <w:noProof/>
                <w:sz w:val="20"/>
                <w:szCs w:val="20"/>
              </w:rPr>
              <w:t>Storage or transfer</w:t>
            </w:r>
          </w:p>
        </w:tc>
        <w:tc>
          <w:tcPr>
            <w:tcW w:w="1276" w:type="dxa"/>
            <w:shd w:val="clear" w:color="auto" w:fill="4D4DB8"/>
            <w:vAlign w:val="center"/>
          </w:tcPr>
          <w:p w14:paraId="54B7B7BF" w14:textId="18A435B6" w:rsidR="0012198C" w:rsidRPr="00AD5932" w:rsidRDefault="0012198C" w:rsidP="00AD5932">
            <w:pPr>
              <w:pStyle w:val="TableHeading"/>
              <w:framePr w:hSpace="0" w:wrap="auto" w:vAnchor="margin" w:yAlign="inline"/>
              <w:suppressOverlap w:val="0"/>
              <w:jc w:val="right"/>
              <w:rPr>
                <w:noProof/>
                <w:sz w:val="20"/>
                <w:szCs w:val="20"/>
              </w:rPr>
            </w:pPr>
            <w:r w:rsidRPr="00AD5932">
              <w:rPr>
                <w:noProof/>
                <w:sz w:val="20"/>
                <w:szCs w:val="20"/>
              </w:rPr>
              <w:t>Other</w:t>
            </w:r>
          </w:p>
        </w:tc>
      </w:tr>
      <w:tr w:rsidR="0012198C" w:rsidRPr="00B46E9E" w14:paraId="3A0A87D6" w14:textId="2710EBD6"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E40261E" w14:textId="43F21660" w:rsidR="0012198C" w:rsidRPr="00AD5932" w:rsidRDefault="0012198C" w:rsidP="00AD5932">
            <w:pPr>
              <w:pStyle w:val="BodyText"/>
              <w:spacing w:line="240" w:lineRule="auto"/>
              <w:rPr>
                <w:noProof/>
                <w:sz w:val="20"/>
                <w:szCs w:val="20"/>
              </w:rPr>
            </w:pPr>
            <w:r w:rsidRPr="00AD5932">
              <w:rPr>
                <w:noProof/>
                <w:sz w:val="20"/>
                <w:szCs w:val="20"/>
              </w:rPr>
              <w:t>A</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0E031F66" w14:textId="39513CE3" w:rsidR="0012198C" w:rsidRPr="00AD5932" w:rsidRDefault="0012198C" w:rsidP="00AD5932">
            <w:pPr>
              <w:pStyle w:val="BodyText"/>
              <w:spacing w:line="240" w:lineRule="auto"/>
              <w:rPr>
                <w:noProof/>
                <w:sz w:val="20"/>
                <w:szCs w:val="20"/>
              </w:rPr>
            </w:pPr>
            <w:r w:rsidRPr="00AD5932">
              <w:rPr>
                <w:noProof/>
                <w:sz w:val="20"/>
                <w:szCs w:val="20"/>
              </w:rPr>
              <w:t>Plating &amp; heat treatment</w:t>
            </w:r>
          </w:p>
        </w:tc>
        <w:tc>
          <w:tcPr>
            <w:tcW w:w="1275" w:type="dxa"/>
            <w:vAlign w:val="center"/>
          </w:tcPr>
          <w:p w14:paraId="28D83F02" w14:textId="7164DA61"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683</w:t>
            </w:r>
          </w:p>
        </w:tc>
        <w:tc>
          <w:tcPr>
            <w:tcW w:w="1276" w:type="dxa"/>
            <w:vAlign w:val="center"/>
          </w:tcPr>
          <w:p w14:paraId="0AF5F6FD" w14:textId="451AB4A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4,815</w:t>
            </w:r>
          </w:p>
        </w:tc>
        <w:tc>
          <w:tcPr>
            <w:tcW w:w="1276" w:type="dxa"/>
            <w:vAlign w:val="center"/>
          </w:tcPr>
          <w:p w14:paraId="1910F16C" w14:textId="2C918B8A"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4,422</w:t>
            </w:r>
          </w:p>
        </w:tc>
        <w:tc>
          <w:tcPr>
            <w:tcW w:w="1276" w:type="dxa"/>
            <w:vAlign w:val="center"/>
          </w:tcPr>
          <w:p w14:paraId="4F34353A" w14:textId="66A3064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31</w:t>
            </w:r>
          </w:p>
        </w:tc>
        <w:tc>
          <w:tcPr>
            <w:tcW w:w="1276" w:type="dxa"/>
            <w:vAlign w:val="center"/>
          </w:tcPr>
          <w:p w14:paraId="20EACCA9" w14:textId="1735714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33</w:t>
            </w:r>
          </w:p>
        </w:tc>
        <w:tc>
          <w:tcPr>
            <w:tcW w:w="1276" w:type="dxa"/>
            <w:vAlign w:val="center"/>
          </w:tcPr>
          <w:p w14:paraId="6ABA3A05" w14:textId="7848225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8,654</w:t>
            </w:r>
          </w:p>
        </w:tc>
        <w:tc>
          <w:tcPr>
            <w:tcW w:w="1276" w:type="dxa"/>
            <w:vAlign w:val="center"/>
          </w:tcPr>
          <w:p w14:paraId="0550CEBA" w14:textId="77777777" w:rsidR="0012198C" w:rsidRPr="00AD5932" w:rsidRDefault="0012198C" w:rsidP="00AD5932">
            <w:pPr>
              <w:spacing w:after="0" w:line="240" w:lineRule="auto"/>
              <w:jc w:val="right"/>
              <w:rPr>
                <w:noProof/>
                <w:sz w:val="20"/>
                <w:szCs w:val="20"/>
              </w:rPr>
            </w:pPr>
          </w:p>
        </w:tc>
      </w:tr>
      <w:tr w:rsidR="0012198C" w:rsidRPr="00B46E9E" w14:paraId="334382C1" w14:textId="0817612F"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10A0125" w14:textId="7C99AC66" w:rsidR="0012198C" w:rsidRPr="00AD5932" w:rsidRDefault="0012198C" w:rsidP="00AD5932">
            <w:pPr>
              <w:pStyle w:val="BodyText"/>
              <w:spacing w:line="240" w:lineRule="auto"/>
              <w:rPr>
                <w:noProof/>
                <w:sz w:val="20"/>
                <w:szCs w:val="20"/>
              </w:rPr>
            </w:pPr>
            <w:r w:rsidRPr="00AD5932">
              <w:rPr>
                <w:noProof/>
                <w:sz w:val="20"/>
                <w:szCs w:val="20"/>
              </w:rPr>
              <w:t>B</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37DAD191" w14:textId="2E77C063" w:rsidR="0012198C" w:rsidRPr="00AD5932" w:rsidRDefault="0012198C" w:rsidP="00AD5932">
            <w:pPr>
              <w:pStyle w:val="BodyText"/>
              <w:spacing w:line="240" w:lineRule="auto"/>
              <w:rPr>
                <w:noProof/>
                <w:sz w:val="20"/>
                <w:szCs w:val="20"/>
              </w:rPr>
            </w:pPr>
            <w:r w:rsidRPr="00AD5932">
              <w:rPr>
                <w:noProof/>
                <w:sz w:val="20"/>
                <w:szCs w:val="20"/>
              </w:rPr>
              <w:t>Acids</w:t>
            </w:r>
          </w:p>
        </w:tc>
        <w:tc>
          <w:tcPr>
            <w:tcW w:w="1275" w:type="dxa"/>
            <w:vAlign w:val="center"/>
          </w:tcPr>
          <w:p w14:paraId="60A67B72" w14:textId="025B14A5"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8,031</w:t>
            </w:r>
          </w:p>
        </w:tc>
        <w:tc>
          <w:tcPr>
            <w:tcW w:w="1276" w:type="dxa"/>
            <w:shd w:val="clear" w:color="auto" w:fill="FFF9AD" w:themeFill="accent6" w:themeFillTint="66"/>
            <w:vAlign w:val="center"/>
          </w:tcPr>
          <w:p w14:paraId="6DDAA119" w14:textId="7B339CB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27,309</w:t>
            </w:r>
          </w:p>
        </w:tc>
        <w:tc>
          <w:tcPr>
            <w:tcW w:w="1276" w:type="dxa"/>
            <w:vAlign w:val="center"/>
          </w:tcPr>
          <w:p w14:paraId="7763305E" w14:textId="0610CB3E"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2,097</w:t>
            </w:r>
          </w:p>
        </w:tc>
        <w:tc>
          <w:tcPr>
            <w:tcW w:w="1276" w:type="dxa"/>
            <w:vAlign w:val="center"/>
          </w:tcPr>
          <w:p w14:paraId="03F7F09D" w14:textId="4D51C624"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36</w:t>
            </w:r>
          </w:p>
        </w:tc>
        <w:tc>
          <w:tcPr>
            <w:tcW w:w="1276" w:type="dxa"/>
            <w:vAlign w:val="center"/>
          </w:tcPr>
          <w:p w14:paraId="59D674C6" w14:textId="552B2AE5"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14</w:t>
            </w:r>
          </w:p>
        </w:tc>
        <w:tc>
          <w:tcPr>
            <w:tcW w:w="1276" w:type="dxa"/>
            <w:vAlign w:val="center"/>
          </w:tcPr>
          <w:p w14:paraId="134AC38C" w14:textId="74196888"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3,278</w:t>
            </w:r>
          </w:p>
        </w:tc>
        <w:tc>
          <w:tcPr>
            <w:tcW w:w="1276" w:type="dxa"/>
            <w:vAlign w:val="center"/>
          </w:tcPr>
          <w:p w14:paraId="363C8FC0" w14:textId="0DCC2557"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12,757</w:t>
            </w:r>
          </w:p>
        </w:tc>
      </w:tr>
      <w:tr w:rsidR="0012198C" w:rsidRPr="00B46E9E" w14:paraId="43D88287" w14:textId="4C6393F0"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FFC02A6" w14:textId="431C6F34" w:rsidR="0012198C" w:rsidRPr="00AD5932" w:rsidRDefault="0012198C" w:rsidP="00AD5932">
            <w:pPr>
              <w:pStyle w:val="BodyText"/>
              <w:spacing w:line="240" w:lineRule="auto"/>
              <w:rPr>
                <w:noProof/>
                <w:sz w:val="20"/>
                <w:szCs w:val="20"/>
              </w:rPr>
            </w:pPr>
            <w:r w:rsidRPr="00AD5932">
              <w:rPr>
                <w:noProof/>
                <w:sz w:val="20"/>
                <w:szCs w:val="20"/>
              </w:rPr>
              <w:t>C</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41FE80A8" w14:textId="34E3048B" w:rsidR="0012198C" w:rsidRPr="00AD5932" w:rsidRDefault="0012198C" w:rsidP="00AD5932">
            <w:pPr>
              <w:pStyle w:val="BodyText"/>
              <w:spacing w:line="240" w:lineRule="auto"/>
              <w:rPr>
                <w:noProof/>
                <w:sz w:val="20"/>
                <w:szCs w:val="20"/>
              </w:rPr>
            </w:pPr>
            <w:r w:rsidRPr="00AD5932">
              <w:rPr>
                <w:noProof/>
                <w:sz w:val="20"/>
                <w:szCs w:val="20"/>
              </w:rPr>
              <w:t>Alkalis</w:t>
            </w:r>
          </w:p>
        </w:tc>
        <w:tc>
          <w:tcPr>
            <w:tcW w:w="1275" w:type="dxa"/>
            <w:vAlign w:val="center"/>
          </w:tcPr>
          <w:p w14:paraId="5B9A8B84" w14:textId="6BC13EDD"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116,749</w:t>
            </w:r>
          </w:p>
        </w:tc>
        <w:tc>
          <w:tcPr>
            <w:tcW w:w="1276" w:type="dxa"/>
            <w:vAlign w:val="center"/>
          </w:tcPr>
          <w:p w14:paraId="52E722AA" w14:textId="6F959054"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9,657</w:t>
            </w:r>
          </w:p>
        </w:tc>
        <w:tc>
          <w:tcPr>
            <w:tcW w:w="1276" w:type="dxa"/>
            <w:vAlign w:val="center"/>
          </w:tcPr>
          <w:p w14:paraId="0829BA30" w14:textId="57CEE405"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36,294</w:t>
            </w:r>
          </w:p>
        </w:tc>
        <w:tc>
          <w:tcPr>
            <w:tcW w:w="1276" w:type="dxa"/>
            <w:vAlign w:val="center"/>
          </w:tcPr>
          <w:p w14:paraId="232F3A34" w14:textId="370E773F"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330</w:t>
            </w:r>
          </w:p>
        </w:tc>
        <w:tc>
          <w:tcPr>
            <w:tcW w:w="1276" w:type="dxa"/>
            <w:vAlign w:val="center"/>
          </w:tcPr>
          <w:p w14:paraId="65D89276" w14:textId="4101872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825</w:t>
            </w:r>
          </w:p>
        </w:tc>
        <w:tc>
          <w:tcPr>
            <w:tcW w:w="1276" w:type="dxa"/>
            <w:vAlign w:val="center"/>
          </w:tcPr>
          <w:p w14:paraId="4077B433" w14:textId="72AA9FC8"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113,950</w:t>
            </w:r>
          </w:p>
        </w:tc>
        <w:tc>
          <w:tcPr>
            <w:tcW w:w="1276" w:type="dxa"/>
            <w:vAlign w:val="center"/>
          </w:tcPr>
          <w:p w14:paraId="4B48E19E" w14:textId="16C0B9D7"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178</w:t>
            </w:r>
          </w:p>
        </w:tc>
      </w:tr>
      <w:tr w:rsidR="0012198C" w:rsidRPr="00B46E9E" w14:paraId="5FFD86ED" w14:textId="4604431D"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4144CA2" w14:textId="04321C7F" w:rsidR="0012198C" w:rsidRPr="00AD5932" w:rsidRDefault="0012198C" w:rsidP="00AD5932">
            <w:pPr>
              <w:pStyle w:val="BodyText"/>
              <w:spacing w:line="240" w:lineRule="auto"/>
              <w:rPr>
                <w:noProof/>
                <w:sz w:val="20"/>
                <w:szCs w:val="20"/>
              </w:rPr>
            </w:pPr>
            <w:r w:rsidRPr="00AD5932">
              <w:rPr>
                <w:noProof/>
                <w:sz w:val="20"/>
                <w:szCs w:val="20"/>
              </w:rPr>
              <w:t>D110</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79CCC9A6" w14:textId="117BD901" w:rsidR="0012198C" w:rsidRPr="00AD5932" w:rsidRDefault="0012198C" w:rsidP="00AD5932">
            <w:pPr>
              <w:pStyle w:val="BodyText"/>
              <w:spacing w:line="240" w:lineRule="auto"/>
              <w:rPr>
                <w:noProof/>
                <w:sz w:val="20"/>
                <w:szCs w:val="20"/>
              </w:rPr>
            </w:pPr>
            <w:r w:rsidRPr="00AD5932">
              <w:rPr>
                <w:noProof/>
                <w:sz w:val="20"/>
                <w:szCs w:val="20"/>
              </w:rPr>
              <w:t>Inorganic fluorine (spent potliner)</w:t>
            </w:r>
          </w:p>
        </w:tc>
        <w:tc>
          <w:tcPr>
            <w:tcW w:w="1275" w:type="dxa"/>
            <w:shd w:val="clear" w:color="auto" w:fill="FFF9AD" w:themeFill="accent6" w:themeFillTint="66"/>
            <w:vAlign w:val="center"/>
          </w:tcPr>
          <w:p w14:paraId="4060ED99" w14:textId="7AA61C15"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17,239</w:t>
            </w:r>
          </w:p>
        </w:tc>
        <w:tc>
          <w:tcPr>
            <w:tcW w:w="1276" w:type="dxa"/>
            <w:vAlign w:val="center"/>
          </w:tcPr>
          <w:p w14:paraId="6187F001" w14:textId="51904D8F"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153</w:t>
            </w:r>
          </w:p>
        </w:tc>
        <w:tc>
          <w:tcPr>
            <w:tcW w:w="1276" w:type="dxa"/>
            <w:vAlign w:val="center"/>
          </w:tcPr>
          <w:p w14:paraId="370F4602" w14:textId="27FC5193"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1,414</w:t>
            </w:r>
          </w:p>
        </w:tc>
        <w:tc>
          <w:tcPr>
            <w:tcW w:w="1276" w:type="dxa"/>
            <w:vAlign w:val="center"/>
          </w:tcPr>
          <w:p w14:paraId="2C8F8BC6" w14:textId="77777777" w:rsidR="0012198C" w:rsidRPr="00AD5932" w:rsidRDefault="0012198C" w:rsidP="00AD5932">
            <w:pPr>
              <w:spacing w:after="0" w:line="240" w:lineRule="auto"/>
              <w:jc w:val="right"/>
              <w:rPr>
                <w:noProof/>
                <w:sz w:val="20"/>
                <w:szCs w:val="20"/>
              </w:rPr>
            </w:pPr>
          </w:p>
        </w:tc>
        <w:tc>
          <w:tcPr>
            <w:tcW w:w="1276" w:type="dxa"/>
            <w:vAlign w:val="center"/>
          </w:tcPr>
          <w:p w14:paraId="19F1F569" w14:textId="77777777" w:rsidR="0012198C" w:rsidRPr="00AD5932" w:rsidRDefault="0012198C" w:rsidP="00AD5932">
            <w:pPr>
              <w:spacing w:after="0" w:line="240" w:lineRule="auto"/>
              <w:jc w:val="right"/>
              <w:rPr>
                <w:noProof/>
                <w:sz w:val="20"/>
                <w:szCs w:val="20"/>
              </w:rPr>
            </w:pPr>
          </w:p>
        </w:tc>
        <w:tc>
          <w:tcPr>
            <w:tcW w:w="1276" w:type="dxa"/>
            <w:vAlign w:val="center"/>
          </w:tcPr>
          <w:p w14:paraId="726085BF" w14:textId="15D23A17"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5,709</w:t>
            </w:r>
          </w:p>
        </w:tc>
        <w:tc>
          <w:tcPr>
            <w:tcW w:w="1276" w:type="dxa"/>
            <w:vAlign w:val="center"/>
          </w:tcPr>
          <w:p w14:paraId="7BF7F0F6" w14:textId="3D0B34F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2,064</w:t>
            </w:r>
          </w:p>
        </w:tc>
      </w:tr>
      <w:tr w:rsidR="0012198C" w:rsidRPr="00B46E9E" w14:paraId="4EE0BE4B" w14:textId="71E401E1"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C2E27E3" w14:textId="5740BCED" w:rsidR="0012198C" w:rsidRPr="00AD5932" w:rsidRDefault="0012198C" w:rsidP="00AD5932">
            <w:pPr>
              <w:pStyle w:val="BodyText"/>
              <w:spacing w:line="240" w:lineRule="auto"/>
              <w:rPr>
                <w:noProof/>
                <w:sz w:val="20"/>
                <w:szCs w:val="20"/>
              </w:rPr>
            </w:pPr>
            <w:r w:rsidRPr="00AD5932">
              <w:rPr>
                <w:noProof/>
                <w:sz w:val="20"/>
                <w:szCs w:val="20"/>
              </w:rPr>
              <w:t>D120</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31BCF79F" w14:textId="699CA776" w:rsidR="0012198C" w:rsidRPr="00AD5932" w:rsidRDefault="0012198C" w:rsidP="00AD5932">
            <w:pPr>
              <w:pStyle w:val="BodyText"/>
              <w:spacing w:line="240" w:lineRule="auto"/>
              <w:rPr>
                <w:noProof/>
                <w:sz w:val="20"/>
                <w:szCs w:val="20"/>
              </w:rPr>
            </w:pPr>
            <w:r w:rsidRPr="00AD5932">
              <w:rPr>
                <w:noProof/>
                <w:sz w:val="20"/>
                <w:szCs w:val="20"/>
              </w:rPr>
              <w:t>Mercury &amp; compounds</w:t>
            </w:r>
          </w:p>
        </w:tc>
        <w:tc>
          <w:tcPr>
            <w:tcW w:w="1275" w:type="dxa"/>
            <w:vAlign w:val="center"/>
          </w:tcPr>
          <w:p w14:paraId="39746588" w14:textId="71FC7CF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206</w:t>
            </w:r>
          </w:p>
        </w:tc>
        <w:tc>
          <w:tcPr>
            <w:tcW w:w="1276" w:type="dxa"/>
            <w:shd w:val="clear" w:color="auto" w:fill="FFF9AD" w:themeFill="accent6" w:themeFillTint="66"/>
            <w:vAlign w:val="center"/>
          </w:tcPr>
          <w:p w14:paraId="4167D2EB" w14:textId="7E52EC43"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1,098</w:t>
            </w:r>
          </w:p>
        </w:tc>
        <w:tc>
          <w:tcPr>
            <w:tcW w:w="1276" w:type="dxa"/>
            <w:vAlign w:val="center"/>
          </w:tcPr>
          <w:p w14:paraId="47136A45" w14:textId="4E3ED321"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102</w:t>
            </w:r>
          </w:p>
        </w:tc>
        <w:tc>
          <w:tcPr>
            <w:tcW w:w="1276" w:type="dxa"/>
            <w:vAlign w:val="center"/>
          </w:tcPr>
          <w:p w14:paraId="5328FFF6" w14:textId="77777777" w:rsidR="0012198C" w:rsidRPr="00AD5932" w:rsidRDefault="0012198C" w:rsidP="00AD5932">
            <w:pPr>
              <w:spacing w:after="0" w:line="240" w:lineRule="auto"/>
              <w:jc w:val="right"/>
              <w:rPr>
                <w:noProof/>
                <w:sz w:val="20"/>
                <w:szCs w:val="20"/>
              </w:rPr>
            </w:pPr>
          </w:p>
        </w:tc>
        <w:tc>
          <w:tcPr>
            <w:tcW w:w="1276" w:type="dxa"/>
            <w:vAlign w:val="center"/>
          </w:tcPr>
          <w:p w14:paraId="66F05782" w14:textId="5B367E84"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0</w:t>
            </w:r>
          </w:p>
        </w:tc>
        <w:tc>
          <w:tcPr>
            <w:tcW w:w="1276" w:type="dxa"/>
            <w:vAlign w:val="center"/>
          </w:tcPr>
          <w:p w14:paraId="2D59F995" w14:textId="54A06C83"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669</w:t>
            </w:r>
          </w:p>
        </w:tc>
        <w:tc>
          <w:tcPr>
            <w:tcW w:w="1276" w:type="dxa"/>
            <w:vAlign w:val="center"/>
          </w:tcPr>
          <w:p w14:paraId="6FC89D6C" w14:textId="296FC04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67</w:t>
            </w:r>
          </w:p>
        </w:tc>
      </w:tr>
      <w:tr w:rsidR="0012198C" w:rsidRPr="00B46E9E" w14:paraId="7522B44D"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F8FE3D2" w14:textId="39D15221" w:rsidR="0012198C" w:rsidRPr="00AD5932" w:rsidRDefault="0012198C" w:rsidP="00AD5932">
            <w:pPr>
              <w:pStyle w:val="BodyText"/>
              <w:spacing w:line="240" w:lineRule="auto"/>
              <w:rPr>
                <w:noProof/>
                <w:sz w:val="20"/>
                <w:szCs w:val="20"/>
              </w:rPr>
            </w:pPr>
            <w:r w:rsidRPr="00AD5932">
              <w:rPr>
                <w:noProof/>
                <w:sz w:val="20"/>
                <w:szCs w:val="20"/>
              </w:rPr>
              <w:t>D220</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1E23A936" w14:textId="2E4883EC" w:rsidR="0012198C" w:rsidRPr="00AD5932" w:rsidRDefault="0012198C" w:rsidP="00AD5932">
            <w:pPr>
              <w:pStyle w:val="BodyText"/>
              <w:spacing w:line="240" w:lineRule="auto"/>
              <w:rPr>
                <w:noProof/>
                <w:sz w:val="20"/>
                <w:szCs w:val="20"/>
              </w:rPr>
            </w:pPr>
            <w:r w:rsidRPr="00AD5932">
              <w:rPr>
                <w:noProof/>
                <w:sz w:val="20"/>
                <w:szCs w:val="20"/>
              </w:rPr>
              <w:t>Lead and compounds</w:t>
            </w:r>
          </w:p>
        </w:tc>
        <w:tc>
          <w:tcPr>
            <w:tcW w:w="1275" w:type="dxa"/>
            <w:shd w:val="clear" w:color="auto" w:fill="FFF9AD" w:themeFill="accent6" w:themeFillTint="66"/>
            <w:vAlign w:val="center"/>
          </w:tcPr>
          <w:p w14:paraId="591F3FC0" w14:textId="3F2FF95F"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25,132</w:t>
            </w:r>
          </w:p>
        </w:tc>
        <w:tc>
          <w:tcPr>
            <w:tcW w:w="1276" w:type="dxa"/>
            <w:vAlign w:val="center"/>
          </w:tcPr>
          <w:p w14:paraId="1EDD9F5D" w14:textId="2E7E9757"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1,635</w:t>
            </w:r>
          </w:p>
        </w:tc>
        <w:tc>
          <w:tcPr>
            <w:tcW w:w="1276" w:type="dxa"/>
            <w:vAlign w:val="center"/>
          </w:tcPr>
          <w:p w14:paraId="37377ADE" w14:textId="4980B8AD"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3,300</w:t>
            </w:r>
          </w:p>
        </w:tc>
        <w:tc>
          <w:tcPr>
            <w:tcW w:w="1276" w:type="dxa"/>
            <w:vAlign w:val="center"/>
          </w:tcPr>
          <w:p w14:paraId="66716672" w14:textId="77777777" w:rsidR="0012198C" w:rsidRPr="00AD5932" w:rsidRDefault="0012198C" w:rsidP="00AD5932">
            <w:pPr>
              <w:spacing w:after="0" w:line="240" w:lineRule="auto"/>
              <w:jc w:val="right"/>
              <w:rPr>
                <w:noProof/>
                <w:sz w:val="20"/>
                <w:szCs w:val="20"/>
              </w:rPr>
            </w:pPr>
          </w:p>
        </w:tc>
        <w:tc>
          <w:tcPr>
            <w:tcW w:w="1276" w:type="dxa"/>
            <w:vAlign w:val="center"/>
          </w:tcPr>
          <w:p w14:paraId="27740E6A" w14:textId="77777777" w:rsidR="0012198C" w:rsidRPr="00AD5932" w:rsidRDefault="0012198C" w:rsidP="00AD5932">
            <w:pPr>
              <w:spacing w:after="0" w:line="240" w:lineRule="auto"/>
              <w:jc w:val="right"/>
              <w:rPr>
                <w:noProof/>
                <w:sz w:val="20"/>
                <w:szCs w:val="20"/>
              </w:rPr>
            </w:pPr>
          </w:p>
        </w:tc>
        <w:tc>
          <w:tcPr>
            <w:tcW w:w="1276" w:type="dxa"/>
            <w:vAlign w:val="center"/>
          </w:tcPr>
          <w:p w14:paraId="2A59BAAC" w14:textId="6A39970B"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5,162</w:t>
            </w:r>
          </w:p>
        </w:tc>
        <w:tc>
          <w:tcPr>
            <w:tcW w:w="1276" w:type="dxa"/>
            <w:vAlign w:val="center"/>
          </w:tcPr>
          <w:p w14:paraId="4F5B1ADF" w14:textId="3E6464CD"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8,075</w:t>
            </w:r>
          </w:p>
        </w:tc>
      </w:tr>
      <w:tr w:rsidR="0012198C" w:rsidRPr="00B46E9E" w14:paraId="0438E65B"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4F6BDF43" w14:textId="2EF9B699" w:rsidR="0012198C" w:rsidRPr="00AD5932" w:rsidRDefault="0012198C" w:rsidP="00AD5932">
            <w:pPr>
              <w:pStyle w:val="BodyText"/>
              <w:spacing w:line="240" w:lineRule="auto"/>
              <w:rPr>
                <w:noProof/>
                <w:sz w:val="20"/>
                <w:szCs w:val="20"/>
              </w:rPr>
            </w:pPr>
            <w:r w:rsidRPr="00AD5932">
              <w:rPr>
                <w:noProof/>
                <w:sz w:val="20"/>
                <w:szCs w:val="20"/>
              </w:rPr>
              <w:t>D230</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7860FFC1" w14:textId="3CDED875" w:rsidR="0012198C" w:rsidRPr="00AD5932" w:rsidRDefault="0012198C" w:rsidP="00AD5932">
            <w:pPr>
              <w:pStyle w:val="BodyText"/>
              <w:spacing w:line="240" w:lineRule="auto"/>
              <w:rPr>
                <w:noProof/>
                <w:sz w:val="20"/>
                <w:szCs w:val="20"/>
              </w:rPr>
            </w:pPr>
            <w:r w:rsidRPr="00AD5932">
              <w:rPr>
                <w:noProof/>
                <w:sz w:val="20"/>
                <w:szCs w:val="20"/>
              </w:rPr>
              <w:t>Zinc compounds</w:t>
            </w:r>
          </w:p>
        </w:tc>
        <w:tc>
          <w:tcPr>
            <w:tcW w:w="1275" w:type="dxa"/>
            <w:vAlign w:val="center"/>
          </w:tcPr>
          <w:p w14:paraId="3C4076F7" w14:textId="2C7BE437"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518</w:t>
            </w:r>
          </w:p>
        </w:tc>
        <w:tc>
          <w:tcPr>
            <w:tcW w:w="1276" w:type="dxa"/>
            <w:vAlign w:val="center"/>
          </w:tcPr>
          <w:p w14:paraId="1020B248" w14:textId="27EEE05B"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240</w:t>
            </w:r>
          </w:p>
        </w:tc>
        <w:tc>
          <w:tcPr>
            <w:tcW w:w="1276" w:type="dxa"/>
            <w:vAlign w:val="center"/>
          </w:tcPr>
          <w:p w14:paraId="516431BF" w14:textId="1221DCC0"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348</w:t>
            </w:r>
          </w:p>
        </w:tc>
        <w:tc>
          <w:tcPr>
            <w:tcW w:w="1276" w:type="dxa"/>
            <w:vAlign w:val="center"/>
          </w:tcPr>
          <w:p w14:paraId="0BD55211" w14:textId="77777777" w:rsidR="0012198C" w:rsidRPr="00AD5932" w:rsidRDefault="0012198C" w:rsidP="00AD5932">
            <w:pPr>
              <w:spacing w:after="0" w:line="240" w:lineRule="auto"/>
              <w:jc w:val="right"/>
              <w:rPr>
                <w:noProof/>
                <w:sz w:val="20"/>
                <w:szCs w:val="20"/>
              </w:rPr>
            </w:pPr>
          </w:p>
        </w:tc>
        <w:tc>
          <w:tcPr>
            <w:tcW w:w="1276" w:type="dxa"/>
            <w:vAlign w:val="center"/>
          </w:tcPr>
          <w:p w14:paraId="11BA1C50" w14:textId="77777777" w:rsidR="0012198C" w:rsidRPr="00AD5932" w:rsidRDefault="0012198C" w:rsidP="00AD5932">
            <w:pPr>
              <w:spacing w:after="0" w:line="240" w:lineRule="auto"/>
              <w:jc w:val="right"/>
              <w:rPr>
                <w:noProof/>
                <w:sz w:val="20"/>
                <w:szCs w:val="20"/>
              </w:rPr>
            </w:pPr>
          </w:p>
        </w:tc>
        <w:tc>
          <w:tcPr>
            <w:tcW w:w="1276" w:type="dxa"/>
            <w:vAlign w:val="center"/>
          </w:tcPr>
          <w:p w14:paraId="2BDCDD24" w14:textId="381E757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145</w:t>
            </w:r>
          </w:p>
        </w:tc>
        <w:tc>
          <w:tcPr>
            <w:tcW w:w="1276" w:type="dxa"/>
            <w:vAlign w:val="center"/>
          </w:tcPr>
          <w:p w14:paraId="531C6AC5" w14:textId="038DF7AF"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25</w:t>
            </w:r>
          </w:p>
        </w:tc>
      </w:tr>
      <w:tr w:rsidR="0012198C" w:rsidRPr="00B46E9E" w14:paraId="625CE131"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15E9DBEC" w14:textId="4C22E847" w:rsidR="0012198C" w:rsidRPr="00AD5932" w:rsidRDefault="0012198C" w:rsidP="00AD5932">
            <w:pPr>
              <w:pStyle w:val="BodyText"/>
              <w:spacing w:line="240" w:lineRule="auto"/>
              <w:rPr>
                <w:noProof/>
                <w:sz w:val="20"/>
                <w:szCs w:val="20"/>
              </w:rPr>
            </w:pPr>
            <w:r w:rsidRPr="00AD5932">
              <w:rPr>
                <w:noProof/>
                <w:sz w:val="20"/>
                <w:szCs w:val="20"/>
              </w:rPr>
              <w:t>D300</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47A69C50" w14:textId="1B1D1B94" w:rsidR="0012198C" w:rsidRPr="00AD5932" w:rsidRDefault="006B5E85" w:rsidP="006B5E85">
            <w:pPr>
              <w:pStyle w:val="BodyText"/>
              <w:spacing w:line="240" w:lineRule="auto"/>
              <w:rPr>
                <w:noProof/>
                <w:sz w:val="20"/>
                <w:szCs w:val="20"/>
              </w:rPr>
            </w:pPr>
            <w:r>
              <w:rPr>
                <w:noProof/>
                <w:sz w:val="20"/>
                <w:szCs w:val="20"/>
              </w:rPr>
              <w:t>Non-toxic salts (inc. coal seam gas wastes)</w:t>
            </w:r>
          </w:p>
        </w:tc>
        <w:tc>
          <w:tcPr>
            <w:tcW w:w="1275" w:type="dxa"/>
            <w:vAlign w:val="center"/>
          </w:tcPr>
          <w:p w14:paraId="5DC79003" w14:textId="78639BAF"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37,293</w:t>
            </w:r>
          </w:p>
        </w:tc>
        <w:tc>
          <w:tcPr>
            <w:tcW w:w="1276" w:type="dxa"/>
            <w:vAlign w:val="center"/>
          </w:tcPr>
          <w:p w14:paraId="4BECB2F5" w14:textId="205881B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2,397</w:t>
            </w:r>
          </w:p>
        </w:tc>
        <w:tc>
          <w:tcPr>
            <w:tcW w:w="1276" w:type="dxa"/>
            <w:vAlign w:val="center"/>
          </w:tcPr>
          <w:p w14:paraId="529A421C" w14:textId="7E75D831"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20,327</w:t>
            </w:r>
          </w:p>
        </w:tc>
        <w:tc>
          <w:tcPr>
            <w:tcW w:w="1276" w:type="dxa"/>
            <w:vAlign w:val="center"/>
          </w:tcPr>
          <w:p w14:paraId="02E7159A" w14:textId="09F3DA4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2,355</w:t>
            </w:r>
          </w:p>
        </w:tc>
        <w:tc>
          <w:tcPr>
            <w:tcW w:w="1276" w:type="dxa"/>
            <w:vAlign w:val="center"/>
          </w:tcPr>
          <w:p w14:paraId="763457DC" w14:textId="6B095651"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w:t>
            </w:r>
          </w:p>
        </w:tc>
        <w:tc>
          <w:tcPr>
            <w:tcW w:w="1276" w:type="dxa"/>
            <w:vAlign w:val="center"/>
          </w:tcPr>
          <w:p w14:paraId="511B857D" w14:textId="604145AE"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27,216</w:t>
            </w:r>
          </w:p>
        </w:tc>
        <w:tc>
          <w:tcPr>
            <w:tcW w:w="1276" w:type="dxa"/>
            <w:vAlign w:val="center"/>
          </w:tcPr>
          <w:p w14:paraId="27DCF2D7" w14:textId="431AFF8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3,060</w:t>
            </w:r>
          </w:p>
        </w:tc>
      </w:tr>
      <w:tr w:rsidR="0012198C" w:rsidRPr="00B46E9E" w14:paraId="5148A1CB"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03812C2" w14:textId="1735E3A2" w:rsidR="0012198C" w:rsidRPr="00AD5932" w:rsidRDefault="0012198C" w:rsidP="00AD5932">
            <w:pPr>
              <w:pStyle w:val="BodyText"/>
              <w:spacing w:line="240" w:lineRule="auto"/>
              <w:rPr>
                <w:noProof/>
                <w:sz w:val="20"/>
                <w:szCs w:val="20"/>
              </w:rPr>
            </w:pPr>
            <w:r w:rsidRPr="00AD5932">
              <w:rPr>
                <w:noProof/>
                <w:sz w:val="20"/>
                <w:szCs w:val="20"/>
              </w:rPr>
              <w:t>Other D</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22345CEB" w14:textId="096A851D" w:rsidR="0012198C" w:rsidRPr="00AD5932" w:rsidRDefault="0012198C" w:rsidP="00AD5932">
            <w:pPr>
              <w:pStyle w:val="BodyText"/>
              <w:spacing w:line="240" w:lineRule="auto"/>
              <w:rPr>
                <w:noProof/>
                <w:sz w:val="20"/>
                <w:szCs w:val="20"/>
              </w:rPr>
            </w:pPr>
            <w:r w:rsidRPr="00AD5932">
              <w:rPr>
                <w:noProof/>
                <w:sz w:val="20"/>
                <w:szCs w:val="20"/>
              </w:rPr>
              <w:t>Other inorganic chemicals</w:t>
            </w:r>
          </w:p>
        </w:tc>
        <w:tc>
          <w:tcPr>
            <w:tcW w:w="1275" w:type="dxa"/>
            <w:vAlign w:val="center"/>
          </w:tcPr>
          <w:p w14:paraId="4DDD5EF0" w14:textId="7DCA87CE"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582</w:t>
            </w:r>
          </w:p>
        </w:tc>
        <w:tc>
          <w:tcPr>
            <w:tcW w:w="1276" w:type="dxa"/>
            <w:vAlign w:val="center"/>
          </w:tcPr>
          <w:p w14:paraId="40900689" w14:textId="5DC8E3E5"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1,580</w:t>
            </w:r>
          </w:p>
        </w:tc>
        <w:tc>
          <w:tcPr>
            <w:tcW w:w="1276" w:type="dxa"/>
            <w:vAlign w:val="center"/>
          </w:tcPr>
          <w:p w14:paraId="70579E71" w14:textId="7EDB9DFB"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1,504</w:t>
            </w:r>
          </w:p>
        </w:tc>
        <w:tc>
          <w:tcPr>
            <w:tcW w:w="1276" w:type="dxa"/>
            <w:vAlign w:val="center"/>
          </w:tcPr>
          <w:p w14:paraId="6C664BBC" w14:textId="4A48A590"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115</w:t>
            </w:r>
          </w:p>
        </w:tc>
        <w:tc>
          <w:tcPr>
            <w:tcW w:w="1276" w:type="dxa"/>
            <w:vAlign w:val="center"/>
          </w:tcPr>
          <w:p w14:paraId="2B7460B6" w14:textId="77777777" w:rsidR="0012198C" w:rsidRPr="00AD5932" w:rsidRDefault="0012198C" w:rsidP="00AD5932">
            <w:pPr>
              <w:spacing w:after="0" w:line="240" w:lineRule="auto"/>
              <w:jc w:val="right"/>
              <w:rPr>
                <w:noProof/>
                <w:sz w:val="20"/>
                <w:szCs w:val="20"/>
              </w:rPr>
            </w:pPr>
          </w:p>
        </w:tc>
        <w:tc>
          <w:tcPr>
            <w:tcW w:w="1276" w:type="dxa"/>
            <w:vAlign w:val="center"/>
          </w:tcPr>
          <w:p w14:paraId="2AAEF1DF" w14:textId="6004570F"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566</w:t>
            </w:r>
          </w:p>
        </w:tc>
        <w:tc>
          <w:tcPr>
            <w:tcW w:w="1276" w:type="dxa"/>
            <w:vAlign w:val="center"/>
          </w:tcPr>
          <w:p w14:paraId="1481C3FE" w14:textId="218CBACF"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74</w:t>
            </w:r>
          </w:p>
        </w:tc>
      </w:tr>
      <w:tr w:rsidR="0012198C" w:rsidRPr="00B46E9E" w14:paraId="1E9F82AE"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A73BD43" w14:textId="5681530B" w:rsidR="0012198C" w:rsidRPr="00AD5932" w:rsidRDefault="0012198C" w:rsidP="00AD5932">
            <w:pPr>
              <w:pStyle w:val="BodyText"/>
              <w:spacing w:line="240" w:lineRule="auto"/>
              <w:rPr>
                <w:noProof/>
                <w:sz w:val="20"/>
                <w:szCs w:val="20"/>
              </w:rPr>
            </w:pPr>
            <w:r w:rsidRPr="00AD5932">
              <w:rPr>
                <w:noProof/>
                <w:sz w:val="20"/>
                <w:szCs w:val="20"/>
              </w:rPr>
              <w:t>E</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7530AF58" w14:textId="3A5BBEF6" w:rsidR="0012198C" w:rsidRPr="00AD5932" w:rsidRDefault="0012198C" w:rsidP="00AD5932">
            <w:pPr>
              <w:pStyle w:val="BodyText"/>
              <w:spacing w:line="240" w:lineRule="auto"/>
              <w:rPr>
                <w:noProof/>
                <w:sz w:val="20"/>
                <w:szCs w:val="20"/>
              </w:rPr>
            </w:pPr>
            <w:r w:rsidRPr="00AD5932">
              <w:rPr>
                <w:noProof/>
                <w:sz w:val="20"/>
                <w:szCs w:val="20"/>
              </w:rPr>
              <w:t>Reactive chemicals</w:t>
            </w:r>
          </w:p>
        </w:tc>
        <w:tc>
          <w:tcPr>
            <w:tcW w:w="1275" w:type="dxa"/>
            <w:vAlign w:val="center"/>
          </w:tcPr>
          <w:p w14:paraId="67C3B468" w14:textId="2EE7614E"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188</w:t>
            </w:r>
          </w:p>
        </w:tc>
        <w:tc>
          <w:tcPr>
            <w:tcW w:w="1276" w:type="dxa"/>
            <w:vAlign w:val="center"/>
          </w:tcPr>
          <w:p w14:paraId="59ECFA48" w14:textId="7D8CB97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119</w:t>
            </w:r>
          </w:p>
        </w:tc>
        <w:tc>
          <w:tcPr>
            <w:tcW w:w="1276" w:type="dxa"/>
            <w:vAlign w:val="center"/>
          </w:tcPr>
          <w:p w14:paraId="734A89B3" w14:textId="1AB3D2B0"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19</w:t>
            </w:r>
          </w:p>
        </w:tc>
        <w:tc>
          <w:tcPr>
            <w:tcW w:w="1276" w:type="dxa"/>
            <w:vAlign w:val="center"/>
          </w:tcPr>
          <w:p w14:paraId="0D91874D" w14:textId="77777777" w:rsidR="0012198C" w:rsidRPr="00AD5932" w:rsidRDefault="0012198C" w:rsidP="00AD5932">
            <w:pPr>
              <w:spacing w:after="0" w:line="240" w:lineRule="auto"/>
              <w:jc w:val="right"/>
              <w:rPr>
                <w:noProof/>
                <w:sz w:val="20"/>
                <w:szCs w:val="20"/>
              </w:rPr>
            </w:pPr>
          </w:p>
        </w:tc>
        <w:tc>
          <w:tcPr>
            <w:tcW w:w="1276" w:type="dxa"/>
            <w:vAlign w:val="center"/>
          </w:tcPr>
          <w:p w14:paraId="23003E69" w14:textId="7FA6764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w:t>
            </w:r>
          </w:p>
        </w:tc>
        <w:tc>
          <w:tcPr>
            <w:tcW w:w="1276" w:type="dxa"/>
            <w:vAlign w:val="center"/>
          </w:tcPr>
          <w:p w14:paraId="5B6706C7" w14:textId="3014D23F"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157</w:t>
            </w:r>
          </w:p>
        </w:tc>
        <w:tc>
          <w:tcPr>
            <w:tcW w:w="1276" w:type="dxa"/>
            <w:vAlign w:val="center"/>
          </w:tcPr>
          <w:p w14:paraId="1A7BE8D2" w14:textId="29D27AF4"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6</w:t>
            </w:r>
          </w:p>
        </w:tc>
      </w:tr>
      <w:tr w:rsidR="0012198C" w:rsidRPr="00B46E9E" w14:paraId="18370274"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864FE23" w14:textId="6CB9C7C5" w:rsidR="0012198C" w:rsidRPr="00AD5932" w:rsidRDefault="0012198C" w:rsidP="00AD5932">
            <w:pPr>
              <w:pStyle w:val="BodyText"/>
              <w:spacing w:line="240" w:lineRule="auto"/>
              <w:rPr>
                <w:noProof/>
                <w:sz w:val="20"/>
                <w:szCs w:val="20"/>
              </w:rPr>
            </w:pPr>
            <w:r w:rsidRPr="00AD5932">
              <w:rPr>
                <w:noProof/>
                <w:sz w:val="20"/>
                <w:szCs w:val="20"/>
              </w:rPr>
              <w:t>F</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05767603" w14:textId="2E31B9B1" w:rsidR="0012198C" w:rsidRPr="00AD5932" w:rsidRDefault="0012198C" w:rsidP="00AD5932">
            <w:pPr>
              <w:pStyle w:val="BodyText"/>
              <w:spacing w:line="240" w:lineRule="auto"/>
              <w:rPr>
                <w:noProof/>
                <w:sz w:val="20"/>
                <w:szCs w:val="20"/>
              </w:rPr>
            </w:pPr>
            <w:r w:rsidRPr="00AD5932">
              <w:rPr>
                <w:noProof/>
                <w:sz w:val="20"/>
                <w:szCs w:val="20"/>
              </w:rPr>
              <w:t>Paints, resins, inks, organic sludges</w:t>
            </w:r>
          </w:p>
        </w:tc>
        <w:tc>
          <w:tcPr>
            <w:tcW w:w="1275" w:type="dxa"/>
            <w:vAlign w:val="center"/>
          </w:tcPr>
          <w:p w14:paraId="2C99F6C8" w14:textId="0AC3A1B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18,236</w:t>
            </w:r>
          </w:p>
        </w:tc>
        <w:tc>
          <w:tcPr>
            <w:tcW w:w="1276" w:type="dxa"/>
            <w:vAlign w:val="center"/>
          </w:tcPr>
          <w:p w14:paraId="299D1825" w14:textId="0E205A87"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16,189</w:t>
            </w:r>
          </w:p>
        </w:tc>
        <w:tc>
          <w:tcPr>
            <w:tcW w:w="1276" w:type="dxa"/>
            <w:vAlign w:val="center"/>
          </w:tcPr>
          <w:p w14:paraId="0AB413D8" w14:textId="0A3DAD7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2,005</w:t>
            </w:r>
          </w:p>
        </w:tc>
        <w:tc>
          <w:tcPr>
            <w:tcW w:w="1276" w:type="dxa"/>
            <w:vAlign w:val="center"/>
          </w:tcPr>
          <w:p w14:paraId="3969F520" w14:textId="7B35299D"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189</w:t>
            </w:r>
          </w:p>
        </w:tc>
        <w:tc>
          <w:tcPr>
            <w:tcW w:w="1276" w:type="dxa"/>
            <w:vAlign w:val="center"/>
          </w:tcPr>
          <w:p w14:paraId="30ED942F" w14:textId="418A5562"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2,166</w:t>
            </w:r>
          </w:p>
        </w:tc>
        <w:tc>
          <w:tcPr>
            <w:tcW w:w="1276" w:type="dxa"/>
            <w:vAlign w:val="center"/>
          </w:tcPr>
          <w:p w14:paraId="255A9476" w14:textId="72FA796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28,297</w:t>
            </w:r>
          </w:p>
        </w:tc>
        <w:tc>
          <w:tcPr>
            <w:tcW w:w="1276" w:type="dxa"/>
            <w:vAlign w:val="center"/>
          </w:tcPr>
          <w:p w14:paraId="1EFE2DFD" w14:textId="0E1128D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1,741</w:t>
            </w:r>
          </w:p>
        </w:tc>
      </w:tr>
      <w:tr w:rsidR="0012198C" w:rsidRPr="00B46E9E" w14:paraId="06065E59"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9A24495" w14:textId="44AD8F25" w:rsidR="0012198C" w:rsidRPr="00AD5932" w:rsidRDefault="0012198C" w:rsidP="00AD5932">
            <w:pPr>
              <w:pStyle w:val="BodyText"/>
              <w:spacing w:line="240" w:lineRule="auto"/>
              <w:rPr>
                <w:noProof/>
                <w:sz w:val="20"/>
                <w:szCs w:val="20"/>
              </w:rPr>
            </w:pPr>
            <w:r w:rsidRPr="00AD5932">
              <w:rPr>
                <w:noProof/>
                <w:sz w:val="20"/>
                <w:szCs w:val="20"/>
              </w:rPr>
              <w:t>G</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612DFCA4" w14:textId="51596218" w:rsidR="0012198C" w:rsidRPr="00AD5932" w:rsidRDefault="0012198C" w:rsidP="00AD5932">
            <w:pPr>
              <w:pStyle w:val="BodyText"/>
              <w:spacing w:line="240" w:lineRule="auto"/>
              <w:rPr>
                <w:noProof/>
                <w:sz w:val="20"/>
                <w:szCs w:val="20"/>
              </w:rPr>
            </w:pPr>
            <w:r w:rsidRPr="00AD5932">
              <w:rPr>
                <w:noProof/>
                <w:sz w:val="20"/>
                <w:szCs w:val="20"/>
              </w:rPr>
              <w:t>Organic solvents</w:t>
            </w:r>
          </w:p>
        </w:tc>
        <w:tc>
          <w:tcPr>
            <w:tcW w:w="1275" w:type="dxa"/>
            <w:vAlign w:val="center"/>
          </w:tcPr>
          <w:p w14:paraId="3C420ACD" w14:textId="435946E1"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4,710</w:t>
            </w:r>
          </w:p>
        </w:tc>
        <w:tc>
          <w:tcPr>
            <w:tcW w:w="1276" w:type="dxa"/>
            <w:vAlign w:val="center"/>
          </w:tcPr>
          <w:p w14:paraId="4CA5318A" w14:textId="5301001A"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3,722</w:t>
            </w:r>
          </w:p>
        </w:tc>
        <w:tc>
          <w:tcPr>
            <w:tcW w:w="1276" w:type="dxa"/>
            <w:vAlign w:val="center"/>
          </w:tcPr>
          <w:p w14:paraId="786A5784" w14:textId="686DC188"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16</w:t>
            </w:r>
          </w:p>
        </w:tc>
        <w:tc>
          <w:tcPr>
            <w:tcW w:w="1276" w:type="dxa"/>
            <w:vAlign w:val="center"/>
          </w:tcPr>
          <w:p w14:paraId="22AC61BC" w14:textId="55A66150"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w:t>
            </w:r>
          </w:p>
        </w:tc>
        <w:tc>
          <w:tcPr>
            <w:tcW w:w="1276" w:type="dxa"/>
            <w:vAlign w:val="center"/>
          </w:tcPr>
          <w:p w14:paraId="4A2E29A9" w14:textId="6AF00AE8"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257</w:t>
            </w:r>
          </w:p>
        </w:tc>
        <w:tc>
          <w:tcPr>
            <w:tcW w:w="1276" w:type="dxa"/>
            <w:shd w:val="clear" w:color="auto" w:fill="FFF9AD" w:themeFill="accent6" w:themeFillTint="66"/>
            <w:vAlign w:val="center"/>
          </w:tcPr>
          <w:p w14:paraId="6801135B" w14:textId="15DF661D"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10,122</w:t>
            </w:r>
          </w:p>
        </w:tc>
        <w:tc>
          <w:tcPr>
            <w:tcW w:w="1276" w:type="dxa"/>
            <w:vAlign w:val="center"/>
          </w:tcPr>
          <w:p w14:paraId="0C507788" w14:textId="365D1584"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519</w:t>
            </w:r>
          </w:p>
        </w:tc>
      </w:tr>
      <w:tr w:rsidR="0012198C" w:rsidRPr="00B46E9E" w14:paraId="5CF3AEB7"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D5E29D0" w14:textId="6D1522E2" w:rsidR="0012198C" w:rsidRPr="00AD5932" w:rsidRDefault="0012198C" w:rsidP="00AD5932">
            <w:pPr>
              <w:pStyle w:val="BodyText"/>
              <w:spacing w:line="240" w:lineRule="auto"/>
              <w:rPr>
                <w:noProof/>
                <w:sz w:val="20"/>
                <w:szCs w:val="20"/>
              </w:rPr>
            </w:pPr>
            <w:r w:rsidRPr="00AD5932">
              <w:rPr>
                <w:noProof/>
                <w:sz w:val="20"/>
                <w:szCs w:val="20"/>
              </w:rPr>
              <w:t>H</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6076F437" w14:textId="5EE83515" w:rsidR="0012198C" w:rsidRPr="00AD5932" w:rsidRDefault="0012198C" w:rsidP="00AD5932">
            <w:pPr>
              <w:pStyle w:val="BodyText"/>
              <w:spacing w:line="240" w:lineRule="auto"/>
              <w:rPr>
                <w:noProof/>
                <w:sz w:val="20"/>
                <w:szCs w:val="20"/>
              </w:rPr>
            </w:pPr>
            <w:r w:rsidRPr="00AD5932">
              <w:rPr>
                <w:noProof/>
                <w:sz w:val="20"/>
                <w:szCs w:val="20"/>
              </w:rPr>
              <w:t>Pesticides</w:t>
            </w:r>
          </w:p>
        </w:tc>
        <w:tc>
          <w:tcPr>
            <w:tcW w:w="1275" w:type="dxa"/>
            <w:vAlign w:val="center"/>
          </w:tcPr>
          <w:p w14:paraId="4E83D226" w14:textId="2C0F3E8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1,312</w:t>
            </w:r>
          </w:p>
        </w:tc>
        <w:tc>
          <w:tcPr>
            <w:tcW w:w="1276" w:type="dxa"/>
            <w:vAlign w:val="center"/>
          </w:tcPr>
          <w:p w14:paraId="3221D26C" w14:textId="5FDE5ECA"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855</w:t>
            </w:r>
          </w:p>
        </w:tc>
        <w:tc>
          <w:tcPr>
            <w:tcW w:w="1276" w:type="dxa"/>
            <w:vAlign w:val="center"/>
          </w:tcPr>
          <w:p w14:paraId="5692522C" w14:textId="70E7497D"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235</w:t>
            </w:r>
          </w:p>
        </w:tc>
        <w:tc>
          <w:tcPr>
            <w:tcW w:w="1276" w:type="dxa"/>
            <w:vAlign w:val="center"/>
          </w:tcPr>
          <w:p w14:paraId="46675320" w14:textId="73FB4601"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143</w:t>
            </w:r>
          </w:p>
        </w:tc>
        <w:tc>
          <w:tcPr>
            <w:tcW w:w="1276" w:type="dxa"/>
            <w:vAlign w:val="center"/>
          </w:tcPr>
          <w:p w14:paraId="04ECD71C" w14:textId="09B98F7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6</w:t>
            </w:r>
          </w:p>
        </w:tc>
        <w:tc>
          <w:tcPr>
            <w:tcW w:w="1276" w:type="dxa"/>
            <w:vAlign w:val="center"/>
          </w:tcPr>
          <w:p w14:paraId="0D04F08B" w14:textId="2EC1D938"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470</w:t>
            </w:r>
          </w:p>
        </w:tc>
        <w:tc>
          <w:tcPr>
            <w:tcW w:w="1276" w:type="dxa"/>
            <w:vAlign w:val="center"/>
          </w:tcPr>
          <w:p w14:paraId="118CADC9" w14:textId="5DB6FF07"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186</w:t>
            </w:r>
          </w:p>
        </w:tc>
      </w:tr>
      <w:tr w:rsidR="0012198C" w:rsidRPr="00B46E9E" w14:paraId="7A662230"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B829340" w14:textId="0D493F92" w:rsidR="0012198C" w:rsidRPr="00AD5932" w:rsidRDefault="0012198C" w:rsidP="00AD5932">
            <w:pPr>
              <w:pStyle w:val="BodyText"/>
              <w:spacing w:line="240" w:lineRule="auto"/>
              <w:rPr>
                <w:noProof/>
                <w:sz w:val="20"/>
                <w:szCs w:val="20"/>
              </w:rPr>
            </w:pPr>
            <w:r w:rsidRPr="00AD5932">
              <w:rPr>
                <w:noProof/>
                <w:sz w:val="20"/>
                <w:szCs w:val="20"/>
              </w:rPr>
              <w:t>J100 &amp; J160</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2B57BFE4" w14:textId="4E188ED1" w:rsidR="0012198C" w:rsidRPr="00AD5932" w:rsidRDefault="0012198C" w:rsidP="00AD5932">
            <w:pPr>
              <w:pStyle w:val="BodyText"/>
              <w:spacing w:line="240" w:lineRule="auto"/>
              <w:rPr>
                <w:noProof/>
                <w:sz w:val="20"/>
                <w:szCs w:val="20"/>
              </w:rPr>
            </w:pPr>
            <w:r w:rsidRPr="00AD5932">
              <w:rPr>
                <w:noProof/>
                <w:sz w:val="20"/>
                <w:szCs w:val="20"/>
              </w:rPr>
              <w:t>Oils</w:t>
            </w:r>
          </w:p>
        </w:tc>
        <w:tc>
          <w:tcPr>
            <w:tcW w:w="1275" w:type="dxa"/>
            <w:vAlign w:val="center"/>
          </w:tcPr>
          <w:p w14:paraId="606945CC" w14:textId="5062868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133,471</w:t>
            </w:r>
          </w:p>
        </w:tc>
        <w:tc>
          <w:tcPr>
            <w:tcW w:w="1276" w:type="dxa"/>
            <w:vAlign w:val="center"/>
          </w:tcPr>
          <w:p w14:paraId="41A79740" w14:textId="6ED00B2F"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57,897</w:t>
            </w:r>
          </w:p>
        </w:tc>
        <w:tc>
          <w:tcPr>
            <w:tcW w:w="1276" w:type="dxa"/>
            <w:vAlign w:val="center"/>
          </w:tcPr>
          <w:p w14:paraId="55623A8E" w14:textId="3E4A0CF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2,384</w:t>
            </w:r>
          </w:p>
        </w:tc>
        <w:tc>
          <w:tcPr>
            <w:tcW w:w="1276" w:type="dxa"/>
            <w:vAlign w:val="center"/>
          </w:tcPr>
          <w:p w14:paraId="346D3E4A" w14:textId="39E092E2"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97</w:t>
            </w:r>
          </w:p>
        </w:tc>
        <w:tc>
          <w:tcPr>
            <w:tcW w:w="1276" w:type="dxa"/>
            <w:vAlign w:val="center"/>
          </w:tcPr>
          <w:p w14:paraId="5DFB7B84" w14:textId="776FCD8D"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34</w:t>
            </w:r>
          </w:p>
        </w:tc>
        <w:tc>
          <w:tcPr>
            <w:tcW w:w="1276" w:type="dxa"/>
            <w:vAlign w:val="center"/>
          </w:tcPr>
          <w:p w14:paraId="13BE609B" w14:textId="172D982E"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75,200</w:t>
            </w:r>
          </w:p>
        </w:tc>
        <w:tc>
          <w:tcPr>
            <w:tcW w:w="1276" w:type="dxa"/>
            <w:vAlign w:val="center"/>
          </w:tcPr>
          <w:p w14:paraId="098CD222" w14:textId="4B33DD3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1,690</w:t>
            </w:r>
          </w:p>
        </w:tc>
      </w:tr>
      <w:tr w:rsidR="0012198C" w:rsidRPr="00B46E9E" w14:paraId="58E1CE9E"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B3A8259" w14:textId="1F2BCC68" w:rsidR="0012198C" w:rsidRPr="00AD5932" w:rsidRDefault="0012198C" w:rsidP="00AD5932">
            <w:pPr>
              <w:pStyle w:val="BodyText"/>
              <w:spacing w:line="240" w:lineRule="auto"/>
              <w:rPr>
                <w:noProof/>
                <w:sz w:val="20"/>
                <w:szCs w:val="20"/>
              </w:rPr>
            </w:pPr>
            <w:r w:rsidRPr="00AD5932">
              <w:rPr>
                <w:noProof/>
                <w:sz w:val="20"/>
                <w:szCs w:val="20"/>
              </w:rPr>
              <w:t>J120</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4EA7745C" w14:textId="6E4D7B82" w:rsidR="0012198C" w:rsidRPr="00AD5932" w:rsidRDefault="0012198C" w:rsidP="00AD5932">
            <w:pPr>
              <w:pStyle w:val="BodyText"/>
              <w:spacing w:line="240" w:lineRule="auto"/>
              <w:rPr>
                <w:noProof/>
                <w:sz w:val="20"/>
                <w:szCs w:val="20"/>
              </w:rPr>
            </w:pPr>
            <w:r w:rsidRPr="00AD5932">
              <w:rPr>
                <w:noProof/>
                <w:sz w:val="20"/>
                <w:szCs w:val="20"/>
              </w:rPr>
              <w:t>Waste oil/water mixtures</w:t>
            </w:r>
          </w:p>
        </w:tc>
        <w:tc>
          <w:tcPr>
            <w:tcW w:w="1275" w:type="dxa"/>
            <w:vAlign w:val="center"/>
          </w:tcPr>
          <w:p w14:paraId="0927DA12" w14:textId="1FBABC9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103,354</w:t>
            </w:r>
          </w:p>
        </w:tc>
        <w:tc>
          <w:tcPr>
            <w:tcW w:w="1276" w:type="dxa"/>
            <w:vAlign w:val="center"/>
          </w:tcPr>
          <w:p w14:paraId="58E5A68D" w14:textId="59E26B8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159,334</w:t>
            </w:r>
          </w:p>
        </w:tc>
        <w:tc>
          <w:tcPr>
            <w:tcW w:w="1276" w:type="dxa"/>
            <w:vAlign w:val="center"/>
          </w:tcPr>
          <w:p w14:paraId="7D334A08" w14:textId="5E444FD1"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22,478</w:t>
            </w:r>
          </w:p>
        </w:tc>
        <w:tc>
          <w:tcPr>
            <w:tcW w:w="1276" w:type="dxa"/>
            <w:vAlign w:val="center"/>
          </w:tcPr>
          <w:p w14:paraId="33AC1ACE" w14:textId="7DB6F81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7,488</w:t>
            </w:r>
          </w:p>
        </w:tc>
        <w:tc>
          <w:tcPr>
            <w:tcW w:w="1276" w:type="dxa"/>
            <w:vAlign w:val="center"/>
          </w:tcPr>
          <w:p w14:paraId="6C8D1B16" w14:textId="6F586B2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411</w:t>
            </w:r>
          </w:p>
        </w:tc>
        <w:tc>
          <w:tcPr>
            <w:tcW w:w="1276" w:type="dxa"/>
            <w:shd w:val="clear" w:color="auto" w:fill="FFF9AD" w:themeFill="accent6" w:themeFillTint="66"/>
            <w:vAlign w:val="center"/>
          </w:tcPr>
          <w:p w14:paraId="7C551B6A" w14:textId="2E13F7CF"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410,285</w:t>
            </w:r>
          </w:p>
        </w:tc>
        <w:tc>
          <w:tcPr>
            <w:tcW w:w="1276" w:type="dxa"/>
            <w:vAlign w:val="center"/>
          </w:tcPr>
          <w:p w14:paraId="6809BE98" w14:textId="4F169A0A"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3,664</w:t>
            </w:r>
          </w:p>
        </w:tc>
      </w:tr>
      <w:tr w:rsidR="0012198C" w:rsidRPr="00B46E9E" w14:paraId="53D54EF8"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9C077D6" w14:textId="2D88203D" w:rsidR="0012198C" w:rsidRPr="00AD5932" w:rsidRDefault="0012198C" w:rsidP="00AD5932">
            <w:pPr>
              <w:pStyle w:val="BodyText"/>
              <w:spacing w:line="240" w:lineRule="auto"/>
              <w:rPr>
                <w:noProof/>
                <w:sz w:val="20"/>
                <w:szCs w:val="20"/>
              </w:rPr>
            </w:pPr>
            <w:r w:rsidRPr="00AD5932">
              <w:rPr>
                <w:noProof/>
                <w:sz w:val="20"/>
                <w:szCs w:val="20"/>
              </w:rPr>
              <w:t>K110</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17C230ED" w14:textId="5A49A14B" w:rsidR="0012198C" w:rsidRPr="00AD5932" w:rsidRDefault="0012198C" w:rsidP="00AD5932">
            <w:pPr>
              <w:pStyle w:val="BodyText"/>
              <w:spacing w:line="240" w:lineRule="auto"/>
              <w:rPr>
                <w:noProof/>
                <w:sz w:val="20"/>
                <w:szCs w:val="20"/>
              </w:rPr>
            </w:pPr>
            <w:r w:rsidRPr="00AD5932">
              <w:rPr>
                <w:noProof/>
                <w:sz w:val="20"/>
                <w:szCs w:val="20"/>
              </w:rPr>
              <w:t>Grease trap wastes</w:t>
            </w:r>
          </w:p>
        </w:tc>
        <w:tc>
          <w:tcPr>
            <w:tcW w:w="1275" w:type="dxa"/>
            <w:vAlign w:val="center"/>
          </w:tcPr>
          <w:p w14:paraId="0FDBA1F5" w14:textId="3120434E"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155,920</w:t>
            </w:r>
          </w:p>
        </w:tc>
        <w:tc>
          <w:tcPr>
            <w:tcW w:w="1276" w:type="dxa"/>
            <w:vAlign w:val="center"/>
          </w:tcPr>
          <w:p w14:paraId="77E0EDC5" w14:textId="3DC2E0BA"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80,898</w:t>
            </w:r>
          </w:p>
        </w:tc>
        <w:tc>
          <w:tcPr>
            <w:tcW w:w="1276" w:type="dxa"/>
            <w:vAlign w:val="center"/>
          </w:tcPr>
          <w:p w14:paraId="0B0EA07F" w14:textId="78340DCB"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3,418</w:t>
            </w:r>
          </w:p>
        </w:tc>
        <w:tc>
          <w:tcPr>
            <w:tcW w:w="1276" w:type="dxa"/>
            <w:vAlign w:val="center"/>
          </w:tcPr>
          <w:p w14:paraId="4B2FDA6A" w14:textId="000216DE"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49,039</w:t>
            </w:r>
          </w:p>
        </w:tc>
        <w:tc>
          <w:tcPr>
            <w:tcW w:w="1276" w:type="dxa"/>
            <w:vAlign w:val="center"/>
          </w:tcPr>
          <w:p w14:paraId="05DAE9C8" w14:textId="6B33E85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58</w:t>
            </w:r>
          </w:p>
        </w:tc>
        <w:tc>
          <w:tcPr>
            <w:tcW w:w="1276" w:type="dxa"/>
            <w:vAlign w:val="center"/>
          </w:tcPr>
          <w:p w14:paraId="3A4745E5" w14:textId="41651318"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54,367</w:t>
            </w:r>
          </w:p>
        </w:tc>
        <w:tc>
          <w:tcPr>
            <w:tcW w:w="1276" w:type="dxa"/>
            <w:vAlign w:val="center"/>
          </w:tcPr>
          <w:p w14:paraId="5B512A6C" w14:textId="5D9A5E0D"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5,879</w:t>
            </w:r>
          </w:p>
        </w:tc>
      </w:tr>
      <w:tr w:rsidR="0012198C" w:rsidRPr="00B46E9E" w14:paraId="6159E1AF"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94362DA" w14:textId="55BDB1FB" w:rsidR="0012198C" w:rsidRPr="00AD5932" w:rsidRDefault="0012198C" w:rsidP="00AD5932">
            <w:pPr>
              <w:pStyle w:val="BodyText"/>
              <w:spacing w:line="240" w:lineRule="auto"/>
              <w:rPr>
                <w:noProof/>
                <w:sz w:val="20"/>
                <w:szCs w:val="20"/>
              </w:rPr>
            </w:pPr>
            <w:r w:rsidRPr="00AD5932">
              <w:rPr>
                <w:noProof/>
                <w:sz w:val="20"/>
                <w:szCs w:val="20"/>
              </w:rPr>
              <w:t>Other K</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6934081B" w14:textId="6961CE10" w:rsidR="0012198C" w:rsidRPr="00AD5932" w:rsidRDefault="0012198C" w:rsidP="00AD5932">
            <w:pPr>
              <w:pStyle w:val="BodyText"/>
              <w:spacing w:line="240" w:lineRule="auto"/>
              <w:rPr>
                <w:noProof/>
                <w:sz w:val="20"/>
                <w:szCs w:val="20"/>
              </w:rPr>
            </w:pPr>
            <w:r w:rsidRPr="00AD5932">
              <w:rPr>
                <w:noProof/>
                <w:sz w:val="20"/>
                <w:szCs w:val="20"/>
              </w:rPr>
              <w:t>Other putrescible / organic wastes</w:t>
            </w:r>
          </w:p>
        </w:tc>
        <w:tc>
          <w:tcPr>
            <w:tcW w:w="1275" w:type="dxa"/>
            <w:shd w:val="clear" w:color="auto" w:fill="FFF9AD" w:themeFill="accent6" w:themeFillTint="66"/>
            <w:vAlign w:val="center"/>
          </w:tcPr>
          <w:p w14:paraId="0C27D585" w14:textId="06170CDE"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162,104</w:t>
            </w:r>
          </w:p>
        </w:tc>
        <w:tc>
          <w:tcPr>
            <w:tcW w:w="1276" w:type="dxa"/>
            <w:vAlign w:val="center"/>
          </w:tcPr>
          <w:p w14:paraId="6F36FD65" w14:textId="3D554297"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8,275</w:t>
            </w:r>
          </w:p>
        </w:tc>
        <w:tc>
          <w:tcPr>
            <w:tcW w:w="1276" w:type="dxa"/>
            <w:vAlign w:val="center"/>
          </w:tcPr>
          <w:p w14:paraId="2BA400BB" w14:textId="0AE87F90"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12,194</w:t>
            </w:r>
          </w:p>
        </w:tc>
        <w:tc>
          <w:tcPr>
            <w:tcW w:w="1276" w:type="dxa"/>
            <w:vAlign w:val="center"/>
          </w:tcPr>
          <w:p w14:paraId="4DBCD548" w14:textId="14726F9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55,253</w:t>
            </w:r>
          </w:p>
        </w:tc>
        <w:tc>
          <w:tcPr>
            <w:tcW w:w="1276" w:type="dxa"/>
            <w:vAlign w:val="center"/>
          </w:tcPr>
          <w:p w14:paraId="604F12B5" w14:textId="052F90C8"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80</w:t>
            </w:r>
          </w:p>
        </w:tc>
        <w:tc>
          <w:tcPr>
            <w:tcW w:w="1276" w:type="dxa"/>
            <w:vAlign w:val="center"/>
          </w:tcPr>
          <w:p w14:paraId="548D84A4" w14:textId="0CD2007B"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15,530</w:t>
            </w:r>
          </w:p>
        </w:tc>
        <w:tc>
          <w:tcPr>
            <w:tcW w:w="1276" w:type="dxa"/>
            <w:vAlign w:val="center"/>
          </w:tcPr>
          <w:p w14:paraId="54266E14" w14:textId="6F692E85"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2,819</w:t>
            </w:r>
          </w:p>
        </w:tc>
      </w:tr>
      <w:tr w:rsidR="0012198C" w:rsidRPr="00B46E9E" w14:paraId="48D6176F"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033F068" w14:textId="682B1A85" w:rsidR="0012198C" w:rsidRPr="00AD5932" w:rsidRDefault="0012198C" w:rsidP="00AD5932">
            <w:pPr>
              <w:pStyle w:val="BodyText"/>
              <w:spacing w:line="240" w:lineRule="auto"/>
              <w:rPr>
                <w:noProof/>
                <w:sz w:val="20"/>
                <w:szCs w:val="20"/>
              </w:rPr>
            </w:pPr>
            <w:r w:rsidRPr="00AD5932">
              <w:rPr>
                <w:noProof/>
                <w:sz w:val="20"/>
                <w:szCs w:val="20"/>
              </w:rPr>
              <w:t>M100</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739AACF4" w14:textId="58A550EF" w:rsidR="0012198C" w:rsidRPr="00AD5932" w:rsidRDefault="0012198C" w:rsidP="00AD5932">
            <w:pPr>
              <w:pStyle w:val="BodyText"/>
              <w:spacing w:line="240" w:lineRule="auto"/>
              <w:rPr>
                <w:noProof/>
                <w:sz w:val="20"/>
                <w:szCs w:val="20"/>
              </w:rPr>
            </w:pPr>
            <w:r w:rsidRPr="00AD5932">
              <w:rPr>
                <w:noProof/>
                <w:sz w:val="20"/>
                <w:szCs w:val="20"/>
              </w:rPr>
              <w:t>PCB wastes</w:t>
            </w:r>
          </w:p>
        </w:tc>
        <w:tc>
          <w:tcPr>
            <w:tcW w:w="1275" w:type="dxa"/>
            <w:vAlign w:val="center"/>
          </w:tcPr>
          <w:p w14:paraId="0FEA116B" w14:textId="312A9B3B"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542</w:t>
            </w:r>
          </w:p>
        </w:tc>
        <w:tc>
          <w:tcPr>
            <w:tcW w:w="1276" w:type="dxa"/>
            <w:vAlign w:val="center"/>
          </w:tcPr>
          <w:p w14:paraId="21AAE441" w14:textId="4A91E41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2,595</w:t>
            </w:r>
          </w:p>
        </w:tc>
        <w:tc>
          <w:tcPr>
            <w:tcW w:w="1276" w:type="dxa"/>
            <w:vAlign w:val="center"/>
          </w:tcPr>
          <w:p w14:paraId="340355CD" w14:textId="59E87FBA"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12,018</w:t>
            </w:r>
          </w:p>
        </w:tc>
        <w:tc>
          <w:tcPr>
            <w:tcW w:w="1276" w:type="dxa"/>
            <w:vAlign w:val="center"/>
          </w:tcPr>
          <w:p w14:paraId="7EFF582F" w14:textId="4778EAF2"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w:t>
            </w:r>
          </w:p>
        </w:tc>
        <w:tc>
          <w:tcPr>
            <w:tcW w:w="1276" w:type="dxa"/>
            <w:vAlign w:val="center"/>
          </w:tcPr>
          <w:p w14:paraId="24E7048D" w14:textId="04DA20BB"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35</w:t>
            </w:r>
          </w:p>
        </w:tc>
        <w:tc>
          <w:tcPr>
            <w:tcW w:w="1276" w:type="dxa"/>
            <w:vAlign w:val="center"/>
          </w:tcPr>
          <w:p w14:paraId="4DA66A44" w14:textId="3F265F1B"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12,890</w:t>
            </w:r>
          </w:p>
        </w:tc>
        <w:tc>
          <w:tcPr>
            <w:tcW w:w="1276" w:type="dxa"/>
            <w:vAlign w:val="center"/>
          </w:tcPr>
          <w:p w14:paraId="044792C4" w14:textId="3E1B58FD"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663</w:t>
            </w:r>
          </w:p>
        </w:tc>
      </w:tr>
      <w:tr w:rsidR="0012198C" w:rsidRPr="00B46E9E" w14:paraId="735A24AD"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84DD9EF" w14:textId="591EBAE3" w:rsidR="0012198C" w:rsidRPr="00AD5932" w:rsidRDefault="0012198C" w:rsidP="00AD5932">
            <w:pPr>
              <w:pStyle w:val="BodyText"/>
              <w:spacing w:line="240" w:lineRule="auto"/>
              <w:rPr>
                <w:noProof/>
                <w:sz w:val="20"/>
                <w:szCs w:val="20"/>
              </w:rPr>
            </w:pPr>
            <w:r w:rsidRPr="00AD5932">
              <w:rPr>
                <w:noProof/>
                <w:sz w:val="20"/>
                <w:szCs w:val="20"/>
              </w:rPr>
              <w:t>M160</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3DAE9325" w14:textId="0AF47D0C" w:rsidR="0012198C" w:rsidRPr="00AD5932" w:rsidRDefault="0012198C" w:rsidP="00AD5932">
            <w:pPr>
              <w:pStyle w:val="BodyText"/>
              <w:spacing w:line="240" w:lineRule="auto"/>
              <w:rPr>
                <w:noProof/>
                <w:sz w:val="20"/>
                <w:szCs w:val="20"/>
              </w:rPr>
            </w:pPr>
            <w:r w:rsidRPr="00AD5932">
              <w:rPr>
                <w:noProof/>
                <w:sz w:val="20"/>
                <w:szCs w:val="20"/>
              </w:rPr>
              <w:t xml:space="preserve">Other organic halogen compounds </w:t>
            </w:r>
          </w:p>
        </w:tc>
        <w:tc>
          <w:tcPr>
            <w:tcW w:w="1275" w:type="dxa"/>
            <w:vAlign w:val="center"/>
          </w:tcPr>
          <w:p w14:paraId="6D4FCCCD" w14:textId="3A31B502"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w:t>
            </w:r>
          </w:p>
        </w:tc>
        <w:tc>
          <w:tcPr>
            <w:tcW w:w="1276" w:type="dxa"/>
            <w:vAlign w:val="center"/>
          </w:tcPr>
          <w:p w14:paraId="2970D6ED" w14:textId="1FF9D210"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w:t>
            </w:r>
          </w:p>
        </w:tc>
        <w:tc>
          <w:tcPr>
            <w:tcW w:w="1276" w:type="dxa"/>
            <w:vAlign w:val="center"/>
          </w:tcPr>
          <w:p w14:paraId="68F1FEB6" w14:textId="4DFC7C77"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32</w:t>
            </w:r>
          </w:p>
        </w:tc>
        <w:tc>
          <w:tcPr>
            <w:tcW w:w="1276" w:type="dxa"/>
            <w:vAlign w:val="center"/>
          </w:tcPr>
          <w:p w14:paraId="26C58A4C" w14:textId="77777777" w:rsidR="0012198C" w:rsidRPr="00AD5932" w:rsidRDefault="0012198C" w:rsidP="00AD5932">
            <w:pPr>
              <w:spacing w:after="0" w:line="240" w:lineRule="auto"/>
              <w:jc w:val="right"/>
              <w:rPr>
                <w:noProof/>
                <w:sz w:val="20"/>
                <w:szCs w:val="20"/>
              </w:rPr>
            </w:pPr>
          </w:p>
        </w:tc>
        <w:tc>
          <w:tcPr>
            <w:tcW w:w="1276" w:type="dxa"/>
            <w:vAlign w:val="center"/>
          </w:tcPr>
          <w:p w14:paraId="03575AF5" w14:textId="6A3FB41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0</w:t>
            </w:r>
          </w:p>
        </w:tc>
        <w:tc>
          <w:tcPr>
            <w:tcW w:w="1276" w:type="dxa"/>
            <w:shd w:val="clear" w:color="auto" w:fill="FFF9AD" w:themeFill="accent6" w:themeFillTint="66"/>
            <w:vAlign w:val="center"/>
          </w:tcPr>
          <w:p w14:paraId="49491835" w14:textId="28ED1F3D"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60</w:t>
            </w:r>
          </w:p>
        </w:tc>
        <w:tc>
          <w:tcPr>
            <w:tcW w:w="1276" w:type="dxa"/>
            <w:vAlign w:val="center"/>
          </w:tcPr>
          <w:p w14:paraId="143293BB" w14:textId="2BD4402D"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0</w:t>
            </w:r>
          </w:p>
        </w:tc>
      </w:tr>
      <w:tr w:rsidR="0012198C" w:rsidRPr="00B46E9E" w14:paraId="5981F80D"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43E0671" w14:textId="606DDC05" w:rsidR="0012198C" w:rsidRPr="00AD5932" w:rsidRDefault="0012198C" w:rsidP="00AD5932">
            <w:pPr>
              <w:pStyle w:val="BodyText"/>
              <w:spacing w:line="240" w:lineRule="auto"/>
              <w:rPr>
                <w:noProof/>
                <w:sz w:val="20"/>
                <w:szCs w:val="20"/>
              </w:rPr>
            </w:pPr>
            <w:r w:rsidRPr="00AD5932">
              <w:rPr>
                <w:noProof/>
                <w:sz w:val="20"/>
                <w:szCs w:val="20"/>
              </w:rPr>
              <w:t>Other M</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3A8A1829" w14:textId="719EA187" w:rsidR="0012198C" w:rsidRPr="00AD5932" w:rsidRDefault="0012198C" w:rsidP="00AD5932">
            <w:pPr>
              <w:pStyle w:val="BodyText"/>
              <w:spacing w:line="240" w:lineRule="auto"/>
              <w:rPr>
                <w:noProof/>
                <w:sz w:val="20"/>
                <w:szCs w:val="20"/>
              </w:rPr>
            </w:pPr>
            <w:r w:rsidRPr="00AD5932">
              <w:rPr>
                <w:noProof/>
                <w:sz w:val="20"/>
                <w:szCs w:val="20"/>
              </w:rPr>
              <w:t>Other organic chemicals</w:t>
            </w:r>
          </w:p>
        </w:tc>
        <w:tc>
          <w:tcPr>
            <w:tcW w:w="1275" w:type="dxa"/>
            <w:vAlign w:val="center"/>
          </w:tcPr>
          <w:p w14:paraId="5ECDA114" w14:textId="08AED01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6,252</w:t>
            </w:r>
          </w:p>
        </w:tc>
        <w:tc>
          <w:tcPr>
            <w:tcW w:w="1276" w:type="dxa"/>
            <w:vAlign w:val="center"/>
          </w:tcPr>
          <w:p w14:paraId="11A96159" w14:textId="35720914"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5,935</w:t>
            </w:r>
          </w:p>
        </w:tc>
        <w:tc>
          <w:tcPr>
            <w:tcW w:w="1276" w:type="dxa"/>
            <w:vAlign w:val="center"/>
          </w:tcPr>
          <w:p w14:paraId="2A084815" w14:textId="72D30E5E"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1,098</w:t>
            </w:r>
          </w:p>
        </w:tc>
        <w:tc>
          <w:tcPr>
            <w:tcW w:w="1276" w:type="dxa"/>
            <w:vAlign w:val="center"/>
          </w:tcPr>
          <w:p w14:paraId="1AC222AD" w14:textId="25DB1EA4"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w:t>
            </w:r>
          </w:p>
        </w:tc>
        <w:tc>
          <w:tcPr>
            <w:tcW w:w="1276" w:type="dxa"/>
            <w:vAlign w:val="center"/>
          </w:tcPr>
          <w:p w14:paraId="24B9008B" w14:textId="62334208"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w:t>
            </w:r>
          </w:p>
        </w:tc>
        <w:tc>
          <w:tcPr>
            <w:tcW w:w="1276" w:type="dxa"/>
            <w:vAlign w:val="center"/>
          </w:tcPr>
          <w:p w14:paraId="6856A917" w14:textId="63791F8B"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2,119</w:t>
            </w:r>
          </w:p>
        </w:tc>
        <w:tc>
          <w:tcPr>
            <w:tcW w:w="1276" w:type="dxa"/>
            <w:vAlign w:val="center"/>
          </w:tcPr>
          <w:p w14:paraId="5FA1B3F7" w14:textId="38BC1441"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106</w:t>
            </w:r>
          </w:p>
        </w:tc>
      </w:tr>
      <w:tr w:rsidR="0012198C" w:rsidRPr="00B46E9E" w14:paraId="43B70651"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A15E515" w14:textId="6DA79F97" w:rsidR="0012198C" w:rsidRPr="00AD5932" w:rsidRDefault="0012198C" w:rsidP="00AD5932">
            <w:pPr>
              <w:pStyle w:val="BodyText"/>
              <w:spacing w:line="240" w:lineRule="auto"/>
              <w:rPr>
                <w:noProof/>
                <w:sz w:val="20"/>
                <w:szCs w:val="20"/>
              </w:rPr>
            </w:pPr>
            <w:r w:rsidRPr="00AD5932">
              <w:rPr>
                <w:noProof/>
                <w:sz w:val="20"/>
                <w:szCs w:val="20"/>
              </w:rPr>
              <w:t>N120</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65025914" w14:textId="52A26541" w:rsidR="0012198C" w:rsidRPr="00AD5932" w:rsidRDefault="0012198C" w:rsidP="00AD5932">
            <w:pPr>
              <w:pStyle w:val="BodyText"/>
              <w:spacing w:line="240" w:lineRule="auto"/>
              <w:rPr>
                <w:noProof/>
                <w:sz w:val="20"/>
                <w:szCs w:val="20"/>
              </w:rPr>
            </w:pPr>
            <w:r w:rsidRPr="00AD5932">
              <w:rPr>
                <w:noProof/>
                <w:sz w:val="20"/>
                <w:szCs w:val="20"/>
              </w:rPr>
              <w:t>Contaminated soils</w:t>
            </w:r>
          </w:p>
        </w:tc>
        <w:tc>
          <w:tcPr>
            <w:tcW w:w="1275" w:type="dxa"/>
            <w:vAlign w:val="center"/>
          </w:tcPr>
          <w:p w14:paraId="2620372C" w14:textId="2261C5A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17,579</w:t>
            </w:r>
          </w:p>
        </w:tc>
        <w:tc>
          <w:tcPr>
            <w:tcW w:w="1276" w:type="dxa"/>
            <w:vAlign w:val="center"/>
          </w:tcPr>
          <w:p w14:paraId="3CF163D5" w14:textId="1BE84873"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26,696</w:t>
            </w:r>
          </w:p>
        </w:tc>
        <w:tc>
          <w:tcPr>
            <w:tcW w:w="1276" w:type="dxa"/>
            <w:shd w:val="clear" w:color="auto" w:fill="FFF9AD" w:themeFill="accent6" w:themeFillTint="66"/>
            <w:vAlign w:val="center"/>
          </w:tcPr>
          <w:p w14:paraId="138FBBD9" w14:textId="393020C5"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1,167,696</w:t>
            </w:r>
          </w:p>
        </w:tc>
        <w:tc>
          <w:tcPr>
            <w:tcW w:w="1276" w:type="dxa"/>
            <w:vAlign w:val="center"/>
          </w:tcPr>
          <w:p w14:paraId="0C2622AA" w14:textId="0665F9DD"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9,189</w:t>
            </w:r>
          </w:p>
        </w:tc>
        <w:tc>
          <w:tcPr>
            <w:tcW w:w="1276" w:type="dxa"/>
            <w:vAlign w:val="center"/>
          </w:tcPr>
          <w:p w14:paraId="2E0C9B64" w14:textId="77777777" w:rsidR="0012198C" w:rsidRPr="00AD5932" w:rsidRDefault="0012198C" w:rsidP="00AD5932">
            <w:pPr>
              <w:spacing w:after="0" w:line="240" w:lineRule="auto"/>
              <w:jc w:val="right"/>
              <w:rPr>
                <w:noProof/>
                <w:sz w:val="20"/>
                <w:szCs w:val="20"/>
              </w:rPr>
            </w:pPr>
          </w:p>
        </w:tc>
        <w:tc>
          <w:tcPr>
            <w:tcW w:w="1276" w:type="dxa"/>
            <w:vAlign w:val="center"/>
          </w:tcPr>
          <w:p w14:paraId="34B217AE" w14:textId="112F5407"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8,738</w:t>
            </w:r>
          </w:p>
        </w:tc>
        <w:tc>
          <w:tcPr>
            <w:tcW w:w="1276" w:type="dxa"/>
            <w:vAlign w:val="center"/>
          </w:tcPr>
          <w:p w14:paraId="2F434B93" w14:textId="5FB7419F"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21,952</w:t>
            </w:r>
          </w:p>
        </w:tc>
      </w:tr>
      <w:tr w:rsidR="0012198C" w:rsidRPr="00B46E9E" w14:paraId="67ED9273"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F7A28F1" w14:textId="3B136321" w:rsidR="0012198C" w:rsidRPr="00AD5932" w:rsidRDefault="0012198C" w:rsidP="00AD5932">
            <w:pPr>
              <w:pStyle w:val="BodyText"/>
              <w:spacing w:line="240" w:lineRule="auto"/>
              <w:rPr>
                <w:noProof/>
                <w:sz w:val="20"/>
                <w:szCs w:val="20"/>
              </w:rPr>
            </w:pPr>
            <w:r w:rsidRPr="00AD5932">
              <w:rPr>
                <w:noProof/>
                <w:sz w:val="20"/>
                <w:szCs w:val="20"/>
              </w:rPr>
              <w:t>N205a</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6C818562" w14:textId="71CEADC5" w:rsidR="0012198C" w:rsidRPr="00AD5932" w:rsidRDefault="0012198C" w:rsidP="00AD5932">
            <w:pPr>
              <w:pStyle w:val="BodyText"/>
              <w:spacing w:line="240" w:lineRule="auto"/>
              <w:rPr>
                <w:noProof/>
                <w:sz w:val="20"/>
                <w:szCs w:val="20"/>
              </w:rPr>
            </w:pPr>
            <w:r w:rsidRPr="00AD5932">
              <w:rPr>
                <w:noProof/>
                <w:sz w:val="20"/>
                <w:szCs w:val="20"/>
              </w:rPr>
              <w:t>Biosolids</w:t>
            </w:r>
          </w:p>
        </w:tc>
        <w:tc>
          <w:tcPr>
            <w:tcW w:w="1275" w:type="dxa"/>
            <w:vAlign w:val="center"/>
          </w:tcPr>
          <w:p w14:paraId="3FE6E6A7" w14:textId="77777777" w:rsidR="0012198C" w:rsidRPr="00AD5932" w:rsidRDefault="0012198C" w:rsidP="00AD5932">
            <w:pPr>
              <w:spacing w:after="0" w:line="240" w:lineRule="auto"/>
              <w:jc w:val="right"/>
              <w:rPr>
                <w:noProof/>
                <w:sz w:val="20"/>
                <w:szCs w:val="20"/>
              </w:rPr>
            </w:pPr>
          </w:p>
        </w:tc>
        <w:tc>
          <w:tcPr>
            <w:tcW w:w="1276" w:type="dxa"/>
            <w:vAlign w:val="center"/>
          </w:tcPr>
          <w:p w14:paraId="182B7DCC" w14:textId="77777777" w:rsidR="0012198C" w:rsidRPr="00AD5932" w:rsidRDefault="0012198C" w:rsidP="00AD5932">
            <w:pPr>
              <w:spacing w:after="0" w:line="240" w:lineRule="auto"/>
              <w:jc w:val="right"/>
              <w:rPr>
                <w:noProof/>
                <w:sz w:val="20"/>
                <w:szCs w:val="20"/>
              </w:rPr>
            </w:pPr>
          </w:p>
        </w:tc>
        <w:tc>
          <w:tcPr>
            <w:tcW w:w="1276" w:type="dxa"/>
            <w:vAlign w:val="center"/>
          </w:tcPr>
          <w:p w14:paraId="5785A884" w14:textId="77777777" w:rsidR="0012198C" w:rsidRPr="00AD5932" w:rsidRDefault="0012198C" w:rsidP="00AD5932">
            <w:pPr>
              <w:spacing w:after="0" w:line="240" w:lineRule="auto"/>
              <w:jc w:val="right"/>
              <w:rPr>
                <w:noProof/>
                <w:sz w:val="20"/>
                <w:szCs w:val="20"/>
              </w:rPr>
            </w:pPr>
          </w:p>
        </w:tc>
        <w:tc>
          <w:tcPr>
            <w:tcW w:w="1276" w:type="dxa"/>
            <w:vAlign w:val="center"/>
          </w:tcPr>
          <w:p w14:paraId="3D9EACA4" w14:textId="77777777" w:rsidR="0012198C" w:rsidRPr="00AD5932" w:rsidRDefault="0012198C" w:rsidP="00AD5932">
            <w:pPr>
              <w:spacing w:after="0" w:line="240" w:lineRule="auto"/>
              <w:jc w:val="right"/>
              <w:rPr>
                <w:noProof/>
                <w:sz w:val="20"/>
                <w:szCs w:val="20"/>
              </w:rPr>
            </w:pPr>
          </w:p>
        </w:tc>
        <w:tc>
          <w:tcPr>
            <w:tcW w:w="1276" w:type="dxa"/>
            <w:vAlign w:val="center"/>
          </w:tcPr>
          <w:p w14:paraId="0B51DD82" w14:textId="77777777" w:rsidR="0012198C" w:rsidRPr="00AD5932" w:rsidRDefault="0012198C" w:rsidP="00AD5932">
            <w:pPr>
              <w:spacing w:after="0" w:line="240" w:lineRule="auto"/>
              <w:jc w:val="right"/>
              <w:rPr>
                <w:noProof/>
                <w:sz w:val="20"/>
                <w:szCs w:val="20"/>
              </w:rPr>
            </w:pPr>
          </w:p>
        </w:tc>
        <w:tc>
          <w:tcPr>
            <w:tcW w:w="1276" w:type="dxa"/>
            <w:vAlign w:val="center"/>
          </w:tcPr>
          <w:p w14:paraId="5EAB741B" w14:textId="77777777" w:rsidR="0012198C" w:rsidRPr="00AD5932" w:rsidRDefault="0012198C" w:rsidP="00AD5932">
            <w:pPr>
              <w:spacing w:after="0" w:line="240" w:lineRule="auto"/>
              <w:jc w:val="right"/>
              <w:rPr>
                <w:noProof/>
                <w:sz w:val="20"/>
                <w:szCs w:val="20"/>
              </w:rPr>
            </w:pPr>
          </w:p>
        </w:tc>
        <w:tc>
          <w:tcPr>
            <w:tcW w:w="1276" w:type="dxa"/>
            <w:vAlign w:val="center"/>
          </w:tcPr>
          <w:p w14:paraId="72920C44" w14:textId="77777777" w:rsidR="0012198C" w:rsidRPr="00AD5932" w:rsidRDefault="0012198C" w:rsidP="00AD5932">
            <w:pPr>
              <w:spacing w:after="0" w:line="240" w:lineRule="auto"/>
              <w:jc w:val="right"/>
              <w:rPr>
                <w:noProof/>
                <w:sz w:val="20"/>
                <w:szCs w:val="20"/>
              </w:rPr>
            </w:pPr>
          </w:p>
        </w:tc>
      </w:tr>
      <w:tr w:rsidR="0012198C" w:rsidRPr="00B46E9E" w14:paraId="744B94A9"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20182876" w14:textId="20ED5508" w:rsidR="0012198C" w:rsidRPr="00AD5932" w:rsidRDefault="0012198C" w:rsidP="00AD5932">
            <w:pPr>
              <w:pStyle w:val="BodyText"/>
              <w:spacing w:line="240" w:lineRule="auto"/>
              <w:rPr>
                <w:noProof/>
                <w:sz w:val="20"/>
                <w:szCs w:val="20"/>
              </w:rPr>
            </w:pPr>
            <w:r w:rsidRPr="00AD5932">
              <w:rPr>
                <w:noProof/>
                <w:sz w:val="20"/>
                <w:szCs w:val="20"/>
              </w:rPr>
              <w:t>N205b</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59D4F2CF" w14:textId="4BE3CE20" w:rsidR="0012198C" w:rsidRPr="00AD5932" w:rsidRDefault="0012198C" w:rsidP="00AD5932">
            <w:pPr>
              <w:pStyle w:val="BodyText"/>
              <w:spacing w:line="240" w:lineRule="auto"/>
              <w:rPr>
                <w:noProof/>
                <w:sz w:val="20"/>
                <w:szCs w:val="20"/>
              </w:rPr>
            </w:pPr>
            <w:r w:rsidRPr="00AD5932">
              <w:rPr>
                <w:noProof/>
                <w:sz w:val="20"/>
                <w:szCs w:val="20"/>
              </w:rPr>
              <w:t>Other industrial treatment residues</w:t>
            </w:r>
          </w:p>
        </w:tc>
        <w:tc>
          <w:tcPr>
            <w:tcW w:w="1275" w:type="dxa"/>
            <w:vAlign w:val="center"/>
          </w:tcPr>
          <w:p w14:paraId="5973D507" w14:textId="145D49A1"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61,705</w:t>
            </w:r>
          </w:p>
        </w:tc>
        <w:tc>
          <w:tcPr>
            <w:tcW w:w="1276" w:type="dxa"/>
            <w:vAlign w:val="center"/>
          </w:tcPr>
          <w:p w14:paraId="4BC0419D" w14:textId="59DE694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25,308</w:t>
            </w:r>
          </w:p>
        </w:tc>
        <w:tc>
          <w:tcPr>
            <w:tcW w:w="1276" w:type="dxa"/>
            <w:vAlign w:val="center"/>
          </w:tcPr>
          <w:p w14:paraId="29A1F63C" w14:textId="447A713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44,207</w:t>
            </w:r>
          </w:p>
        </w:tc>
        <w:tc>
          <w:tcPr>
            <w:tcW w:w="1276" w:type="dxa"/>
            <w:vAlign w:val="center"/>
          </w:tcPr>
          <w:p w14:paraId="4570193D" w14:textId="2855EDF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25,993</w:t>
            </w:r>
          </w:p>
        </w:tc>
        <w:tc>
          <w:tcPr>
            <w:tcW w:w="1276" w:type="dxa"/>
            <w:vAlign w:val="center"/>
          </w:tcPr>
          <w:p w14:paraId="788510E6" w14:textId="03973CA2"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75</w:t>
            </w:r>
          </w:p>
        </w:tc>
        <w:tc>
          <w:tcPr>
            <w:tcW w:w="1276" w:type="dxa"/>
            <w:vAlign w:val="center"/>
          </w:tcPr>
          <w:p w14:paraId="23E63C4C" w14:textId="5BFDB7CA"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58,199</w:t>
            </w:r>
          </w:p>
        </w:tc>
        <w:tc>
          <w:tcPr>
            <w:tcW w:w="1276" w:type="dxa"/>
            <w:vAlign w:val="center"/>
          </w:tcPr>
          <w:p w14:paraId="52A3E316" w14:textId="2F80AF47"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1,581</w:t>
            </w:r>
          </w:p>
        </w:tc>
      </w:tr>
      <w:tr w:rsidR="0012198C" w:rsidRPr="00B46E9E" w14:paraId="3C2C2968"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3490A40" w14:textId="7D6780A1" w:rsidR="0012198C" w:rsidRPr="00AD5932" w:rsidRDefault="0012198C" w:rsidP="00AD5932">
            <w:pPr>
              <w:pStyle w:val="BodyText"/>
              <w:spacing w:line="240" w:lineRule="auto"/>
              <w:rPr>
                <w:noProof/>
                <w:sz w:val="20"/>
                <w:szCs w:val="20"/>
              </w:rPr>
            </w:pPr>
            <w:r w:rsidRPr="00AD5932">
              <w:rPr>
                <w:noProof/>
                <w:sz w:val="20"/>
                <w:szCs w:val="20"/>
              </w:rPr>
              <w:t>N220</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141B03CF" w14:textId="06BEACFC" w:rsidR="0012198C" w:rsidRPr="00AD5932" w:rsidRDefault="0012198C" w:rsidP="00AD5932">
            <w:pPr>
              <w:pStyle w:val="BodyText"/>
              <w:spacing w:line="240" w:lineRule="auto"/>
              <w:rPr>
                <w:noProof/>
                <w:sz w:val="20"/>
                <w:szCs w:val="20"/>
              </w:rPr>
            </w:pPr>
            <w:r w:rsidRPr="00AD5932">
              <w:rPr>
                <w:noProof/>
                <w:sz w:val="20"/>
                <w:szCs w:val="20"/>
              </w:rPr>
              <w:t>Asbestos containing material</w:t>
            </w:r>
          </w:p>
        </w:tc>
        <w:tc>
          <w:tcPr>
            <w:tcW w:w="1275" w:type="dxa"/>
            <w:vAlign w:val="center"/>
          </w:tcPr>
          <w:p w14:paraId="6B6DC568" w14:textId="77777777" w:rsidR="0012198C" w:rsidRPr="00AD5932" w:rsidRDefault="0012198C" w:rsidP="00AD5932">
            <w:pPr>
              <w:spacing w:after="0" w:line="240" w:lineRule="auto"/>
              <w:jc w:val="right"/>
              <w:rPr>
                <w:noProof/>
                <w:sz w:val="20"/>
                <w:szCs w:val="20"/>
              </w:rPr>
            </w:pPr>
          </w:p>
        </w:tc>
        <w:tc>
          <w:tcPr>
            <w:tcW w:w="1276" w:type="dxa"/>
            <w:vAlign w:val="center"/>
          </w:tcPr>
          <w:p w14:paraId="6D3B233C" w14:textId="76D10A0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381</w:t>
            </w:r>
          </w:p>
        </w:tc>
        <w:tc>
          <w:tcPr>
            <w:tcW w:w="1276" w:type="dxa"/>
            <w:shd w:val="clear" w:color="auto" w:fill="FFF9AD" w:themeFill="accent6" w:themeFillTint="66"/>
            <w:vAlign w:val="center"/>
          </w:tcPr>
          <w:p w14:paraId="10C3A9C3" w14:textId="4C7AF3E7"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890,842</w:t>
            </w:r>
          </w:p>
        </w:tc>
        <w:tc>
          <w:tcPr>
            <w:tcW w:w="1276" w:type="dxa"/>
            <w:vAlign w:val="center"/>
          </w:tcPr>
          <w:p w14:paraId="3D546625" w14:textId="77777777" w:rsidR="0012198C" w:rsidRPr="00AD5932" w:rsidRDefault="0012198C" w:rsidP="00AD5932">
            <w:pPr>
              <w:spacing w:after="0" w:line="240" w:lineRule="auto"/>
              <w:jc w:val="right"/>
              <w:rPr>
                <w:noProof/>
                <w:sz w:val="20"/>
                <w:szCs w:val="20"/>
              </w:rPr>
            </w:pPr>
          </w:p>
        </w:tc>
        <w:tc>
          <w:tcPr>
            <w:tcW w:w="1276" w:type="dxa"/>
            <w:vAlign w:val="center"/>
          </w:tcPr>
          <w:p w14:paraId="69DF7E25" w14:textId="77777777" w:rsidR="0012198C" w:rsidRPr="00AD5932" w:rsidRDefault="0012198C" w:rsidP="00AD5932">
            <w:pPr>
              <w:spacing w:after="0" w:line="240" w:lineRule="auto"/>
              <w:jc w:val="right"/>
              <w:rPr>
                <w:noProof/>
                <w:sz w:val="20"/>
                <w:szCs w:val="20"/>
              </w:rPr>
            </w:pPr>
          </w:p>
        </w:tc>
        <w:tc>
          <w:tcPr>
            <w:tcW w:w="1276" w:type="dxa"/>
            <w:vAlign w:val="center"/>
          </w:tcPr>
          <w:p w14:paraId="3DF73014" w14:textId="23EBCFD8"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22,191</w:t>
            </w:r>
          </w:p>
        </w:tc>
        <w:tc>
          <w:tcPr>
            <w:tcW w:w="1276" w:type="dxa"/>
            <w:vAlign w:val="center"/>
          </w:tcPr>
          <w:p w14:paraId="4EFC328D" w14:textId="28914CAA"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1,833</w:t>
            </w:r>
          </w:p>
        </w:tc>
      </w:tr>
      <w:tr w:rsidR="0012198C" w:rsidRPr="00B46E9E" w14:paraId="450EEFC2"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053D60FD" w14:textId="5BFEE2D6" w:rsidR="0012198C" w:rsidRPr="00AD5932" w:rsidRDefault="0012198C" w:rsidP="00AD5932">
            <w:pPr>
              <w:pStyle w:val="BodyText"/>
              <w:spacing w:line="240" w:lineRule="auto"/>
              <w:rPr>
                <w:noProof/>
                <w:sz w:val="20"/>
                <w:szCs w:val="20"/>
              </w:rPr>
            </w:pPr>
            <w:r w:rsidRPr="00AD5932">
              <w:rPr>
                <w:noProof/>
                <w:sz w:val="20"/>
                <w:szCs w:val="20"/>
              </w:rPr>
              <w:t>Other N</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1EBE7419" w14:textId="5C511AC9" w:rsidR="0012198C" w:rsidRPr="00AD5932" w:rsidRDefault="0012198C" w:rsidP="00AD5932">
            <w:pPr>
              <w:pStyle w:val="BodyText"/>
              <w:spacing w:line="240" w:lineRule="auto"/>
              <w:rPr>
                <w:noProof/>
                <w:sz w:val="20"/>
                <w:szCs w:val="20"/>
              </w:rPr>
            </w:pPr>
            <w:r w:rsidRPr="00AD5932">
              <w:rPr>
                <w:noProof/>
                <w:sz w:val="20"/>
                <w:szCs w:val="20"/>
              </w:rPr>
              <w:t>Other soil/sludges</w:t>
            </w:r>
          </w:p>
        </w:tc>
        <w:tc>
          <w:tcPr>
            <w:tcW w:w="1275" w:type="dxa"/>
            <w:vAlign w:val="center"/>
          </w:tcPr>
          <w:p w14:paraId="0B78A0AD" w14:textId="6936DC43"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16,439</w:t>
            </w:r>
          </w:p>
        </w:tc>
        <w:tc>
          <w:tcPr>
            <w:tcW w:w="1276" w:type="dxa"/>
            <w:vAlign w:val="center"/>
          </w:tcPr>
          <w:p w14:paraId="2DB8CC2A" w14:textId="78ACF39E"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8,435</w:t>
            </w:r>
          </w:p>
        </w:tc>
        <w:tc>
          <w:tcPr>
            <w:tcW w:w="1276" w:type="dxa"/>
            <w:shd w:val="clear" w:color="auto" w:fill="FFF9AD" w:themeFill="accent6" w:themeFillTint="66"/>
            <w:vAlign w:val="center"/>
          </w:tcPr>
          <w:p w14:paraId="257D2D65" w14:textId="1E0AE937"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67,643</w:t>
            </w:r>
          </w:p>
        </w:tc>
        <w:tc>
          <w:tcPr>
            <w:tcW w:w="1276" w:type="dxa"/>
            <w:vAlign w:val="center"/>
          </w:tcPr>
          <w:p w14:paraId="4E432FC4" w14:textId="23A19D5A"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487</w:t>
            </w:r>
          </w:p>
        </w:tc>
        <w:tc>
          <w:tcPr>
            <w:tcW w:w="1276" w:type="dxa"/>
            <w:vAlign w:val="center"/>
          </w:tcPr>
          <w:p w14:paraId="028C5543" w14:textId="0A1E4C48"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43</w:t>
            </w:r>
          </w:p>
        </w:tc>
        <w:tc>
          <w:tcPr>
            <w:tcW w:w="1276" w:type="dxa"/>
            <w:vAlign w:val="center"/>
          </w:tcPr>
          <w:p w14:paraId="5CAFA3C2" w14:textId="47611DAE"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28,880</w:t>
            </w:r>
          </w:p>
        </w:tc>
        <w:tc>
          <w:tcPr>
            <w:tcW w:w="1276" w:type="dxa"/>
            <w:vAlign w:val="center"/>
          </w:tcPr>
          <w:p w14:paraId="592A4110" w14:textId="73BC668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1,314</w:t>
            </w:r>
          </w:p>
        </w:tc>
      </w:tr>
      <w:tr w:rsidR="0012198C" w:rsidRPr="00B46E9E" w14:paraId="3B81B8A4"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6910C35C" w14:textId="2E7D7234" w:rsidR="0012198C" w:rsidRPr="00AD5932" w:rsidRDefault="0012198C" w:rsidP="00AD5932">
            <w:pPr>
              <w:pStyle w:val="BodyText"/>
              <w:spacing w:line="240" w:lineRule="auto"/>
              <w:rPr>
                <w:noProof/>
                <w:sz w:val="20"/>
                <w:szCs w:val="20"/>
              </w:rPr>
            </w:pPr>
            <w:r w:rsidRPr="00AD5932">
              <w:rPr>
                <w:noProof/>
                <w:sz w:val="20"/>
                <w:szCs w:val="20"/>
              </w:rPr>
              <w:t>R</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4323911D" w14:textId="1D92FEEC" w:rsidR="0012198C" w:rsidRPr="00AD5932" w:rsidRDefault="0012198C" w:rsidP="00AD5932">
            <w:pPr>
              <w:pStyle w:val="BodyText"/>
              <w:spacing w:line="240" w:lineRule="auto"/>
              <w:rPr>
                <w:noProof/>
                <w:sz w:val="20"/>
                <w:szCs w:val="20"/>
              </w:rPr>
            </w:pPr>
            <w:r w:rsidRPr="00AD5932">
              <w:rPr>
                <w:noProof/>
                <w:sz w:val="20"/>
                <w:szCs w:val="20"/>
              </w:rPr>
              <w:t>Clinical and pharmaceutical</w:t>
            </w:r>
          </w:p>
        </w:tc>
        <w:tc>
          <w:tcPr>
            <w:tcW w:w="1275" w:type="dxa"/>
            <w:vAlign w:val="center"/>
          </w:tcPr>
          <w:p w14:paraId="4682E691" w14:textId="1DB69D2B"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8,969</w:t>
            </w:r>
          </w:p>
        </w:tc>
        <w:tc>
          <w:tcPr>
            <w:tcW w:w="1276" w:type="dxa"/>
            <w:vAlign w:val="center"/>
          </w:tcPr>
          <w:p w14:paraId="26D42B22" w14:textId="01B836CB"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14,017</w:t>
            </w:r>
          </w:p>
        </w:tc>
        <w:tc>
          <w:tcPr>
            <w:tcW w:w="1276" w:type="dxa"/>
            <w:vAlign w:val="center"/>
          </w:tcPr>
          <w:p w14:paraId="348784C1" w14:textId="131AB7C1"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19,507</w:t>
            </w:r>
          </w:p>
        </w:tc>
        <w:tc>
          <w:tcPr>
            <w:tcW w:w="1276" w:type="dxa"/>
            <w:vAlign w:val="center"/>
          </w:tcPr>
          <w:p w14:paraId="4DFCABF1" w14:textId="03082ED3"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30</w:t>
            </w:r>
          </w:p>
        </w:tc>
        <w:tc>
          <w:tcPr>
            <w:tcW w:w="1276" w:type="dxa"/>
            <w:vAlign w:val="center"/>
          </w:tcPr>
          <w:p w14:paraId="715D0F7E" w14:textId="6BF9189C"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15,625</w:t>
            </w:r>
          </w:p>
        </w:tc>
        <w:tc>
          <w:tcPr>
            <w:tcW w:w="1276" w:type="dxa"/>
            <w:vAlign w:val="center"/>
          </w:tcPr>
          <w:p w14:paraId="1A2857E7" w14:textId="4E320F3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28,159</w:t>
            </w:r>
          </w:p>
        </w:tc>
        <w:tc>
          <w:tcPr>
            <w:tcW w:w="1276" w:type="dxa"/>
            <w:vAlign w:val="center"/>
          </w:tcPr>
          <w:p w14:paraId="18C0E79A" w14:textId="717E62CE"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756</w:t>
            </w:r>
          </w:p>
        </w:tc>
      </w:tr>
      <w:tr w:rsidR="0012198C" w:rsidRPr="00B46E9E" w14:paraId="3AF7D8A5"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7A95402B" w14:textId="2B4A68E5" w:rsidR="0012198C" w:rsidRPr="00AD5932" w:rsidRDefault="0012198C" w:rsidP="00AD5932">
            <w:pPr>
              <w:pStyle w:val="BodyText"/>
              <w:spacing w:line="240" w:lineRule="auto"/>
              <w:rPr>
                <w:noProof/>
                <w:sz w:val="20"/>
                <w:szCs w:val="20"/>
              </w:rPr>
            </w:pPr>
            <w:r w:rsidRPr="00AD5932">
              <w:rPr>
                <w:noProof/>
                <w:sz w:val="20"/>
                <w:szCs w:val="20"/>
              </w:rPr>
              <w:t>T140</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4ACBB498" w14:textId="60A6E5C4" w:rsidR="0012198C" w:rsidRPr="00AD5932" w:rsidRDefault="0012198C" w:rsidP="00AD5932">
            <w:pPr>
              <w:pStyle w:val="BodyText"/>
              <w:spacing w:line="240" w:lineRule="auto"/>
              <w:rPr>
                <w:noProof/>
                <w:sz w:val="20"/>
                <w:szCs w:val="20"/>
              </w:rPr>
            </w:pPr>
            <w:r w:rsidRPr="00AD5932">
              <w:rPr>
                <w:noProof/>
                <w:sz w:val="20"/>
                <w:szCs w:val="20"/>
              </w:rPr>
              <w:t>Tyres</w:t>
            </w:r>
          </w:p>
        </w:tc>
        <w:tc>
          <w:tcPr>
            <w:tcW w:w="1275" w:type="dxa"/>
            <w:vAlign w:val="center"/>
          </w:tcPr>
          <w:p w14:paraId="03DC188B" w14:textId="18A1710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53,744</w:t>
            </w:r>
          </w:p>
        </w:tc>
        <w:tc>
          <w:tcPr>
            <w:tcW w:w="1276" w:type="dxa"/>
            <w:vAlign w:val="center"/>
          </w:tcPr>
          <w:p w14:paraId="2DA6407F" w14:textId="0479B425"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2,714</w:t>
            </w:r>
          </w:p>
        </w:tc>
        <w:tc>
          <w:tcPr>
            <w:tcW w:w="1276" w:type="dxa"/>
            <w:vAlign w:val="center"/>
          </w:tcPr>
          <w:p w14:paraId="5E052439" w14:textId="4C00B56D"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29,896</w:t>
            </w:r>
          </w:p>
        </w:tc>
        <w:tc>
          <w:tcPr>
            <w:tcW w:w="1276" w:type="dxa"/>
            <w:vAlign w:val="center"/>
          </w:tcPr>
          <w:p w14:paraId="064B819E" w14:textId="523CE31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43</w:t>
            </w:r>
          </w:p>
        </w:tc>
        <w:tc>
          <w:tcPr>
            <w:tcW w:w="1276" w:type="dxa"/>
            <w:vAlign w:val="center"/>
          </w:tcPr>
          <w:p w14:paraId="19B834E3" w14:textId="04E12162"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289</w:t>
            </w:r>
          </w:p>
        </w:tc>
        <w:tc>
          <w:tcPr>
            <w:tcW w:w="1276" w:type="dxa"/>
            <w:vAlign w:val="center"/>
          </w:tcPr>
          <w:p w14:paraId="4AD19B91" w14:textId="4BCA6446"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22,554</w:t>
            </w:r>
          </w:p>
        </w:tc>
        <w:tc>
          <w:tcPr>
            <w:tcW w:w="1276" w:type="dxa"/>
            <w:vAlign w:val="center"/>
          </w:tcPr>
          <w:p w14:paraId="6649DEDE" w14:textId="2E75A9B2"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1,681</w:t>
            </w:r>
          </w:p>
        </w:tc>
      </w:tr>
      <w:tr w:rsidR="0012198C" w:rsidRPr="00B46E9E" w14:paraId="6D06CFE9"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513EFE4B" w14:textId="7DC98277" w:rsidR="0012198C" w:rsidRPr="00AD5932" w:rsidRDefault="0012198C" w:rsidP="00AD5932">
            <w:pPr>
              <w:pStyle w:val="BodyText"/>
              <w:spacing w:line="240" w:lineRule="auto"/>
              <w:rPr>
                <w:noProof/>
                <w:sz w:val="20"/>
                <w:szCs w:val="20"/>
              </w:rPr>
            </w:pPr>
            <w:r w:rsidRPr="00AD5932">
              <w:rPr>
                <w:noProof/>
                <w:sz w:val="20"/>
                <w:szCs w:val="20"/>
              </w:rPr>
              <w:t>Other T</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78AE609B" w14:textId="369F0F82" w:rsidR="0012198C" w:rsidRPr="00AD5932" w:rsidRDefault="0012198C" w:rsidP="00AD5932">
            <w:pPr>
              <w:pStyle w:val="BodyText"/>
              <w:spacing w:line="240" w:lineRule="auto"/>
              <w:rPr>
                <w:noProof/>
                <w:sz w:val="20"/>
                <w:szCs w:val="20"/>
              </w:rPr>
            </w:pPr>
            <w:r w:rsidRPr="00AD5932">
              <w:rPr>
                <w:noProof/>
                <w:sz w:val="20"/>
                <w:szCs w:val="20"/>
              </w:rPr>
              <w:t>Other miscellaneous</w:t>
            </w:r>
          </w:p>
        </w:tc>
        <w:tc>
          <w:tcPr>
            <w:tcW w:w="1275" w:type="dxa"/>
            <w:vAlign w:val="center"/>
          </w:tcPr>
          <w:p w14:paraId="54BD0096" w14:textId="72FBEA74"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943</w:t>
            </w:r>
          </w:p>
        </w:tc>
        <w:tc>
          <w:tcPr>
            <w:tcW w:w="1276" w:type="dxa"/>
            <w:vAlign w:val="center"/>
          </w:tcPr>
          <w:p w14:paraId="71CC5215" w14:textId="455E4758"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2,059</w:t>
            </w:r>
          </w:p>
        </w:tc>
        <w:tc>
          <w:tcPr>
            <w:tcW w:w="1276" w:type="dxa"/>
            <w:vAlign w:val="center"/>
          </w:tcPr>
          <w:p w14:paraId="4675D66E" w14:textId="4CE3E7B0"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162</w:t>
            </w:r>
          </w:p>
        </w:tc>
        <w:tc>
          <w:tcPr>
            <w:tcW w:w="1276" w:type="dxa"/>
            <w:vAlign w:val="center"/>
          </w:tcPr>
          <w:p w14:paraId="31B01BE5" w14:textId="5E3C3A48"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142</w:t>
            </w:r>
          </w:p>
        </w:tc>
        <w:tc>
          <w:tcPr>
            <w:tcW w:w="1276" w:type="dxa"/>
            <w:vAlign w:val="center"/>
          </w:tcPr>
          <w:p w14:paraId="4C2AE32D" w14:textId="4794B2D9"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20</w:t>
            </w:r>
          </w:p>
        </w:tc>
        <w:tc>
          <w:tcPr>
            <w:tcW w:w="1276" w:type="dxa"/>
            <w:shd w:val="clear" w:color="auto" w:fill="FFF9AD" w:themeFill="accent6" w:themeFillTint="66"/>
            <w:vAlign w:val="center"/>
          </w:tcPr>
          <w:p w14:paraId="245A1E06" w14:textId="2E9E0EBE"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4,085</w:t>
            </w:r>
          </w:p>
        </w:tc>
        <w:tc>
          <w:tcPr>
            <w:tcW w:w="1276" w:type="dxa"/>
            <w:vAlign w:val="center"/>
          </w:tcPr>
          <w:p w14:paraId="303E9C81" w14:textId="00A855AF"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48</w:t>
            </w:r>
          </w:p>
        </w:tc>
      </w:tr>
      <w:tr w:rsidR="0012198C" w:rsidRPr="00B46E9E" w14:paraId="4415A552" w14:textId="77777777" w:rsidTr="00B76AD5">
        <w:tc>
          <w:tcPr>
            <w:tcW w:w="1560" w:type="dxa"/>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auto"/>
            <w:vAlign w:val="center"/>
          </w:tcPr>
          <w:p w14:paraId="39630FB0" w14:textId="0F22C6DF" w:rsidR="0012198C" w:rsidRPr="00AD5932" w:rsidRDefault="0012198C" w:rsidP="00AD5932">
            <w:pPr>
              <w:pStyle w:val="BodyText"/>
              <w:spacing w:line="240" w:lineRule="auto"/>
              <w:rPr>
                <w:noProof/>
                <w:sz w:val="20"/>
                <w:szCs w:val="20"/>
              </w:rPr>
            </w:pPr>
            <w:r w:rsidRPr="00AD5932">
              <w:rPr>
                <w:noProof/>
                <w:sz w:val="20"/>
                <w:szCs w:val="20"/>
              </w:rPr>
              <w:t>Other</w:t>
            </w:r>
          </w:p>
        </w:tc>
        <w:tc>
          <w:tcPr>
            <w:tcW w:w="3685" w:type="dxa"/>
            <w:tcBorders>
              <w:top w:val="single" w:sz="4" w:space="0" w:color="4D4DB8" w:themeColor="accent1"/>
              <w:left w:val="single" w:sz="4" w:space="0" w:color="4D4DB8" w:themeColor="accent1"/>
              <w:bottom w:val="single" w:sz="4" w:space="0" w:color="4D4DB8" w:themeColor="accent1"/>
              <w:right w:val="nil"/>
            </w:tcBorders>
            <w:shd w:val="clear" w:color="auto" w:fill="auto"/>
            <w:vAlign w:val="center"/>
          </w:tcPr>
          <w:p w14:paraId="285D9819" w14:textId="443407EB" w:rsidR="0012198C" w:rsidRPr="00AD5932" w:rsidRDefault="0012198C" w:rsidP="00AD5932">
            <w:pPr>
              <w:pStyle w:val="BodyText"/>
              <w:spacing w:line="240" w:lineRule="auto"/>
              <w:rPr>
                <w:noProof/>
                <w:sz w:val="20"/>
                <w:szCs w:val="20"/>
              </w:rPr>
            </w:pPr>
            <w:r w:rsidRPr="00AD5932">
              <w:rPr>
                <w:noProof/>
                <w:sz w:val="20"/>
                <w:szCs w:val="20"/>
              </w:rPr>
              <w:t>(Not classified)</w:t>
            </w:r>
          </w:p>
        </w:tc>
        <w:tc>
          <w:tcPr>
            <w:tcW w:w="1275" w:type="dxa"/>
            <w:vAlign w:val="center"/>
          </w:tcPr>
          <w:p w14:paraId="29A0C3A9" w14:textId="54EBD910"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15,277</w:t>
            </w:r>
          </w:p>
        </w:tc>
        <w:tc>
          <w:tcPr>
            <w:tcW w:w="1276" w:type="dxa"/>
            <w:vAlign w:val="center"/>
          </w:tcPr>
          <w:p w14:paraId="177EF64D" w14:textId="76F32762"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24,474</w:t>
            </w:r>
          </w:p>
        </w:tc>
        <w:tc>
          <w:tcPr>
            <w:tcW w:w="1276" w:type="dxa"/>
            <w:vAlign w:val="center"/>
          </w:tcPr>
          <w:p w14:paraId="7CBB9B85" w14:textId="693AC778"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49,234</w:t>
            </w:r>
          </w:p>
        </w:tc>
        <w:tc>
          <w:tcPr>
            <w:tcW w:w="1276" w:type="dxa"/>
            <w:vAlign w:val="center"/>
          </w:tcPr>
          <w:p w14:paraId="444A3C52" w14:textId="0F0343F4"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3,576</w:t>
            </w:r>
          </w:p>
        </w:tc>
        <w:tc>
          <w:tcPr>
            <w:tcW w:w="1276" w:type="dxa"/>
            <w:vAlign w:val="center"/>
          </w:tcPr>
          <w:p w14:paraId="6EF8EB21" w14:textId="0B5296B3"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171</w:t>
            </w:r>
          </w:p>
        </w:tc>
        <w:tc>
          <w:tcPr>
            <w:tcW w:w="1276" w:type="dxa"/>
            <w:vAlign w:val="center"/>
          </w:tcPr>
          <w:p w14:paraId="5E614CEB" w14:textId="7A6C0732"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10,409</w:t>
            </w:r>
          </w:p>
        </w:tc>
        <w:tc>
          <w:tcPr>
            <w:tcW w:w="1276" w:type="dxa"/>
            <w:vAlign w:val="center"/>
          </w:tcPr>
          <w:p w14:paraId="55D0BDFE" w14:textId="1D5D15E2" w:rsidR="0012198C" w:rsidRPr="00AD5932" w:rsidRDefault="0012198C" w:rsidP="00AD5932">
            <w:pPr>
              <w:pStyle w:val="BodyText"/>
              <w:spacing w:line="240" w:lineRule="auto"/>
              <w:jc w:val="right"/>
              <w:rPr>
                <w:noProof/>
                <w:sz w:val="20"/>
                <w:szCs w:val="20"/>
              </w:rPr>
            </w:pPr>
            <w:r w:rsidRPr="00AD5932">
              <w:rPr>
                <w:rFonts w:eastAsia="Times New Roman" w:cs="Calibri"/>
                <w:sz w:val="20"/>
                <w:szCs w:val="20"/>
              </w:rPr>
              <w:t>4,636</w:t>
            </w:r>
          </w:p>
        </w:tc>
      </w:tr>
      <w:tr w:rsidR="00197DDC" w:rsidRPr="00B46E9E" w14:paraId="0E16A53A" w14:textId="171D3760" w:rsidTr="00D92451">
        <w:tc>
          <w:tcPr>
            <w:tcW w:w="5245" w:type="dxa"/>
            <w:gridSpan w:val="2"/>
            <w:tcBorders>
              <w:top w:val="single" w:sz="4" w:space="0" w:color="4D4DB8" w:themeColor="accent1"/>
              <w:left w:val="single" w:sz="4" w:space="0" w:color="4D4DB8" w:themeColor="accent1"/>
              <w:bottom w:val="single" w:sz="4" w:space="0" w:color="4D4DB8" w:themeColor="accent1"/>
              <w:right w:val="single" w:sz="4" w:space="0" w:color="4D4DB8" w:themeColor="accent1"/>
            </w:tcBorders>
            <w:shd w:val="clear" w:color="auto" w:fill="B7B7FF" w:themeFill="text2" w:themeFillTint="33"/>
            <w:vAlign w:val="center"/>
          </w:tcPr>
          <w:p w14:paraId="38DAFB13" w14:textId="1C508DBD" w:rsidR="00197DDC" w:rsidRPr="00AD5932" w:rsidRDefault="00197DDC" w:rsidP="00197DDC">
            <w:pPr>
              <w:pStyle w:val="BodyText"/>
              <w:spacing w:line="240" w:lineRule="auto"/>
              <w:rPr>
                <w:noProof/>
                <w:sz w:val="20"/>
                <w:szCs w:val="20"/>
              </w:rPr>
            </w:pPr>
            <w:r w:rsidRPr="00AD5932">
              <w:rPr>
                <w:b/>
                <w:noProof/>
                <w:sz w:val="20"/>
                <w:szCs w:val="20"/>
              </w:rPr>
              <w:t>Total</w:t>
            </w:r>
          </w:p>
        </w:tc>
        <w:tc>
          <w:tcPr>
            <w:tcW w:w="1275" w:type="dxa"/>
            <w:shd w:val="clear" w:color="auto" w:fill="B7B7FF" w:themeFill="text2" w:themeFillTint="33"/>
            <w:vAlign w:val="bottom"/>
          </w:tcPr>
          <w:p w14:paraId="43DEE470" w14:textId="41E312DA" w:rsidR="00197DDC" w:rsidRPr="00197DDC" w:rsidRDefault="00197DDC" w:rsidP="00197DDC">
            <w:pPr>
              <w:pStyle w:val="BodyText"/>
              <w:spacing w:line="240" w:lineRule="auto"/>
              <w:jc w:val="right"/>
              <w:rPr>
                <w:noProof/>
                <w:sz w:val="20"/>
                <w:szCs w:val="20"/>
              </w:rPr>
            </w:pPr>
            <w:r w:rsidRPr="00197DDC">
              <w:rPr>
                <w:rFonts w:cs="Calibri"/>
                <w:b/>
                <w:bCs/>
                <w:color w:val="000000"/>
                <w:sz w:val="20"/>
                <w:szCs w:val="20"/>
              </w:rPr>
              <w:t>967,422</w:t>
            </w:r>
          </w:p>
        </w:tc>
        <w:tc>
          <w:tcPr>
            <w:tcW w:w="1276" w:type="dxa"/>
            <w:shd w:val="clear" w:color="auto" w:fill="B7B7FF" w:themeFill="text2" w:themeFillTint="33"/>
            <w:vAlign w:val="bottom"/>
          </w:tcPr>
          <w:p w14:paraId="58EE830A" w14:textId="079E3854" w:rsidR="00197DDC" w:rsidRPr="00197DDC" w:rsidRDefault="00197DDC" w:rsidP="00197DDC">
            <w:pPr>
              <w:pStyle w:val="BodyText"/>
              <w:spacing w:line="240" w:lineRule="auto"/>
              <w:jc w:val="right"/>
              <w:rPr>
                <w:noProof/>
                <w:sz w:val="20"/>
                <w:szCs w:val="20"/>
              </w:rPr>
            </w:pPr>
            <w:r w:rsidRPr="00197DDC">
              <w:rPr>
                <w:rFonts w:cs="Calibri"/>
                <w:b/>
                <w:bCs/>
                <w:color w:val="000000"/>
                <w:sz w:val="20"/>
                <w:szCs w:val="20"/>
              </w:rPr>
              <w:t>488,791</w:t>
            </w:r>
          </w:p>
        </w:tc>
        <w:tc>
          <w:tcPr>
            <w:tcW w:w="1276" w:type="dxa"/>
            <w:shd w:val="clear" w:color="auto" w:fill="B7B7FF" w:themeFill="text2" w:themeFillTint="33"/>
            <w:vAlign w:val="bottom"/>
          </w:tcPr>
          <w:p w14:paraId="5125F51E" w14:textId="463AA569" w:rsidR="00197DDC" w:rsidRPr="00197DDC" w:rsidRDefault="00197DDC" w:rsidP="00197DDC">
            <w:pPr>
              <w:pStyle w:val="BodyText"/>
              <w:spacing w:line="240" w:lineRule="auto"/>
              <w:jc w:val="right"/>
              <w:rPr>
                <w:noProof/>
                <w:sz w:val="20"/>
                <w:szCs w:val="20"/>
              </w:rPr>
            </w:pPr>
            <w:r w:rsidRPr="00197DDC">
              <w:rPr>
                <w:rFonts w:cs="Calibri"/>
                <w:b/>
                <w:bCs/>
                <w:color w:val="000000"/>
                <w:sz w:val="20"/>
                <w:szCs w:val="20"/>
              </w:rPr>
              <w:t>2,394,619</w:t>
            </w:r>
          </w:p>
        </w:tc>
        <w:tc>
          <w:tcPr>
            <w:tcW w:w="1276" w:type="dxa"/>
            <w:shd w:val="clear" w:color="auto" w:fill="B7B7FF" w:themeFill="text2" w:themeFillTint="33"/>
            <w:vAlign w:val="bottom"/>
          </w:tcPr>
          <w:p w14:paraId="38395B9D" w14:textId="3FA02B6C" w:rsidR="00197DDC" w:rsidRPr="00197DDC" w:rsidRDefault="00197DDC" w:rsidP="00197DDC">
            <w:pPr>
              <w:pStyle w:val="BodyText"/>
              <w:spacing w:line="240" w:lineRule="auto"/>
              <w:jc w:val="right"/>
              <w:rPr>
                <w:noProof/>
                <w:sz w:val="20"/>
                <w:szCs w:val="20"/>
              </w:rPr>
            </w:pPr>
            <w:r w:rsidRPr="00197DDC">
              <w:rPr>
                <w:rFonts w:cs="Calibri"/>
                <w:b/>
                <w:bCs/>
                <w:color w:val="000000"/>
                <w:sz w:val="20"/>
                <w:szCs w:val="20"/>
              </w:rPr>
              <w:t>154,578</w:t>
            </w:r>
          </w:p>
        </w:tc>
        <w:tc>
          <w:tcPr>
            <w:tcW w:w="1276" w:type="dxa"/>
            <w:shd w:val="clear" w:color="auto" w:fill="B7B7FF" w:themeFill="text2" w:themeFillTint="33"/>
            <w:vAlign w:val="bottom"/>
          </w:tcPr>
          <w:p w14:paraId="0B7C561A" w14:textId="0EBA63D6" w:rsidR="00197DDC" w:rsidRPr="00197DDC" w:rsidRDefault="00197DDC" w:rsidP="00197DDC">
            <w:pPr>
              <w:pStyle w:val="BodyText"/>
              <w:spacing w:line="240" w:lineRule="auto"/>
              <w:jc w:val="right"/>
              <w:rPr>
                <w:noProof/>
                <w:sz w:val="20"/>
                <w:szCs w:val="20"/>
              </w:rPr>
            </w:pPr>
            <w:r w:rsidRPr="00197DDC">
              <w:rPr>
                <w:rFonts w:cs="Calibri"/>
                <w:b/>
                <w:bCs/>
                <w:color w:val="000000"/>
                <w:sz w:val="20"/>
                <w:szCs w:val="20"/>
              </w:rPr>
              <w:t>20,669</w:t>
            </w:r>
          </w:p>
        </w:tc>
        <w:tc>
          <w:tcPr>
            <w:tcW w:w="1276" w:type="dxa"/>
            <w:shd w:val="clear" w:color="auto" w:fill="B7B7FF" w:themeFill="text2" w:themeFillTint="33"/>
            <w:vAlign w:val="bottom"/>
          </w:tcPr>
          <w:p w14:paraId="3BFFE289" w14:textId="268A1317" w:rsidR="00197DDC" w:rsidRPr="00197DDC" w:rsidRDefault="00197DDC" w:rsidP="00197DDC">
            <w:pPr>
              <w:pStyle w:val="BodyText"/>
              <w:spacing w:line="240" w:lineRule="auto"/>
              <w:jc w:val="right"/>
              <w:rPr>
                <w:noProof/>
                <w:sz w:val="20"/>
                <w:szCs w:val="20"/>
              </w:rPr>
            </w:pPr>
            <w:r w:rsidRPr="00197DDC">
              <w:rPr>
                <w:rFonts w:cs="Calibri"/>
                <w:b/>
                <w:bCs/>
                <w:color w:val="000000"/>
                <w:sz w:val="20"/>
                <w:szCs w:val="20"/>
              </w:rPr>
              <w:t>958,061</w:t>
            </w:r>
          </w:p>
        </w:tc>
        <w:tc>
          <w:tcPr>
            <w:tcW w:w="1276" w:type="dxa"/>
            <w:shd w:val="clear" w:color="auto" w:fill="B7B7FF" w:themeFill="text2" w:themeFillTint="33"/>
            <w:vAlign w:val="bottom"/>
          </w:tcPr>
          <w:p w14:paraId="62A2795C" w14:textId="35EF4DEE" w:rsidR="00197DDC" w:rsidRPr="00197DDC" w:rsidRDefault="00197DDC" w:rsidP="00197DDC">
            <w:pPr>
              <w:pStyle w:val="BodyText"/>
              <w:spacing w:line="240" w:lineRule="auto"/>
              <w:jc w:val="right"/>
              <w:rPr>
                <w:noProof/>
                <w:sz w:val="20"/>
                <w:szCs w:val="20"/>
              </w:rPr>
            </w:pPr>
            <w:r w:rsidRPr="00197DDC">
              <w:rPr>
                <w:rFonts w:cs="Calibri"/>
                <w:b/>
                <w:bCs/>
                <w:color w:val="000000"/>
                <w:sz w:val="20"/>
                <w:szCs w:val="20"/>
              </w:rPr>
              <w:t>77,374</w:t>
            </w:r>
          </w:p>
        </w:tc>
      </w:tr>
    </w:tbl>
    <w:p w14:paraId="50B54840" w14:textId="1A0B8E0D" w:rsidR="0012198C" w:rsidRPr="008902D4" w:rsidRDefault="00B76AD5" w:rsidP="00AD5932">
      <w:pPr>
        <w:pStyle w:val="BodyText"/>
        <w:rPr>
          <w:i/>
        </w:rPr>
      </w:pPr>
      <w:r w:rsidRPr="008902D4">
        <w:rPr>
          <w:i/>
          <w:sz w:val="20"/>
          <w:szCs w:val="20"/>
        </w:rPr>
        <w:t>Yellow shaded cells highlight where more than 50% of the proportion of that waste is treated by a particular method</w:t>
      </w:r>
    </w:p>
    <w:p w14:paraId="614149DC" w14:textId="4A77C6D8" w:rsidR="00EC5E19" w:rsidRPr="008902D4" w:rsidRDefault="00EC5E19" w:rsidP="00060D92">
      <w:pPr>
        <w:pStyle w:val="BodyText"/>
        <w:rPr>
          <w:i/>
        </w:rPr>
        <w:sectPr w:rsidR="00EC5E19" w:rsidRPr="008902D4" w:rsidSect="00AD5932">
          <w:pgSz w:w="16838" w:h="11906" w:orient="landscape" w:code="9"/>
          <w:pgMar w:top="1418" w:right="1440" w:bottom="1077" w:left="1440" w:header="709" w:footer="454" w:gutter="0"/>
          <w:cols w:space="708"/>
          <w:docGrid w:linePitch="360"/>
        </w:sectPr>
      </w:pPr>
    </w:p>
    <w:p w14:paraId="7DAC0004" w14:textId="7D31F2D9" w:rsidR="00B76AD5" w:rsidRPr="00B46E9E" w:rsidRDefault="00B76AD5" w:rsidP="00B76AD5">
      <w:pPr>
        <w:pStyle w:val="Caption"/>
      </w:pPr>
      <w:bookmarkStart w:id="91" w:name="_Ref474164019"/>
      <w:bookmarkStart w:id="92" w:name="_Toc482536160"/>
      <w:r w:rsidRPr="00B46E9E">
        <w:lastRenderedPageBreak/>
        <w:t xml:space="preserve">Figure </w:t>
      </w:r>
      <w:fldSimple w:instr=" SEQ Figure \* ARABIC ">
        <w:r w:rsidR="00761823">
          <w:rPr>
            <w:noProof/>
          </w:rPr>
          <w:t>9</w:t>
        </w:r>
      </w:fldSimple>
      <w:bookmarkEnd w:id="91"/>
      <w:r w:rsidRPr="00B46E9E">
        <w:t xml:space="preserve">: </w:t>
      </w:r>
      <w:r w:rsidR="00044031">
        <w:t>M</w:t>
      </w:r>
      <w:r w:rsidRPr="00B46E9E">
        <w:t>anagement of tracked hazardous waste in NSW, Qld, Vic and WA, 2014-15 (tonnes)</w:t>
      </w:r>
      <w:bookmarkEnd w:id="92"/>
    </w:p>
    <w:p w14:paraId="3E872C25" w14:textId="062FEB57" w:rsidR="00825A76" w:rsidRPr="00B46E9E" w:rsidRDefault="00F46176" w:rsidP="00060D92">
      <w:pPr>
        <w:pStyle w:val="BodyText"/>
      </w:pPr>
      <w:r w:rsidRPr="00F46176">
        <w:rPr>
          <w:noProof/>
          <w:lang w:eastAsia="en-AU"/>
        </w:rPr>
        <w:drawing>
          <wp:inline distT="0" distB="0" distL="0" distR="0" wp14:anchorId="776428AB" wp14:editId="59494952">
            <wp:extent cx="5735277" cy="380645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150" b="1630"/>
                    <a:stretch/>
                  </pic:blipFill>
                  <pic:spPr bwMode="auto">
                    <a:xfrm>
                      <a:off x="0" y="0"/>
                      <a:ext cx="5735320" cy="3806485"/>
                    </a:xfrm>
                    <a:prstGeom prst="rect">
                      <a:avLst/>
                    </a:prstGeom>
                    <a:ln>
                      <a:noFill/>
                    </a:ln>
                    <a:extLst>
                      <a:ext uri="{53640926-AAD7-44D8-BBD7-CCE9431645EC}">
                        <a14:shadowObscured xmlns:a14="http://schemas.microsoft.com/office/drawing/2010/main"/>
                      </a:ext>
                    </a:extLst>
                  </pic:spPr>
                </pic:pic>
              </a:graphicData>
            </a:graphic>
          </wp:inline>
        </w:drawing>
      </w:r>
    </w:p>
    <w:p w14:paraId="5CF0A1F7" w14:textId="1651C925" w:rsidR="00F55514" w:rsidRPr="00B46E9E" w:rsidRDefault="00B76AD5" w:rsidP="00B76AD5">
      <w:pPr>
        <w:pStyle w:val="Caption"/>
      </w:pPr>
      <w:bookmarkStart w:id="93" w:name="_Ref474164023"/>
      <w:bookmarkStart w:id="94" w:name="_Toc482536161"/>
      <w:r w:rsidRPr="00B46E9E">
        <w:t xml:space="preserve">Figure </w:t>
      </w:r>
      <w:fldSimple w:instr=" SEQ Figure \* ARABIC ">
        <w:r w:rsidR="00761823">
          <w:rPr>
            <w:noProof/>
          </w:rPr>
          <w:t>10</w:t>
        </w:r>
      </w:fldSimple>
      <w:bookmarkEnd w:id="93"/>
      <w:r w:rsidRPr="00B46E9E">
        <w:t xml:space="preserve">: </w:t>
      </w:r>
      <w:r w:rsidR="00044031">
        <w:t>M</w:t>
      </w:r>
      <w:r w:rsidRPr="00B46E9E">
        <w:t>anagement of tracked hazardous waste in NSW, Qld, Vic and WA, 2014-15 (percentages)</w:t>
      </w:r>
      <w:bookmarkEnd w:id="94"/>
    </w:p>
    <w:p w14:paraId="2E883C2D" w14:textId="32EB028F" w:rsidR="00AE2A48" w:rsidRPr="00B46E9E" w:rsidRDefault="00F46176" w:rsidP="00B76AD5">
      <w:pPr>
        <w:pStyle w:val="Caption"/>
      </w:pPr>
      <w:r w:rsidRPr="00F46176">
        <w:rPr>
          <w:noProof/>
          <w:lang w:eastAsia="en-AU"/>
        </w:rPr>
        <w:drawing>
          <wp:inline distT="0" distB="0" distL="0" distR="0" wp14:anchorId="7CCDE9E2" wp14:editId="21562CCC">
            <wp:extent cx="5735320" cy="4099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5320" cy="4099560"/>
                    </a:xfrm>
                    <a:prstGeom prst="rect">
                      <a:avLst/>
                    </a:prstGeom>
                  </pic:spPr>
                </pic:pic>
              </a:graphicData>
            </a:graphic>
          </wp:inline>
        </w:drawing>
      </w:r>
    </w:p>
    <w:p w14:paraId="1E1DD3E7" w14:textId="2A8A3692" w:rsidR="00B76AD5" w:rsidRPr="00B46E9E" w:rsidRDefault="00B76AD5" w:rsidP="00B76AD5">
      <w:pPr>
        <w:pStyle w:val="Caption"/>
      </w:pPr>
      <w:bookmarkStart w:id="95" w:name="_Ref474164029"/>
      <w:bookmarkStart w:id="96" w:name="_Toc482536162"/>
      <w:r w:rsidRPr="00B46E9E">
        <w:lastRenderedPageBreak/>
        <w:t xml:space="preserve">Figure </w:t>
      </w:r>
      <w:fldSimple w:instr=" SEQ Figure \* ARABIC ">
        <w:r w:rsidR="00761823">
          <w:rPr>
            <w:noProof/>
          </w:rPr>
          <w:t>11</w:t>
        </w:r>
      </w:fldSimple>
      <w:bookmarkEnd w:id="95"/>
      <w:r w:rsidRPr="00B46E9E">
        <w:t>: The management of tracked hazardous waste in NSW, 2014-15 (tonnes)</w:t>
      </w:r>
      <w:bookmarkEnd w:id="96"/>
    </w:p>
    <w:p w14:paraId="483680B6" w14:textId="72251C18" w:rsidR="00382684" w:rsidRPr="00B46E9E" w:rsidRDefault="00F46176" w:rsidP="00060D92">
      <w:pPr>
        <w:pStyle w:val="BodyText"/>
      </w:pPr>
      <w:r w:rsidRPr="00F46176">
        <w:rPr>
          <w:noProof/>
          <w:lang w:eastAsia="en-AU"/>
        </w:rPr>
        <w:drawing>
          <wp:inline distT="0" distB="0" distL="0" distR="0" wp14:anchorId="14B3BF14" wp14:editId="0D1DB8CB">
            <wp:extent cx="5735320" cy="3909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5320" cy="3909060"/>
                    </a:xfrm>
                    <a:prstGeom prst="rect">
                      <a:avLst/>
                    </a:prstGeom>
                  </pic:spPr>
                </pic:pic>
              </a:graphicData>
            </a:graphic>
          </wp:inline>
        </w:drawing>
      </w:r>
    </w:p>
    <w:p w14:paraId="1B09026F" w14:textId="5B86D434" w:rsidR="00382684" w:rsidRPr="00B46E9E" w:rsidRDefault="00B76AD5" w:rsidP="00B76AD5">
      <w:pPr>
        <w:pStyle w:val="Caption"/>
      </w:pPr>
      <w:bookmarkStart w:id="97" w:name="_Ref474164034"/>
      <w:bookmarkStart w:id="98" w:name="_Toc482536163"/>
      <w:r w:rsidRPr="00B46E9E">
        <w:t xml:space="preserve">Figure </w:t>
      </w:r>
      <w:fldSimple w:instr=" SEQ Figure \* ARABIC ">
        <w:r w:rsidR="00761823">
          <w:rPr>
            <w:noProof/>
          </w:rPr>
          <w:t>12</w:t>
        </w:r>
      </w:fldSimple>
      <w:bookmarkEnd w:id="97"/>
      <w:r w:rsidRPr="00B46E9E">
        <w:t>: The management of tracked hazardous waste in Qld, 2014-15 (tonnes)</w:t>
      </w:r>
      <w:bookmarkEnd w:id="98"/>
    </w:p>
    <w:p w14:paraId="5BBAB669" w14:textId="2FE8DF70" w:rsidR="00382684" w:rsidRPr="00B46E9E" w:rsidRDefault="00382684" w:rsidP="00060D92">
      <w:pPr>
        <w:pStyle w:val="BodyText"/>
      </w:pPr>
    </w:p>
    <w:p w14:paraId="31CC714E" w14:textId="63850C72" w:rsidR="00382684" w:rsidRPr="00B46E9E" w:rsidRDefault="00F46176" w:rsidP="00434567">
      <w:pPr>
        <w:pStyle w:val="Figures"/>
        <w:sectPr w:rsidR="00382684" w:rsidRPr="00B46E9E" w:rsidSect="00F46176">
          <w:footerReference w:type="default" r:id="rId39"/>
          <w:pgSz w:w="11906" w:h="16838" w:code="9"/>
          <w:pgMar w:top="1440" w:right="1077" w:bottom="1440" w:left="1797" w:header="709" w:footer="454" w:gutter="0"/>
          <w:cols w:space="708"/>
          <w:docGrid w:linePitch="360"/>
        </w:sectPr>
      </w:pPr>
      <w:r w:rsidRPr="00F46176">
        <w:rPr>
          <w:noProof/>
          <w:lang w:eastAsia="en-AU"/>
        </w:rPr>
        <w:drawing>
          <wp:inline distT="0" distB="0" distL="0" distR="0" wp14:anchorId="023B6662" wp14:editId="5186E9A3">
            <wp:extent cx="5735320" cy="38792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5320" cy="3879215"/>
                    </a:xfrm>
                    <a:prstGeom prst="rect">
                      <a:avLst/>
                    </a:prstGeom>
                  </pic:spPr>
                </pic:pic>
              </a:graphicData>
            </a:graphic>
          </wp:inline>
        </w:drawing>
      </w:r>
    </w:p>
    <w:p w14:paraId="3236CE56" w14:textId="7495D7E8" w:rsidR="00382684" w:rsidRDefault="00B76AD5" w:rsidP="00F46176">
      <w:pPr>
        <w:pStyle w:val="Caption"/>
        <w:spacing w:before="0"/>
      </w:pPr>
      <w:bookmarkStart w:id="99" w:name="_Ref474164150"/>
      <w:bookmarkStart w:id="100" w:name="_Toc482536164"/>
      <w:r w:rsidRPr="00B46E9E">
        <w:lastRenderedPageBreak/>
        <w:t xml:space="preserve">Figure </w:t>
      </w:r>
      <w:fldSimple w:instr=" SEQ Figure \* ARABIC ">
        <w:r w:rsidR="00761823">
          <w:rPr>
            <w:noProof/>
          </w:rPr>
          <w:t>13</w:t>
        </w:r>
      </w:fldSimple>
      <w:bookmarkEnd w:id="99"/>
      <w:r w:rsidRPr="00B46E9E">
        <w:t>: The management of tracked hazardous waste in Vic, 2014-15 (tonnes)</w:t>
      </w:r>
      <w:bookmarkEnd w:id="100"/>
    </w:p>
    <w:p w14:paraId="2092AD31" w14:textId="673A262D" w:rsidR="00F46176" w:rsidRPr="00F46176" w:rsidRDefault="00F46176" w:rsidP="00F46176">
      <w:r w:rsidRPr="00F46176">
        <w:rPr>
          <w:noProof/>
          <w:lang w:eastAsia="en-AU"/>
        </w:rPr>
        <w:drawing>
          <wp:inline distT="0" distB="0" distL="0" distR="0" wp14:anchorId="3CD77FBD" wp14:editId="288AECB7">
            <wp:extent cx="5941060" cy="40208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1060" cy="4020820"/>
                    </a:xfrm>
                    <a:prstGeom prst="rect">
                      <a:avLst/>
                    </a:prstGeom>
                  </pic:spPr>
                </pic:pic>
              </a:graphicData>
            </a:graphic>
          </wp:inline>
        </w:drawing>
      </w:r>
    </w:p>
    <w:p w14:paraId="6AFB8CEF" w14:textId="0C241DE3" w:rsidR="00382684" w:rsidRPr="00B46E9E" w:rsidRDefault="00B76AD5" w:rsidP="00434567">
      <w:pPr>
        <w:pStyle w:val="Figures"/>
      </w:pPr>
      <w:bookmarkStart w:id="101" w:name="_Ref474164156"/>
      <w:bookmarkStart w:id="102" w:name="_Toc482536165"/>
      <w:r w:rsidRPr="00B46E9E">
        <w:t xml:space="preserve">Figure </w:t>
      </w:r>
      <w:fldSimple w:instr=" SEQ Figure \* ARABIC ">
        <w:r w:rsidR="00761823">
          <w:rPr>
            <w:noProof/>
          </w:rPr>
          <w:t>14</w:t>
        </w:r>
      </w:fldSimple>
      <w:bookmarkEnd w:id="101"/>
      <w:r w:rsidRPr="00B46E9E">
        <w:t>: The management of tracked hazardous waste in WA 2014-15 (tonnes)</w:t>
      </w:r>
      <w:bookmarkEnd w:id="102"/>
    </w:p>
    <w:p w14:paraId="2F5979D6" w14:textId="5DC4618A" w:rsidR="00170436" w:rsidRPr="00B46E9E" w:rsidRDefault="00F46176" w:rsidP="00060D92">
      <w:pPr>
        <w:pStyle w:val="BodyText"/>
      </w:pPr>
      <w:r w:rsidRPr="00F46176">
        <w:rPr>
          <w:noProof/>
          <w:lang w:eastAsia="en-AU"/>
        </w:rPr>
        <w:drawing>
          <wp:inline distT="0" distB="0" distL="0" distR="0" wp14:anchorId="51DECAE4" wp14:editId="17B5C336">
            <wp:extent cx="5941060" cy="404241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4042410"/>
                    </a:xfrm>
                    <a:prstGeom prst="rect">
                      <a:avLst/>
                    </a:prstGeom>
                  </pic:spPr>
                </pic:pic>
              </a:graphicData>
            </a:graphic>
          </wp:inline>
        </w:drawing>
      </w:r>
    </w:p>
    <w:p w14:paraId="751049CC" w14:textId="77777777" w:rsidR="00EB2319" w:rsidRPr="00B46E9E" w:rsidRDefault="00EB2319" w:rsidP="00EB2319">
      <w:pPr>
        <w:pStyle w:val="Heading1"/>
        <w:widowControl/>
        <w:spacing w:line="240" w:lineRule="auto"/>
        <w:ind w:left="851" w:hanging="851"/>
      </w:pPr>
      <w:bookmarkStart w:id="103" w:name="_Ref474154129"/>
      <w:bookmarkStart w:id="104" w:name="_Toc482886733"/>
      <w:r w:rsidRPr="00B46E9E">
        <w:lastRenderedPageBreak/>
        <w:t>Current and emerging challenges</w:t>
      </w:r>
      <w:bookmarkEnd w:id="103"/>
      <w:bookmarkEnd w:id="104"/>
    </w:p>
    <w:p w14:paraId="31359DA8" w14:textId="29D4E3B1" w:rsidR="00823412" w:rsidRPr="00B46E9E" w:rsidRDefault="00823412" w:rsidP="00060D92">
      <w:pPr>
        <w:pStyle w:val="BodyText"/>
      </w:pPr>
      <w:r w:rsidRPr="00B46E9E">
        <w:t>A range of wastes are not neatly captured by waste tracking systems due to issues such as inconsistent classification, large-scale onsite or offsite storage (stockpiling), historical consideration outside of the hazardous waste framework or simply because the waste has only recently started to arise in significant quantities.</w:t>
      </w:r>
    </w:p>
    <w:p w14:paraId="054CF30C" w14:textId="77777777" w:rsidR="00CE6DBF" w:rsidRPr="00B46E9E" w:rsidRDefault="00CE6DBF" w:rsidP="00060D92">
      <w:pPr>
        <w:pStyle w:val="BodyText"/>
      </w:pPr>
    </w:p>
    <w:p w14:paraId="70EE0C33" w14:textId="40BEE885" w:rsidR="00823412" w:rsidRPr="00B46E9E" w:rsidRDefault="00823412" w:rsidP="00060D92">
      <w:pPr>
        <w:pStyle w:val="BodyText"/>
      </w:pPr>
      <w:r w:rsidRPr="00B46E9E">
        <w:t>Changes in consumer products or technologies can lead to new wastes emerging – e-waste brominated flame retardants (POPs) are a good example; changing lighting technology (mercury filaments) or changing battery technologies (such as the prevalence of lithium-ion) are others. Or it could simply be the rise of new industries with inherent waste issues, such as the coal seam gas extraction industry. These can be problem wastes because mature waste treatment processes and infrastructure may not yet have develope</w:t>
      </w:r>
      <w:r w:rsidR="00C02B3C" w:rsidRPr="00B46E9E">
        <w:t>d to manage them appropriately.</w:t>
      </w:r>
    </w:p>
    <w:p w14:paraId="76EB1386" w14:textId="77777777" w:rsidR="00CE6DBF" w:rsidRPr="00B46E9E" w:rsidRDefault="00CE6DBF" w:rsidP="00060D92">
      <w:pPr>
        <w:pStyle w:val="BodyText"/>
      </w:pPr>
    </w:p>
    <w:p w14:paraId="7756E185" w14:textId="61048F83" w:rsidR="00823412" w:rsidRPr="00B46E9E" w:rsidRDefault="00823412" w:rsidP="00060D92">
      <w:pPr>
        <w:pStyle w:val="BodyText"/>
      </w:pPr>
      <w:r w:rsidRPr="00B46E9E">
        <w:t xml:space="preserve">Another type of problem waste is historically known but unresolved; maybe it is a problem that has long been difficult to deal with such as </w:t>
      </w:r>
      <w:r w:rsidR="00DE62F6">
        <w:t>SPL</w:t>
      </w:r>
      <w:r w:rsidRPr="00B46E9E">
        <w:t xml:space="preserve"> or Sydney’s Orica HCB stockpile. Wastes that are stored onsite are absent from arisings reported via tracking systems and have historically been absent from Bas</w:t>
      </w:r>
      <w:r w:rsidR="00C02B3C" w:rsidRPr="00B46E9E">
        <w:t>el reports of waste generation.</w:t>
      </w:r>
    </w:p>
    <w:p w14:paraId="7287AC6E" w14:textId="77777777" w:rsidR="00CE6DBF" w:rsidRPr="00B46E9E" w:rsidRDefault="00CE6DBF" w:rsidP="00060D92">
      <w:pPr>
        <w:pStyle w:val="BodyText"/>
      </w:pPr>
    </w:p>
    <w:p w14:paraId="4E3C5B2F" w14:textId="65A09B90" w:rsidR="00823412" w:rsidRPr="00B46E9E" w:rsidRDefault="00823412" w:rsidP="00060D92">
      <w:pPr>
        <w:pStyle w:val="BodyText"/>
      </w:pPr>
      <w:r w:rsidRPr="00B46E9E">
        <w:t xml:space="preserve">This section discusses both current and future challenges that some of these wastes of particular interest may pose, as a complement to Section </w:t>
      </w:r>
      <w:r w:rsidR="00613292" w:rsidRPr="00B46E9E">
        <w:fldChar w:fldCharType="begin"/>
      </w:r>
      <w:r w:rsidR="00613292" w:rsidRPr="00B46E9E">
        <w:instrText xml:space="preserve"> REF _Ref474247653 \r \h </w:instrText>
      </w:r>
      <w:r w:rsidR="00613292" w:rsidRPr="00B46E9E">
        <w:fldChar w:fldCharType="separate"/>
      </w:r>
      <w:r w:rsidR="00761823">
        <w:t>8</w:t>
      </w:r>
      <w:r w:rsidR="00613292" w:rsidRPr="00B46E9E">
        <w:fldChar w:fldCharType="end"/>
      </w:r>
      <w:r w:rsidRPr="00B46E9E">
        <w:t>’s assessment of wastes more traditionally suited to waste regulators’ tracking and monitoring systems.</w:t>
      </w:r>
    </w:p>
    <w:p w14:paraId="5C48B940" w14:textId="77777777" w:rsidR="00823412" w:rsidRPr="00B46E9E" w:rsidRDefault="00823412" w:rsidP="00060D92">
      <w:pPr>
        <w:pStyle w:val="BodyText"/>
      </w:pPr>
    </w:p>
    <w:p w14:paraId="4B4356CD" w14:textId="6A069DF5" w:rsidR="0000301F" w:rsidRPr="00B46E9E" w:rsidRDefault="0000301F" w:rsidP="00823412">
      <w:pPr>
        <w:pStyle w:val="Heading2"/>
        <w:widowControl/>
        <w:spacing w:before="0" w:line="240" w:lineRule="auto"/>
        <w:ind w:left="851" w:hanging="851"/>
      </w:pPr>
      <w:bookmarkStart w:id="105" w:name="_Toc482886734"/>
      <w:r w:rsidRPr="00B46E9E">
        <w:t>Hazard protection versus resource value</w:t>
      </w:r>
      <w:bookmarkEnd w:id="105"/>
    </w:p>
    <w:p w14:paraId="01312A62" w14:textId="0D024D23" w:rsidR="000C54BB" w:rsidRPr="00B46E9E" w:rsidRDefault="0000301F" w:rsidP="00060D92">
      <w:pPr>
        <w:pStyle w:val="BodyText"/>
      </w:pPr>
      <w:r w:rsidRPr="00B46E9E">
        <w:t xml:space="preserve">A common theme for many of the individual wastes discussed </w:t>
      </w:r>
      <w:r w:rsidR="000C54BB" w:rsidRPr="00B46E9E">
        <w:t xml:space="preserve">in Sections </w:t>
      </w:r>
      <w:r w:rsidR="00613292" w:rsidRPr="00B46E9E">
        <w:fldChar w:fldCharType="begin"/>
      </w:r>
      <w:r w:rsidR="00613292" w:rsidRPr="00B46E9E">
        <w:instrText xml:space="preserve"> REF _Ref474247611 \n \h </w:instrText>
      </w:r>
      <w:r w:rsidR="00613292" w:rsidRPr="00B46E9E">
        <w:fldChar w:fldCharType="separate"/>
      </w:r>
      <w:r w:rsidR="00761823">
        <w:t>5.2</w:t>
      </w:r>
      <w:r w:rsidR="00613292" w:rsidRPr="00B46E9E">
        <w:fldChar w:fldCharType="end"/>
      </w:r>
      <w:r w:rsidR="000C54BB" w:rsidRPr="00B46E9E">
        <w:t xml:space="preserve">– </w:t>
      </w:r>
      <w:r w:rsidR="00613292" w:rsidRPr="00B46E9E">
        <w:fldChar w:fldCharType="begin"/>
      </w:r>
      <w:r w:rsidR="00613292" w:rsidRPr="00B46E9E">
        <w:instrText xml:space="preserve"> REF _Ref474247618 \n \h </w:instrText>
      </w:r>
      <w:r w:rsidR="00613292" w:rsidRPr="00B46E9E">
        <w:fldChar w:fldCharType="separate"/>
      </w:r>
      <w:r w:rsidR="00761823">
        <w:t>5.6</w:t>
      </w:r>
      <w:r w:rsidR="00613292" w:rsidRPr="00B46E9E">
        <w:fldChar w:fldCharType="end"/>
      </w:r>
      <w:r w:rsidR="00C02B3C" w:rsidRPr="00B46E9E">
        <w:t xml:space="preserve"> </w:t>
      </w:r>
      <w:r w:rsidRPr="00B46E9E">
        <w:t xml:space="preserve">is that consideration of two </w:t>
      </w:r>
      <w:r w:rsidR="006F2632" w:rsidRPr="00B46E9E">
        <w:t xml:space="preserve">sometimes </w:t>
      </w:r>
      <w:r w:rsidRPr="00B46E9E">
        <w:t>opposing properties is required in determining their most appropriate environmental management.</w:t>
      </w:r>
      <w:r w:rsidR="000C54BB" w:rsidRPr="00B46E9E">
        <w:t xml:space="preserve"> This is because there is a competing tension between hazard protection and resource efficiency that is not the case with non-hazardous wastes – which one should outweigh the other in an integrated environmental assessment? This dilemma is represented in </w:t>
      </w:r>
      <w:r w:rsidR="00CE6DBF" w:rsidRPr="00B46E9E">
        <w:fldChar w:fldCharType="begin"/>
      </w:r>
      <w:r w:rsidR="00CE6DBF" w:rsidRPr="00B46E9E">
        <w:instrText xml:space="preserve"> REF _Ref474504899 \h </w:instrText>
      </w:r>
      <w:r w:rsidR="00CE6DBF" w:rsidRPr="00B46E9E">
        <w:fldChar w:fldCharType="separate"/>
      </w:r>
      <w:r w:rsidR="00761823" w:rsidRPr="00B46E9E">
        <w:t xml:space="preserve">Figure </w:t>
      </w:r>
      <w:r w:rsidR="00761823">
        <w:rPr>
          <w:noProof/>
        </w:rPr>
        <w:t>15</w:t>
      </w:r>
      <w:r w:rsidR="00CE6DBF" w:rsidRPr="00B46E9E">
        <w:fldChar w:fldCharType="end"/>
      </w:r>
      <w:r w:rsidR="00613292" w:rsidRPr="00B46E9E">
        <w:t xml:space="preserve"> </w:t>
      </w:r>
      <w:r w:rsidR="000C54BB" w:rsidRPr="00B46E9E">
        <w:t>(overleaf).</w:t>
      </w:r>
    </w:p>
    <w:p w14:paraId="1726FB84" w14:textId="77777777" w:rsidR="00CE6DBF" w:rsidRPr="00B46E9E" w:rsidRDefault="00CE6DBF" w:rsidP="00060D92">
      <w:pPr>
        <w:pStyle w:val="BodyText"/>
      </w:pPr>
    </w:p>
    <w:p w14:paraId="786B5F91" w14:textId="22389D88" w:rsidR="000C54BB" w:rsidRPr="00B46E9E" w:rsidRDefault="000C54BB" w:rsidP="00060D92">
      <w:pPr>
        <w:pStyle w:val="BodyText"/>
      </w:pPr>
      <w:r w:rsidRPr="00B46E9E">
        <w:t>The waste</w:t>
      </w:r>
      <w:r w:rsidR="00FD6940" w:rsidRPr="00B46E9E">
        <w:t>s</w:t>
      </w:r>
      <w:r w:rsidRPr="00B46E9E">
        <w:t xml:space="preserve"> hierarchy</w:t>
      </w:r>
      <w:r w:rsidR="00FD6940" w:rsidRPr="00B46E9E">
        <w:rPr>
          <w:rStyle w:val="FootnoteReference"/>
          <w:rFonts w:asciiTheme="minorHAnsi" w:hAnsiTheme="minorHAnsi"/>
        </w:rPr>
        <w:footnoteReference w:id="16"/>
      </w:r>
      <w:r w:rsidRPr="00B46E9E">
        <w:t xml:space="preserve"> </w:t>
      </w:r>
      <w:r w:rsidR="00FD6940" w:rsidRPr="00B46E9E">
        <w:t xml:space="preserve">promotes recycling and energy recovery above hazard treatment and containment approaches, but </w:t>
      </w:r>
      <w:r w:rsidRPr="00B46E9E">
        <w:t>is silent on the issue of protection from harm, which makes it l</w:t>
      </w:r>
      <w:r w:rsidR="006F2632" w:rsidRPr="00B46E9E">
        <w:t>imited</w:t>
      </w:r>
      <w:r w:rsidRPr="00B46E9E">
        <w:t xml:space="preserve"> </w:t>
      </w:r>
      <w:r w:rsidR="006F2632" w:rsidRPr="00B46E9E">
        <w:t>as a single</w:t>
      </w:r>
      <w:r w:rsidRPr="00B46E9E">
        <w:t xml:space="preserve"> decision tool for </w:t>
      </w:r>
      <w:r w:rsidR="006F2632" w:rsidRPr="00B46E9E">
        <w:t xml:space="preserve">management of </w:t>
      </w:r>
      <w:r w:rsidRPr="00B46E9E">
        <w:t>hazardous wastes. This limitation is recognised by the Department Environment Food and Rural Affairs (DEFRA) in the UK, through specific guidance on applying the waste hierarchy to hazardous waste</w:t>
      </w:r>
      <w:r w:rsidR="004B51B8" w:rsidRPr="00B46E9E">
        <w:t xml:space="preserve"> (DEFRA 2011)</w:t>
      </w:r>
      <w:r w:rsidRPr="00B46E9E">
        <w:t xml:space="preserve">, which has been written to assist compliance with the </w:t>
      </w:r>
      <w:r w:rsidRPr="00B46E9E">
        <w:rPr>
          <w:i/>
        </w:rPr>
        <w:t>Waste (England and Wales) Regulations 2011</w:t>
      </w:r>
      <w:r w:rsidRPr="00B46E9E">
        <w:t>.</w:t>
      </w:r>
    </w:p>
    <w:p w14:paraId="0FE14A97" w14:textId="77777777" w:rsidR="00C51364" w:rsidRPr="00B46E9E" w:rsidRDefault="00C51364" w:rsidP="00060D92">
      <w:pPr>
        <w:pStyle w:val="BodyText"/>
        <w:rPr>
          <w:rFonts w:eastAsia="Times New Roman" w:cs="Calibri"/>
          <w:i/>
          <w:color w:val="4D4DB8"/>
        </w:rPr>
      </w:pPr>
      <w:bookmarkStart w:id="106" w:name="_Ref474246149"/>
      <w:r w:rsidRPr="00B46E9E">
        <w:br w:type="page"/>
      </w:r>
    </w:p>
    <w:p w14:paraId="3CFE635C" w14:textId="68D201FF" w:rsidR="00C02B3C" w:rsidRPr="00B46E9E" w:rsidRDefault="00C02B3C" w:rsidP="00434567">
      <w:pPr>
        <w:pStyle w:val="Figures"/>
        <w:rPr>
          <w:bCs/>
        </w:rPr>
      </w:pPr>
      <w:bookmarkStart w:id="107" w:name="_Ref474504899"/>
      <w:bookmarkStart w:id="108" w:name="_Ref474504895"/>
      <w:bookmarkStart w:id="109" w:name="_Toc482536166"/>
      <w:r w:rsidRPr="00B46E9E">
        <w:lastRenderedPageBreak/>
        <w:t xml:space="preserve">Figure </w:t>
      </w:r>
      <w:fldSimple w:instr=" SEQ Figure \* ARABIC ">
        <w:r w:rsidR="00761823">
          <w:rPr>
            <w:noProof/>
          </w:rPr>
          <w:t>15</w:t>
        </w:r>
      </w:fldSimple>
      <w:bookmarkEnd w:id="106"/>
      <w:bookmarkEnd w:id="107"/>
      <w:r w:rsidRPr="00B46E9E">
        <w:t>: The hazardous waste ‘recover’ versus ‘protect’ dilemma</w:t>
      </w:r>
      <w:bookmarkEnd w:id="108"/>
      <w:bookmarkEnd w:id="109"/>
    </w:p>
    <w:p w14:paraId="7B43F827" w14:textId="77777777" w:rsidR="000C54BB" w:rsidRPr="00B46E9E" w:rsidRDefault="000C54BB" w:rsidP="00060D92">
      <w:pPr>
        <w:pStyle w:val="BodyText"/>
      </w:pPr>
      <w:r w:rsidRPr="00B46E9E">
        <w:rPr>
          <w:noProof/>
          <w:lang w:eastAsia="en-AU"/>
        </w:rPr>
        <w:drawing>
          <wp:inline distT="0" distB="0" distL="0" distR="0" wp14:anchorId="5236D7FB" wp14:editId="5605F93D">
            <wp:extent cx="5733415" cy="3331210"/>
            <wp:effectExtent l="0" t="0" r="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10B2267" w14:textId="77777777" w:rsidR="000C54BB" w:rsidRPr="00B46E9E" w:rsidRDefault="000C54BB" w:rsidP="000C54BB">
      <w:pPr>
        <w:pStyle w:val="RptBodyText"/>
        <w:spacing w:after="0" w:line="259" w:lineRule="auto"/>
        <w:rPr>
          <w:rFonts w:asciiTheme="minorHAnsi" w:hAnsiTheme="minorHAnsi"/>
          <w:lang w:val="en-AU"/>
        </w:rPr>
      </w:pPr>
    </w:p>
    <w:p w14:paraId="6FD984EC" w14:textId="50DDE1EA" w:rsidR="00FD6940" w:rsidRPr="00B46E9E" w:rsidRDefault="000C54BB" w:rsidP="00060D92">
      <w:pPr>
        <w:pStyle w:val="BodyText"/>
      </w:pPr>
      <w:r w:rsidRPr="00B46E9E">
        <w:t>DEFRA’s advice and the regulations themselves require waste management that “takes into account the resource value of the hazardous wastes and the need for health and safety to be maintained”, which “may result in a lower option in the hierarchy being chosen but results in a better overall environmental outcome.” Clause 12(3) of the Regulations also require “technical feasibility (such as lack of infrastructure availability) and economic viability” to be considered when applying the hierarchy.</w:t>
      </w:r>
    </w:p>
    <w:p w14:paraId="6B30A572" w14:textId="77777777" w:rsidR="00CE6DBF" w:rsidRPr="00B46E9E" w:rsidRDefault="00CE6DBF" w:rsidP="00060D92">
      <w:pPr>
        <w:pStyle w:val="BodyText"/>
      </w:pPr>
    </w:p>
    <w:p w14:paraId="5D68543F" w14:textId="4D08BDF1" w:rsidR="00FD6940" w:rsidRPr="00B46E9E" w:rsidRDefault="000C54BB" w:rsidP="00060D92">
      <w:pPr>
        <w:pStyle w:val="BodyText"/>
      </w:pPr>
      <w:r w:rsidRPr="00B46E9E">
        <w:t xml:space="preserve">In the Australian context, </w:t>
      </w:r>
      <w:r w:rsidR="00FD6940" w:rsidRPr="00B46E9E">
        <w:t>this dilemma is evident for some of the more problematic wastes discussed in this section:</w:t>
      </w:r>
    </w:p>
    <w:p w14:paraId="359484A0" w14:textId="6333CB46" w:rsidR="000C54BB" w:rsidRPr="00B46E9E" w:rsidRDefault="003F3B3B" w:rsidP="00C02B3C">
      <w:pPr>
        <w:pStyle w:val="Bullet1"/>
      </w:pPr>
      <w:r w:rsidRPr="00B46E9E">
        <w:t>B</w:t>
      </w:r>
      <w:r w:rsidR="00FD6940" w:rsidRPr="00B46E9E">
        <w:t>iosolids</w:t>
      </w:r>
      <w:r w:rsidR="000C54BB" w:rsidRPr="00B46E9E">
        <w:t xml:space="preserve"> </w:t>
      </w:r>
      <w:r w:rsidR="00FD6940" w:rsidRPr="00B46E9E">
        <w:t>(</w:t>
      </w:r>
      <w:r w:rsidRPr="00B46E9E">
        <w:t xml:space="preserve">nutrient </w:t>
      </w:r>
      <w:r w:rsidR="00FD6940" w:rsidRPr="00B46E9E">
        <w:t xml:space="preserve">resource value </w:t>
      </w:r>
      <w:r w:rsidRPr="00B46E9E">
        <w:t>for agricultural soil beneficiation, versus unmitigated inorganic and organic chemical hazards that may be present within the waste).</w:t>
      </w:r>
    </w:p>
    <w:p w14:paraId="340A0110" w14:textId="1156612A" w:rsidR="003F3B3B" w:rsidRPr="00B46E9E" w:rsidRDefault="003F3B3B" w:rsidP="00C02B3C">
      <w:pPr>
        <w:pStyle w:val="Bullet1"/>
      </w:pPr>
      <w:r w:rsidRPr="00B46E9E">
        <w:t xml:space="preserve">E-waste plastics that contain brominated flame retardant (BFR) chemicals. Material (plastic) recycling would sit highly on the wastes hierarchy, yet use of BFR-containing plastic recyclate in products that do not require flame retardancy can result in unintentional exposure to significant levels of the chemical </w:t>
      </w:r>
      <w:r w:rsidR="00C02B3C" w:rsidRPr="00B46E9E">
        <w:t xml:space="preserve">(i.e. in </w:t>
      </w:r>
      <w:r w:rsidR="006F2632" w:rsidRPr="00B46E9E">
        <w:t xml:space="preserve">plastic </w:t>
      </w:r>
      <w:r w:rsidRPr="00B46E9E">
        <w:t>baby toys</w:t>
      </w:r>
      <w:r w:rsidR="00C02B3C" w:rsidRPr="00B46E9E">
        <w:t>)</w:t>
      </w:r>
      <w:r w:rsidRPr="00B46E9E">
        <w:t xml:space="preserve"> and also re-entrain a persistent and damaging chemical back into the environment for a further product to waste lifecycle.</w:t>
      </w:r>
      <w:r w:rsidR="00625449">
        <w:t xml:space="preserve"> Indeed, </w:t>
      </w:r>
      <w:r w:rsidR="00625449">
        <w:rPr>
          <w:rFonts w:asciiTheme="minorHAnsi" w:hAnsiTheme="minorHAnsi"/>
        </w:rPr>
        <w:t>the Stockholm Convention requires (under Article 6(1)(d)(iii)) that POPs are generally not to be recovered, recycled, or reused etc.</w:t>
      </w:r>
    </w:p>
    <w:p w14:paraId="119E71E0" w14:textId="23AD7249" w:rsidR="003F3B3B" w:rsidRPr="00B46E9E" w:rsidRDefault="00563DEF" w:rsidP="00C02B3C">
      <w:pPr>
        <w:pStyle w:val="Bullet1"/>
      </w:pPr>
      <w:r w:rsidRPr="00B46E9E">
        <w:t>Fly ash</w:t>
      </w:r>
      <w:r w:rsidR="00DC399D" w:rsidRPr="00B46E9E">
        <w:t xml:space="preserve"> from </w:t>
      </w:r>
      <w:r w:rsidR="00896FD3" w:rsidRPr="00B46E9E">
        <w:t>combustion processes, particularly coal fired power generation, due to the volumes involved. A proportion of coal power station produced fly ash is either currently used or could be used in applications such as cement and concrete products, structural fills and soils amendments in Australia. Since fly ash is the output of pollution control devices, used to ‘mop-up’ pollutants such as heavy metals and polycyclic aromatic hydrocarbons from the combustion gas stream, it contains these chemical contaminants and is predominantly of very fine particle size.</w:t>
      </w:r>
    </w:p>
    <w:p w14:paraId="50061543" w14:textId="11A1F8DB" w:rsidR="00896FD3" w:rsidRPr="00B46E9E" w:rsidRDefault="00DE62F6" w:rsidP="00C02B3C">
      <w:pPr>
        <w:pStyle w:val="Bullet1"/>
      </w:pPr>
      <w:r>
        <w:t>SPL</w:t>
      </w:r>
      <w:r w:rsidR="00896FD3" w:rsidRPr="00B46E9E">
        <w:t xml:space="preserve"> has similar cementitious value to fly ash, with the added benefit of high carbon content</w:t>
      </w:r>
      <w:r w:rsidR="00FF2B16" w:rsidRPr="00B46E9E">
        <w:t xml:space="preserve"> that make</w:t>
      </w:r>
      <w:r w:rsidR="00C02B3C" w:rsidRPr="00B46E9E">
        <w:t>s</w:t>
      </w:r>
      <w:r w:rsidR="00FF2B16" w:rsidRPr="00B46E9E">
        <w:t xml:space="preserve"> it feasible to be recycled in industries like cement, but also contains significant chemical hazards – some of which can be thermally destroyed in the recycling process and others not.</w:t>
      </w:r>
    </w:p>
    <w:p w14:paraId="06CD394A" w14:textId="77777777" w:rsidR="00FD6940" w:rsidRPr="00B46E9E" w:rsidRDefault="00FD6940" w:rsidP="000C54BB">
      <w:pPr>
        <w:pStyle w:val="RptBodyText"/>
        <w:spacing w:after="0" w:line="259" w:lineRule="auto"/>
        <w:rPr>
          <w:rFonts w:asciiTheme="minorHAnsi" w:hAnsiTheme="minorHAnsi"/>
          <w:lang w:val="en-AU"/>
        </w:rPr>
      </w:pPr>
    </w:p>
    <w:p w14:paraId="54D3A986" w14:textId="3EBCFC7E" w:rsidR="0000301F" w:rsidRPr="00B46E9E" w:rsidRDefault="000C54BB" w:rsidP="00060D92">
      <w:pPr>
        <w:pStyle w:val="BodyText"/>
      </w:pPr>
      <w:r w:rsidRPr="00B46E9E">
        <w:lastRenderedPageBreak/>
        <w:t xml:space="preserve">There is no doubt that environmental regulators would like to manage hazardous wastes both to protect from the hazard as well as retain/ </w:t>
      </w:r>
      <w:r w:rsidR="00FF2B16" w:rsidRPr="00B46E9E">
        <w:t>utilize inherent resource value.</w:t>
      </w:r>
      <w:r w:rsidRPr="00B46E9E">
        <w:t xml:space="preserve"> As the hazard of a waste </w:t>
      </w:r>
      <w:r w:rsidR="00FF2B16" w:rsidRPr="00B46E9E">
        <w:t>increases</w:t>
      </w:r>
      <w:r w:rsidRPr="00B46E9E">
        <w:t>, the more important the protection from its hazard becomes, compared to recovering resource value, if both can’t be done together. Protection from harm is fundamental to hazardous waste management</w:t>
      </w:r>
      <w:r w:rsidR="00FF2B16" w:rsidRPr="00B46E9E">
        <w:t>.</w:t>
      </w:r>
    </w:p>
    <w:p w14:paraId="36EE23E6" w14:textId="77777777" w:rsidR="007935EC" w:rsidRPr="00B46E9E" w:rsidRDefault="007935EC" w:rsidP="00060D92">
      <w:pPr>
        <w:pStyle w:val="BodyText"/>
      </w:pPr>
    </w:p>
    <w:p w14:paraId="106D6D7E" w14:textId="77777777" w:rsidR="007935EC" w:rsidRPr="00B46E9E" w:rsidRDefault="007935EC" w:rsidP="007935EC">
      <w:pPr>
        <w:pStyle w:val="Heading2"/>
        <w:widowControl/>
        <w:spacing w:before="0" w:line="240" w:lineRule="auto"/>
        <w:ind w:left="851" w:hanging="851"/>
      </w:pPr>
      <w:bookmarkStart w:id="110" w:name="_Ref474157633"/>
      <w:bookmarkStart w:id="111" w:name="_Ref474246062"/>
      <w:bookmarkStart w:id="112" w:name="_Ref474247611"/>
      <w:bookmarkStart w:id="113" w:name="_Ref474250146"/>
      <w:bookmarkStart w:id="114" w:name="_Ref474250148"/>
      <w:bookmarkStart w:id="115" w:name="_Ref474310539"/>
      <w:bookmarkStart w:id="116" w:name="_Toc482886735"/>
      <w:r w:rsidRPr="00B46E9E">
        <w:t>Persistent organic pollutants (POPs) waste</w:t>
      </w:r>
      <w:bookmarkEnd w:id="110"/>
      <w:bookmarkEnd w:id="111"/>
      <w:bookmarkEnd w:id="112"/>
      <w:bookmarkEnd w:id="113"/>
      <w:bookmarkEnd w:id="114"/>
      <w:bookmarkEnd w:id="115"/>
      <w:bookmarkEnd w:id="116"/>
    </w:p>
    <w:p w14:paraId="439ACCA7" w14:textId="499F09D0" w:rsidR="006F12B7" w:rsidRPr="00B46E9E" w:rsidRDefault="0061736B" w:rsidP="00060D92">
      <w:pPr>
        <w:pStyle w:val="BodyText"/>
        <w:rPr>
          <w:lang w:eastAsia="en-AU"/>
        </w:rPr>
      </w:pPr>
      <w:r w:rsidRPr="00B46E9E">
        <w:t xml:space="preserve">This waste group is captured in tracking systems under the generic heading </w:t>
      </w:r>
      <w:r w:rsidRPr="00B46E9E">
        <w:rPr>
          <w:i/>
        </w:rPr>
        <w:t xml:space="preserve">M160 </w:t>
      </w:r>
      <w:r w:rsidRPr="00B46E9E">
        <w:rPr>
          <w:i/>
          <w:lang w:eastAsia="en-AU"/>
        </w:rPr>
        <w:t>Organo halogen compounds—other than substances referred to in this Table or Table 2</w:t>
      </w:r>
      <w:r w:rsidRPr="00B46E9E">
        <w:rPr>
          <w:lang w:eastAsia="en-AU"/>
        </w:rPr>
        <w:t xml:space="preserve">, but only very limited quantities (if any) are recorded in tracking systems. </w:t>
      </w:r>
    </w:p>
    <w:p w14:paraId="75483F89" w14:textId="77777777" w:rsidR="00CE6DBF" w:rsidRPr="00B46E9E" w:rsidRDefault="00CE6DBF" w:rsidP="00060D92">
      <w:pPr>
        <w:pStyle w:val="BodyText"/>
        <w:rPr>
          <w:lang w:eastAsia="en-AU"/>
        </w:rPr>
      </w:pPr>
    </w:p>
    <w:p w14:paraId="72F9031A" w14:textId="60922597" w:rsidR="006F12B7" w:rsidRPr="00B46E9E" w:rsidRDefault="006F12B7" w:rsidP="00060D92">
      <w:pPr>
        <w:pStyle w:val="BodyText"/>
      </w:pPr>
      <w:r w:rsidRPr="00B46E9E">
        <w:t xml:space="preserve">Australia is a party to the Stockholm Convention on Persistent Organic Pollutants (POPs), which </w:t>
      </w:r>
      <w:r w:rsidRPr="00B46E9E">
        <w:rPr>
          <w:color w:val="0D0D0D" w:themeColor="text1" w:themeTint="F2"/>
        </w:rPr>
        <w:t xml:space="preserve">aims to protect human health and the environment from the effects of </w:t>
      </w:r>
      <w:r w:rsidRPr="00B46E9E">
        <w:t>these chemicals. Australia is currently in the process of deciding whether to ratify new chemicals added to the Convention since 2009. Should it decide to do so</w:t>
      </w:r>
      <w:r w:rsidR="006F2632" w:rsidRPr="00B46E9E">
        <w:t>, new wastes</w:t>
      </w:r>
      <w:r w:rsidRPr="00B46E9E">
        <w:t xml:space="preserve"> contaminat</w:t>
      </w:r>
      <w:r w:rsidR="006F2632" w:rsidRPr="00B46E9E">
        <w:t>ed with elevated levels of POPs</w:t>
      </w:r>
      <w:r w:rsidRPr="00B46E9E">
        <w:t xml:space="preserve"> might need to be managed as hazardous, some of which are not currently managed in this way. The ‘new Stockholm’ hazardous wastes </w:t>
      </w:r>
      <w:r w:rsidR="00C97C59">
        <w:t xml:space="preserve">of most interest </w:t>
      </w:r>
      <w:r w:rsidRPr="00B46E9E">
        <w:t xml:space="preserve">are: </w:t>
      </w:r>
    </w:p>
    <w:p w14:paraId="55F90124" w14:textId="77777777" w:rsidR="006F12B7" w:rsidRPr="00B46E9E" w:rsidRDefault="006F12B7" w:rsidP="00C02B3C">
      <w:pPr>
        <w:pStyle w:val="Bullet1"/>
      </w:pPr>
      <w:r w:rsidRPr="00B46E9E">
        <w:t>polybrominated diphenyl ethers (PBDEs), also known as POP-BDEs</w:t>
      </w:r>
    </w:p>
    <w:p w14:paraId="4CADB64B" w14:textId="77777777" w:rsidR="006F12B7" w:rsidRPr="00B46E9E" w:rsidRDefault="006F12B7" w:rsidP="00C02B3C">
      <w:pPr>
        <w:pStyle w:val="Bullet1"/>
      </w:pPr>
      <w:r w:rsidRPr="00B46E9E">
        <w:t>hexabromocyclododecane (HBCD)</w:t>
      </w:r>
    </w:p>
    <w:p w14:paraId="3F372A85" w14:textId="446BE3B5" w:rsidR="006F12B7" w:rsidRPr="00B46E9E" w:rsidRDefault="00C97C59" w:rsidP="00C02B3C">
      <w:pPr>
        <w:pStyle w:val="Bullet1"/>
      </w:pPr>
      <w:r>
        <w:t>p</w:t>
      </w:r>
      <w:r w:rsidRPr="00C97C59">
        <w:t xml:space="preserve">erfluorooctane sulfonic acid </w:t>
      </w:r>
      <w:r>
        <w:t>(PFOS), its salts (</w:t>
      </w:r>
      <w:r w:rsidRPr="00C97C59">
        <w:t>perfluorooctane sulfonate</w:t>
      </w:r>
      <w:r>
        <w:t>s)</w:t>
      </w:r>
      <w:r w:rsidRPr="00C97C59">
        <w:t xml:space="preserve"> and perfluorooctane sulfonyl fluoride</w:t>
      </w:r>
      <w:r>
        <w:t xml:space="preserve"> (PFOSF)</w:t>
      </w:r>
      <w:r w:rsidR="00411C43">
        <w:t>.</w:t>
      </w:r>
    </w:p>
    <w:p w14:paraId="426710E6" w14:textId="77777777" w:rsidR="006F12B7" w:rsidRDefault="006F12B7" w:rsidP="00060D92">
      <w:pPr>
        <w:pStyle w:val="BodyText"/>
      </w:pPr>
    </w:p>
    <w:p w14:paraId="638AAD8A" w14:textId="57887055" w:rsidR="00C97C59" w:rsidRPr="00B46E9E" w:rsidRDefault="00C97C59" w:rsidP="00060D92">
      <w:pPr>
        <w:pStyle w:val="BodyText"/>
      </w:pPr>
      <w:r>
        <w:t xml:space="preserve">(It is noted that </w:t>
      </w:r>
      <w:r w:rsidRPr="00C97C59">
        <w:t xml:space="preserve">PFOS is likely to </w:t>
      </w:r>
      <w:r>
        <w:t>arise in waste</w:t>
      </w:r>
      <w:r w:rsidRPr="00C97C59">
        <w:t xml:space="preserve"> with other PFASs (per- and polyfluoroalkyl substances), such as PFOA (Perfluorooctanoic acid), which is under review for potential listing on the Convention</w:t>
      </w:r>
      <w:r>
        <w:t>.)</w:t>
      </w:r>
    </w:p>
    <w:p w14:paraId="37194C43" w14:textId="77777777" w:rsidR="00C97C59" w:rsidRDefault="00C97C59" w:rsidP="00060D92">
      <w:pPr>
        <w:pStyle w:val="BodyText"/>
      </w:pPr>
    </w:p>
    <w:p w14:paraId="13139C86" w14:textId="118EAF47" w:rsidR="0061736B" w:rsidRPr="00B46E9E" w:rsidRDefault="0061736B" w:rsidP="00060D92">
      <w:pPr>
        <w:pStyle w:val="BodyText"/>
      </w:pPr>
      <w:r w:rsidRPr="00B46E9E">
        <w:t>POPs are hazardous and environmentally persistent substances which can be transported between countries by the earth's oceans and atmosphere. POPs accumulate in living organisms</w:t>
      </w:r>
      <w:r w:rsidR="00446649">
        <w:t>.</w:t>
      </w:r>
      <w:r w:rsidRPr="00B46E9E">
        <w:t xml:space="preserve"> </w:t>
      </w:r>
      <w:r w:rsidR="00446649" w:rsidRPr="00446649">
        <w:t>Many have been traced in the fatty tissues of humans and other animals, while PFOS has been tra</w:t>
      </w:r>
      <w:r w:rsidR="00446649">
        <w:t>ced in organs such as the liver</w:t>
      </w:r>
      <w:r w:rsidRPr="00B46E9E">
        <w:t>. There is general international agreement that they require global action to reduce their impact on humans and the environment. Both the POP-BDEs and HBCD are brominated flame retardant chemicals, while PFOS has been used in various mist dispersal and surface coating applications, including (significantly) firefighting foams.</w:t>
      </w:r>
    </w:p>
    <w:p w14:paraId="2BC9178B" w14:textId="77777777" w:rsidR="00CE6DBF" w:rsidRPr="00B46E9E" w:rsidRDefault="00CE6DBF" w:rsidP="00060D92">
      <w:pPr>
        <w:pStyle w:val="BodyText"/>
      </w:pPr>
    </w:p>
    <w:p w14:paraId="726882D7" w14:textId="75665279" w:rsidR="0061736B" w:rsidRPr="00B46E9E" w:rsidRDefault="0061736B" w:rsidP="00060D92">
      <w:pPr>
        <w:pStyle w:val="BodyText"/>
      </w:pPr>
      <w:r w:rsidRPr="00B46E9E">
        <w:t>A fourth key waste belongs in this waste group, and while it is potentially ‘emerging’ in terms of tracked hazardous waste arisings and (more importantly) Australian fate infrastructure, it is actually a legacy problem waste. This is the hexachlorobenzene (HCB) waste stockpile at Orica’s Port Botany facility in Sydney. No acceptable management solution – whether destruction or more appropriate storage – has been identified many decades since this material began accumulating in the 1960s.</w:t>
      </w:r>
    </w:p>
    <w:p w14:paraId="7176ED21" w14:textId="77777777" w:rsidR="00CE6DBF" w:rsidRPr="00B46E9E" w:rsidRDefault="00CE6DBF" w:rsidP="00060D92">
      <w:pPr>
        <w:pStyle w:val="BodyText"/>
      </w:pPr>
    </w:p>
    <w:p w14:paraId="5061E7DD" w14:textId="62360D62" w:rsidR="0061736B" w:rsidRPr="00B46E9E" w:rsidRDefault="0061736B" w:rsidP="00060D92">
      <w:pPr>
        <w:pStyle w:val="BodyText"/>
      </w:pPr>
      <w:r w:rsidRPr="00B46E9E">
        <w:t>The common property of this waste group is that it contains organic chemicals that contain halogen elements (usually fluorine, chlorine, bromine) as significant components in their structure. This waste type shares commonality with other waste types such as dioxins and furans (M170 and M180), PCB-like compounds (M100) and organochlorine pesticides (H100). The presence of the halogen species is usually the reason for the property of interest – and the reason for the toxicity.</w:t>
      </w:r>
    </w:p>
    <w:p w14:paraId="4EAC5D1D" w14:textId="77777777" w:rsidR="00CE6DBF" w:rsidRPr="00B46E9E" w:rsidRDefault="00CE6DBF" w:rsidP="00060D92">
      <w:pPr>
        <w:pStyle w:val="BodyText"/>
      </w:pPr>
    </w:p>
    <w:p w14:paraId="5708F375" w14:textId="77777777" w:rsidR="0061736B" w:rsidRPr="00B46E9E" w:rsidRDefault="0061736B" w:rsidP="00060D92">
      <w:pPr>
        <w:pStyle w:val="BodyText"/>
      </w:pPr>
      <w:r w:rsidRPr="00B46E9E">
        <w:t>Apart from the scientific consensus around their environmental impacts, POPs wastes are problematic for other reasons:</w:t>
      </w:r>
    </w:p>
    <w:p w14:paraId="0D70B81B" w14:textId="77777777" w:rsidR="0061736B" w:rsidRPr="00B46E9E" w:rsidRDefault="0061736B" w:rsidP="00C02B3C">
      <w:pPr>
        <w:pStyle w:val="Bullet1"/>
      </w:pPr>
      <w:r w:rsidRPr="00B46E9E">
        <w:lastRenderedPageBreak/>
        <w:t>They have been historically added at high (percentage) levels in products or ‘articles’ such as flame retardants in hard plastics and foams. At the end of their useful life, these articles are typically discarded to landfill, although there is substantial recycling of e-waste, which can contain these treated hard plastics. Such end-of-life articles are not currently treated or managed as hazardous waste, particularly since Australian ratification of the Stockholm listing of these chemicals is yet to occur.</w:t>
      </w:r>
    </w:p>
    <w:p w14:paraId="3853AD2A" w14:textId="2B35821C" w:rsidR="0061736B" w:rsidRPr="00B46E9E" w:rsidRDefault="0061736B" w:rsidP="00C02B3C">
      <w:pPr>
        <w:pStyle w:val="Bullet1"/>
      </w:pPr>
      <w:r w:rsidRPr="00B46E9E">
        <w:t xml:space="preserve">The ubiquitous nature of POPs means that they are not only present in waste articles, but can also present as waste from their broader use and dispersal, such as in landfill leachate, wastewater treatment plant discharge and, most importantly, in sewage sludge, which, after dewatering, is known as biosolids (discussed in </w:t>
      </w:r>
      <w:r w:rsidR="008C53A0" w:rsidRPr="00B46E9E">
        <w:t>Sec</w:t>
      </w:r>
      <w:r w:rsidRPr="00B46E9E">
        <w:t>tion</w:t>
      </w:r>
      <w:r w:rsidR="008C53A0" w:rsidRPr="00B46E9E">
        <w:t xml:space="preserve"> </w:t>
      </w:r>
      <w:r w:rsidR="008C53A0" w:rsidRPr="00B46E9E">
        <w:fldChar w:fldCharType="begin"/>
      </w:r>
      <w:r w:rsidR="008C53A0" w:rsidRPr="00B46E9E">
        <w:instrText xml:space="preserve"> REF _Ref474507024 \n \h </w:instrText>
      </w:r>
      <w:r w:rsidR="008C53A0" w:rsidRPr="00B46E9E">
        <w:fldChar w:fldCharType="separate"/>
      </w:r>
      <w:r w:rsidR="00761823">
        <w:t>5.3</w:t>
      </w:r>
      <w:r w:rsidR="008C53A0" w:rsidRPr="00B46E9E">
        <w:fldChar w:fldCharType="end"/>
      </w:r>
      <w:r w:rsidRPr="00B46E9E">
        <w:t xml:space="preserve">). </w:t>
      </w:r>
    </w:p>
    <w:p w14:paraId="7D26F76D" w14:textId="77777777" w:rsidR="0061736B" w:rsidRPr="00B46E9E" w:rsidRDefault="0061736B" w:rsidP="00C02B3C">
      <w:pPr>
        <w:pStyle w:val="Bullet1"/>
      </w:pPr>
      <w:r w:rsidRPr="00B46E9E">
        <w:t>Strong drivers exist for recycling end-of-life articles such as e-waste. However, if hazardous chemicals such as POPs are present in the recycled plastic commodity (recyclate) then the problem of exposure and dispersal is perpetuated through re-entrainment, albeit generally at lower concentrations than in the original product.</w:t>
      </w:r>
    </w:p>
    <w:p w14:paraId="5AEF0243" w14:textId="77777777" w:rsidR="0061736B" w:rsidRPr="00B46E9E" w:rsidRDefault="0061736B" w:rsidP="00060D92">
      <w:pPr>
        <w:pStyle w:val="BodyText"/>
        <w:rPr>
          <w:lang w:eastAsia="en-AU"/>
        </w:rPr>
      </w:pPr>
    </w:p>
    <w:p w14:paraId="45615A28" w14:textId="6620B52C" w:rsidR="0061736B" w:rsidRPr="00B46E9E" w:rsidRDefault="006F12B7" w:rsidP="00060D92">
      <w:pPr>
        <w:pStyle w:val="BodyText"/>
        <w:rPr>
          <w:lang w:eastAsia="en-AU"/>
        </w:rPr>
      </w:pPr>
      <w:r w:rsidRPr="00B46E9E">
        <w:rPr>
          <w:lang w:eastAsia="en-AU"/>
        </w:rPr>
        <w:t xml:space="preserve">The Stockholm Convention requires POP-containing wastes to be destroyed or, at the very least, managed in an </w:t>
      </w:r>
      <w:r w:rsidRPr="00B46E9E">
        <w:rPr>
          <w:i/>
          <w:lang w:eastAsia="en-AU"/>
        </w:rPr>
        <w:t>environmentally sound manner</w:t>
      </w:r>
      <w:r w:rsidRPr="00B46E9E">
        <w:rPr>
          <w:lang w:eastAsia="en-AU"/>
        </w:rPr>
        <w:t xml:space="preserve">. </w:t>
      </w:r>
      <w:r w:rsidR="0061736B" w:rsidRPr="00B46E9E">
        <w:rPr>
          <w:lang w:eastAsia="en-AU"/>
        </w:rPr>
        <w:t xml:space="preserve">From a fate perspective, ratification of the new Stockholm POPs </w:t>
      </w:r>
      <w:r w:rsidR="00B75EDC" w:rsidRPr="00B46E9E">
        <w:rPr>
          <w:lang w:eastAsia="en-AU"/>
        </w:rPr>
        <w:t>would</w:t>
      </w:r>
      <w:r w:rsidR="0061736B" w:rsidRPr="00B46E9E">
        <w:rPr>
          <w:lang w:eastAsia="en-AU"/>
        </w:rPr>
        <w:t xml:space="preserve"> increase the demand on infrastructure capacity that already appears to be inadequate for </w:t>
      </w:r>
      <w:r w:rsidR="00B75EDC" w:rsidRPr="00B46E9E">
        <w:rPr>
          <w:lang w:eastAsia="en-AU"/>
        </w:rPr>
        <w:t>destruction of current organohalogen wastes, such as PCBs and the</w:t>
      </w:r>
      <w:r w:rsidR="0061736B" w:rsidRPr="00B46E9E">
        <w:rPr>
          <w:lang w:eastAsia="en-AU"/>
        </w:rPr>
        <w:t xml:space="preserve"> Orica HCB waste</w:t>
      </w:r>
      <w:r w:rsidR="00B75EDC" w:rsidRPr="00B46E9E">
        <w:rPr>
          <w:lang w:eastAsia="en-AU"/>
        </w:rPr>
        <w:t xml:space="preserve"> stockpile, in terms of</w:t>
      </w:r>
      <w:r w:rsidR="0061736B" w:rsidRPr="00B46E9E">
        <w:rPr>
          <w:lang w:eastAsia="en-AU"/>
        </w:rPr>
        <w:t xml:space="preserve"> technology, scale and cost.</w:t>
      </w:r>
    </w:p>
    <w:p w14:paraId="0FD35059" w14:textId="77777777" w:rsidR="00CE6DBF" w:rsidRPr="00B46E9E" w:rsidRDefault="00CE6DBF" w:rsidP="00060D92">
      <w:pPr>
        <w:pStyle w:val="BodyText"/>
        <w:rPr>
          <w:lang w:eastAsia="en-AU"/>
        </w:rPr>
      </w:pPr>
    </w:p>
    <w:p w14:paraId="66022D67" w14:textId="7239D768" w:rsidR="00BE380A" w:rsidRPr="00B46E9E" w:rsidRDefault="00B75EDC" w:rsidP="00060D92">
      <w:pPr>
        <w:pStyle w:val="BodyText"/>
        <w:rPr>
          <w:lang w:eastAsia="en-AU"/>
        </w:rPr>
      </w:pPr>
      <w:r w:rsidRPr="00B46E9E">
        <w:rPr>
          <w:lang w:eastAsia="en-AU"/>
        </w:rPr>
        <w:t xml:space="preserve">The extent of strain </w:t>
      </w:r>
      <w:r w:rsidR="006F12B7" w:rsidRPr="00B46E9E">
        <w:rPr>
          <w:lang w:eastAsia="en-AU"/>
        </w:rPr>
        <w:t xml:space="preserve">on </w:t>
      </w:r>
      <w:r w:rsidRPr="00B46E9E">
        <w:rPr>
          <w:lang w:eastAsia="en-AU"/>
        </w:rPr>
        <w:t xml:space="preserve">such infrastructure is dependent on a) </w:t>
      </w:r>
      <w:r w:rsidR="005B029E" w:rsidRPr="005B029E">
        <w:rPr>
          <w:lang w:eastAsia="en-AU"/>
        </w:rPr>
        <w:t>when Australia makes decisions on the chemical listings on the Convention and the nature of those decisions</w:t>
      </w:r>
      <w:r w:rsidRPr="00B46E9E">
        <w:rPr>
          <w:lang w:eastAsia="en-AU"/>
        </w:rPr>
        <w:t xml:space="preserve"> and b) the levels of these POPs in waste which, if exceeded, will trigger Stockholm Convention management requirements. These levels are called Lower POP Concentration Limits or </w:t>
      </w:r>
      <w:r w:rsidR="00BE380A" w:rsidRPr="00B46E9E">
        <w:rPr>
          <w:lang w:eastAsia="en-AU"/>
        </w:rPr>
        <w:t xml:space="preserve">LPCLs. </w:t>
      </w:r>
    </w:p>
    <w:p w14:paraId="49D3E414" w14:textId="77777777" w:rsidR="00CE6DBF" w:rsidRPr="00B46E9E" w:rsidRDefault="00CE6DBF" w:rsidP="00060D92">
      <w:pPr>
        <w:pStyle w:val="BodyText"/>
        <w:rPr>
          <w:lang w:eastAsia="en-AU"/>
        </w:rPr>
      </w:pPr>
    </w:p>
    <w:p w14:paraId="6B78DBB9" w14:textId="1C26FAE5" w:rsidR="00BE380A" w:rsidRPr="00B46E9E" w:rsidRDefault="00C51364" w:rsidP="00060D92">
      <w:pPr>
        <w:pStyle w:val="BodyText"/>
      </w:pPr>
      <w:r w:rsidRPr="00B46E9E">
        <w:t xml:space="preserve">BE </w:t>
      </w:r>
      <w:r w:rsidR="00116DBF" w:rsidRPr="00116DBF">
        <w:rPr>
          <w:i/>
        </w:rPr>
        <w:t>et al</w:t>
      </w:r>
      <w:r w:rsidRPr="00B46E9E">
        <w:t xml:space="preserve">. </w:t>
      </w:r>
      <w:r w:rsidR="00CE6DBF" w:rsidRPr="00B46E9E">
        <w:t>(</w:t>
      </w:r>
      <w:r w:rsidRPr="00B46E9E">
        <w:t>2015b)</w:t>
      </w:r>
      <w:r w:rsidR="00BE380A" w:rsidRPr="00B46E9E">
        <w:t xml:space="preserve"> projected POP-wastes on the basis of three scenarios of possible arisings LCPL settings:</w:t>
      </w:r>
    </w:p>
    <w:p w14:paraId="3D8A96A8" w14:textId="45E8196D" w:rsidR="00BE380A" w:rsidRPr="00B46E9E" w:rsidRDefault="00BE380A" w:rsidP="00F96ED3">
      <w:pPr>
        <w:pStyle w:val="Bullet1"/>
      </w:pPr>
      <w:r w:rsidRPr="00B46E9E">
        <w:t>For PFOS: High (1 mg/kg), Best (10 mg/kg) and Low (100 mg/kg)</w:t>
      </w:r>
    </w:p>
    <w:p w14:paraId="4E5FA274" w14:textId="20E1DCA5" w:rsidR="00BE380A" w:rsidRPr="00B46E9E" w:rsidRDefault="00BE380A" w:rsidP="00F96ED3">
      <w:pPr>
        <w:pStyle w:val="Bullet1"/>
      </w:pPr>
      <w:r w:rsidRPr="00B46E9E">
        <w:t>For POP-BDEs and HBCD: High (10 mg/kg), Best (50 mg/kg) and Low (200 mg/kg)</w:t>
      </w:r>
    </w:p>
    <w:p w14:paraId="70BB6384" w14:textId="77777777" w:rsidR="00BE380A" w:rsidRPr="00B46E9E" w:rsidRDefault="00BE380A" w:rsidP="00060D92">
      <w:pPr>
        <w:pStyle w:val="BodyText"/>
        <w:rPr>
          <w:lang w:eastAsia="en-AU"/>
        </w:rPr>
      </w:pPr>
    </w:p>
    <w:p w14:paraId="7FD26C8A" w14:textId="27C55445" w:rsidR="000C688E" w:rsidRPr="00B46E9E" w:rsidRDefault="00BE380A" w:rsidP="00060D92">
      <w:pPr>
        <w:pStyle w:val="BodyText"/>
        <w:rPr>
          <w:lang w:eastAsia="en-AU"/>
        </w:rPr>
      </w:pPr>
      <w:r w:rsidRPr="00B46E9E">
        <w:rPr>
          <w:lang w:eastAsia="en-AU"/>
        </w:rPr>
        <w:t>These settings were based on</w:t>
      </w:r>
      <w:r w:rsidR="00B75EDC" w:rsidRPr="00B46E9E">
        <w:rPr>
          <w:lang w:eastAsia="en-AU"/>
        </w:rPr>
        <w:t xml:space="preserve"> extensive </w:t>
      </w:r>
      <w:r w:rsidRPr="00B46E9E">
        <w:rPr>
          <w:lang w:eastAsia="en-AU"/>
        </w:rPr>
        <w:t xml:space="preserve">EU </w:t>
      </w:r>
      <w:r w:rsidR="00B75EDC" w:rsidRPr="00B46E9E">
        <w:rPr>
          <w:lang w:eastAsia="en-AU"/>
        </w:rPr>
        <w:t xml:space="preserve">work that recommended adoption of </w:t>
      </w:r>
      <w:r w:rsidRPr="00B46E9E">
        <w:rPr>
          <w:lang w:eastAsia="en-AU"/>
        </w:rPr>
        <w:t xml:space="preserve">this range of </w:t>
      </w:r>
      <w:r w:rsidR="00B75EDC" w:rsidRPr="00B46E9E">
        <w:rPr>
          <w:lang w:eastAsia="en-AU"/>
        </w:rPr>
        <w:t>limits</w:t>
      </w:r>
      <w:r w:rsidRPr="00B46E9E">
        <w:rPr>
          <w:lang w:eastAsia="en-AU"/>
        </w:rPr>
        <w:t>. However</w:t>
      </w:r>
      <w:r w:rsidR="00B75EDC" w:rsidRPr="00B46E9E">
        <w:rPr>
          <w:lang w:eastAsia="en-AU"/>
        </w:rPr>
        <w:t xml:space="preserve">, </w:t>
      </w:r>
      <w:r w:rsidRPr="00B46E9E">
        <w:rPr>
          <w:lang w:eastAsia="en-AU"/>
        </w:rPr>
        <w:t xml:space="preserve">soon after completion of this project, </w:t>
      </w:r>
      <w:r w:rsidR="00B75EDC" w:rsidRPr="00B46E9E">
        <w:rPr>
          <w:lang w:eastAsia="en-AU"/>
        </w:rPr>
        <w:t>the follow</w:t>
      </w:r>
      <w:r w:rsidR="000C688E" w:rsidRPr="00B46E9E">
        <w:rPr>
          <w:lang w:eastAsia="en-AU"/>
        </w:rPr>
        <w:t xml:space="preserve">ing LCPLs were provisionally adopted </w:t>
      </w:r>
      <w:r w:rsidRPr="00B46E9E">
        <w:rPr>
          <w:lang w:eastAsia="en-AU"/>
        </w:rPr>
        <w:t xml:space="preserve">in </w:t>
      </w:r>
      <w:r w:rsidR="000C688E" w:rsidRPr="00B46E9E">
        <w:rPr>
          <w:lang w:eastAsia="en-AU"/>
        </w:rPr>
        <w:t>2015</w:t>
      </w:r>
      <w:r w:rsidR="00C51364" w:rsidRPr="00B46E9E">
        <w:rPr>
          <w:lang w:eastAsia="en-AU"/>
        </w:rPr>
        <w:t xml:space="preserve"> (UNEP 2015</w:t>
      </w:r>
      <w:r w:rsidR="004D41AC" w:rsidRPr="00B46E9E">
        <w:rPr>
          <w:lang w:eastAsia="en-AU"/>
        </w:rPr>
        <w:t>a</w:t>
      </w:r>
      <w:r w:rsidR="00C51364" w:rsidRPr="00B46E9E">
        <w:rPr>
          <w:lang w:eastAsia="en-AU"/>
        </w:rPr>
        <w:t>)</w:t>
      </w:r>
      <w:r w:rsidR="000C688E" w:rsidRPr="00B46E9E">
        <w:rPr>
          <w:lang w:eastAsia="en-AU"/>
        </w:rPr>
        <w:t>:</w:t>
      </w:r>
    </w:p>
    <w:p w14:paraId="1EC65216" w14:textId="33E839B2" w:rsidR="00067A50" w:rsidRPr="00B46E9E" w:rsidRDefault="000C688E" w:rsidP="000C688E">
      <w:pPr>
        <w:pStyle w:val="Bullet1"/>
        <w:rPr>
          <w:lang w:eastAsia="en-AU"/>
        </w:rPr>
      </w:pPr>
      <w:r w:rsidRPr="00B46E9E">
        <w:rPr>
          <w:lang w:eastAsia="en-AU"/>
        </w:rPr>
        <w:t xml:space="preserve">PFOS, its salts and PFOSF: </w:t>
      </w:r>
      <w:r w:rsidR="005B6A54" w:rsidRPr="00B46E9E">
        <w:rPr>
          <w:rFonts w:eastAsiaTheme="minorEastAsia"/>
          <w:b/>
          <w:bCs/>
          <w:i/>
          <w:lang w:eastAsia="en-AU"/>
        </w:rPr>
        <w:t>50 mg/kg</w:t>
      </w:r>
    </w:p>
    <w:p w14:paraId="3F2B41DA" w14:textId="3BE87CDA" w:rsidR="000C688E" w:rsidRPr="00B46E9E" w:rsidRDefault="000C688E" w:rsidP="000C688E">
      <w:pPr>
        <w:pStyle w:val="Bullet1"/>
        <w:rPr>
          <w:b/>
          <w:lang w:eastAsia="en-AU"/>
        </w:rPr>
      </w:pPr>
      <w:r w:rsidRPr="00B46E9E">
        <w:rPr>
          <w:lang w:eastAsia="en-AU"/>
        </w:rPr>
        <w:t>Hexabromodiphenyl ether</w:t>
      </w:r>
      <w:r w:rsidR="00C02B3C" w:rsidRPr="00B46E9E">
        <w:rPr>
          <w:lang w:eastAsia="en-AU"/>
        </w:rPr>
        <w:t>,</w:t>
      </w:r>
      <w:r w:rsidRPr="00B46E9E">
        <w:rPr>
          <w:lang w:eastAsia="en-AU"/>
        </w:rPr>
        <w:t xml:space="preserve"> heptabromodiphenyl ether</w:t>
      </w:r>
      <w:r w:rsidR="00C02B3C" w:rsidRPr="00B46E9E">
        <w:rPr>
          <w:lang w:eastAsia="en-AU"/>
        </w:rPr>
        <w:t>,</w:t>
      </w:r>
      <w:r w:rsidRPr="00B46E9E">
        <w:rPr>
          <w:lang w:eastAsia="en-AU"/>
        </w:rPr>
        <w:t xml:space="preserve"> tetrabromodiphenyl ether and pentabromodiphenyl ether (collectively the POP-BDEs): </w:t>
      </w:r>
      <w:r w:rsidRPr="00B46E9E">
        <w:rPr>
          <w:b/>
          <w:i/>
          <w:lang w:eastAsia="en-AU"/>
        </w:rPr>
        <w:t>1000 mg/kg as a sum</w:t>
      </w:r>
    </w:p>
    <w:p w14:paraId="3116F79B" w14:textId="613A4441" w:rsidR="000C688E" w:rsidRPr="00B46E9E" w:rsidRDefault="000C688E" w:rsidP="000C688E">
      <w:pPr>
        <w:pStyle w:val="Bullet1"/>
        <w:rPr>
          <w:lang w:eastAsia="en-AU"/>
        </w:rPr>
      </w:pPr>
      <w:r w:rsidRPr="00B46E9E">
        <w:rPr>
          <w:lang w:eastAsia="en-AU"/>
        </w:rPr>
        <w:t xml:space="preserve">HBCD: </w:t>
      </w:r>
      <w:r w:rsidRPr="00B46E9E">
        <w:rPr>
          <w:rFonts w:eastAsiaTheme="minorEastAsia"/>
          <w:b/>
          <w:bCs/>
          <w:i/>
          <w:lang w:eastAsia="en-AU"/>
        </w:rPr>
        <w:t>1000 mg/</w:t>
      </w:r>
      <w:r w:rsidRPr="00B46E9E">
        <w:rPr>
          <w:rFonts w:eastAsiaTheme="minorEastAsia"/>
          <w:b/>
          <w:i/>
          <w:lang w:eastAsia="en-AU"/>
        </w:rPr>
        <w:t>kg</w:t>
      </w:r>
    </w:p>
    <w:p w14:paraId="685F74F6" w14:textId="77777777" w:rsidR="000C688E" w:rsidRPr="00B46E9E" w:rsidRDefault="000C688E" w:rsidP="00060D92">
      <w:pPr>
        <w:pStyle w:val="BodyText"/>
        <w:rPr>
          <w:lang w:eastAsia="en-AU"/>
        </w:rPr>
      </w:pPr>
    </w:p>
    <w:p w14:paraId="27264655" w14:textId="2753072C" w:rsidR="00C47671" w:rsidRPr="00B46E9E" w:rsidRDefault="00812466" w:rsidP="00060D92">
      <w:pPr>
        <w:pStyle w:val="BodyText"/>
        <w:rPr>
          <w:lang w:eastAsia="en-AU"/>
        </w:rPr>
      </w:pPr>
      <w:r w:rsidRPr="00B46E9E">
        <w:rPr>
          <w:lang w:eastAsia="en-AU"/>
        </w:rPr>
        <w:t xml:space="preserve">Applying these </w:t>
      </w:r>
      <w:r w:rsidR="00F96ED3" w:rsidRPr="00B46E9E">
        <w:rPr>
          <w:lang w:eastAsia="en-AU"/>
        </w:rPr>
        <w:t>provisional LPCLs</w:t>
      </w:r>
      <w:r w:rsidRPr="00B46E9E">
        <w:rPr>
          <w:lang w:eastAsia="en-AU"/>
        </w:rPr>
        <w:t xml:space="preserve"> to the estimation method </w:t>
      </w:r>
      <w:r w:rsidR="00F96ED3" w:rsidRPr="00B46E9E">
        <w:rPr>
          <w:lang w:eastAsia="en-AU"/>
        </w:rPr>
        <w:t>used by</w:t>
      </w:r>
      <w:r w:rsidRPr="00B46E9E">
        <w:rPr>
          <w:lang w:eastAsia="en-AU"/>
        </w:rPr>
        <w:t xml:space="preserve"> the HWIDP project </w:t>
      </w:r>
      <w:r w:rsidR="00F96ED3" w:rsidRPr="00B46E9E">
        <w:rPr>
          <w:lang w:eastAsia="en-AU"/>
        </w:rPr>
        <w:t>gives rise to</w:t>
      </w:r>
      <w:r w:rsidRPr="00B46E9E">
        <w:rPr>
          <w:lang w:eastAsia="en-AU"/>
        </w:rPr>
        <w:t xml:space="preserve"> the indicative annual waste arisings shown in </w:t>
      </w:r>
      <w:r w:rsidR="00613292" w:rsidRPr="00B46E9E">
        <w:rPr>
          <w:lang w:eastAsia="en-AU"/>
        </w:rPr>
        <w:fldChar w:fldCharType="begin"/>
      </w:r>
      <w:r w:rsidR="00613292" w:rsidRPr="00B46E9E">
        <w:rPr>
          <w:lang w:eastAsia="en-AU"/>
        </w:rPr>
        <w:instrText xml:space="preserve"> REF _Ref474247558 \h </w:instrText>
      </w:r>
      <w:r w:rsidR="00613292" w:rsidRPr="00B46E9E">
        <w:rPr>
          <w:lang w:eastAsia="en-AU"/>
        </w:rPr>
      </w:r>
      <w:r w:rsidR="00613292" w:rsidRPr="00B46E9E">
        <w:rPr>
          <w:lang w:eastAsia="en-AU"/>
        </w:rPr>
        <w:fldChar w:fldCharType="separate"/>
      </w:r>
      <w:r w:rsidR="00761823" w:rsidRPr="00B46E9E">
        <w:t xml:space="preserve">Table </w:t>
      </w:r>
      <w:r w:rsidR="00761823">
        <w:rPr>
          <w:noProof/>
        </w:rPr>
        <w:t>11</w:t>
      </w:r>
      <w:r w:rsidR="00613292" w:rsidRPr="00B46E9E">
        <w:rPr>
          <w:lang w:eastAsia="en-AU"/>
        </w:rPr>
        <w:fldChar w:fldCharType="end"/>
      </w:r>
      <w:r w:rsidR="00CE6DBF" w:rsidRPr="00B46E9E">
        <w:rPr>
          <w:lang w:eastAsia="en-AU"/>
        </w:rPr>
        <w:t>.</w:t>
      </w:r>
    </w:p>
    <w:p w14:paraId="4EA071A3" w14:textId="77777777" w:rsidR="00C47671" w:rsidRPr="00B46E9E" w:rsidRDefault="00C47671" w:rsidP="00060D92">
      <w:pPr>
        <w:pStyle w:val="BodyText"/>
        <w:rPr>
          <w:lang w:eastAsia="en-AU"/>
        </w:rPr>
      </w:pPr>
      <w:r w:rsidRPr="00B46E9E">
        <w:rPr>
          <w:lang w:eastAsia="en-AU"/>
        </w:rPr>
        <w:br w:type="page"/>
      </w:r>
    </w:p>
    <w:p w14:paraId="2AF65EB6" w14:textId="0C2886AD" w:rsidR="00C02B3C" w:rsidRPr="00B46E9E" w:rsidRDefault="00C02B3C" w:rsidP="00434567">
      <w:pPr>
        <w:pStyle w:val="Figures"/>
      </w:pPr>
      <w:bookmarkStart w:id="117" w:name="_Ref474247558"/>
      <w:bookmarkStart w:id="118" w:name="_Ref474247554"/>
      <w:bookmarkStart w:id="119" w:name="_Toc482536209"/>
      <w:r w:rsidRPr="00B46E9E">
        <w:lastRenderedPageBreak/>
        <w:t xml:space="preserve">Table </w:t>
      </w:r>
      <w:fldSimple w:instr=" SEQ Table \* ARABIC ">
        <w:r w:rsidR="00761823">
          <w:rPr>
            <w:noProof/>
          </w:rPr>
          <w:t>11</w:t>
        </w:r>
      </w:fldSimple>
      <w:bookmarkEnd w:id="117"/>
      <w:r w:rsidRPr="00B46E9E">
        <w:t>: Estimated baseline year arisings of ‘new’ POP-wastes</w:t>
      </w:r>
      <w:bookmarkEnd w:id="118"/>
      <w:bookmarkEnd w:id="119"/>
    </w:p>
    <w:tbl>
      <w:tblPr>
        <w:tblStyle w:val="TableGrid"/>
        <w:tblpPr w:leftFromText="181" w:rightFromText="181" w:vertAnchor="text" w:tblpY="1"/>
        <w:tblOverlap w:val="never"/>
        <w:tblW w:w="9351"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271"/>
        <w:gridCol w:w="2693"/>
        <w:gridCol w:w="5387"/>
      </w:tblGrid>
      <w:tr w:rsidR="00C02B3C" w:rsidRPr="00B46E9E" w14:paraId="0D71766B" w14:textId="77777777" w:rsidTr="00C02B3C">
        <w:trPr>
          <w:trHeight w:val="510"/>
        </w:trPr>
        <w:tc>
          <w:tcPr>
            <w:tcW w:w="1271" w:type="dxa"/>
            <w:shd w:val="clear" w:color="auto" w:fill="4D4DB8"/>
            <w:vAlign w:val="center"/>
          </w:tcPr>
          <w:p w14:paraId="1098B0E3" w14:textId="70B21013" w:rsidR="00C02B3C" w:rsidRPr="00B46E9E" w:rsidRDefault="00C02B3C" w:rsidP="00C02B3C">
            <w:pPr>
              <w:pStyle w:val="TableHeading"/>
              <w:framePr w:hSpace="0" w:wrap="auto" w:vAnchor="margin" w:yAlign="inline"/>
              <w:suppressOverlap w:val="0"/>
              <w:rPr>
                <w:rFonts w:asciiTheme="minorHAnsi" w:hAnsiTheme="minorHAnsi" w:cstheme="minorHAnsi"/>
                <w:noProof/>
                <w:sz w:val="20"/>
              </w:rPr>
            </w:pPr>
            <w:r w:rsidRPr="00B46E9E">
              <w:rPr>
                <w:rFonts w:asciiTheme="minorHAnsi" w:hAnsiTheme="minorHAnsi" w:cstheme="minorHAnsi"/>
                <w:sz w:val="20"/>
              </w:rPr>
              <w:t>POP Waste</w:t>
            </w:r>
          </w:p>
        </w:tc>
        <w:tc>
          <w:tcPr>
            <w:tcW w:w="2693" w:type="dxa"/>
            <w:shd w:val="clear" w:color="auto" w:fill="4D4DB8"/>
            <w:vAlign w:val="center"/>
          </w:tcPr>
          <w:p w14:paraId="144E76AA" w14:textId="51229586" w:rsidR="00C02B3C" w:rsidRPr="00B46E9E" w:rsidRDefault="00C02B3C" w:rsidP="00C02B3C">
            <w:pPr>
              <w:pStyle w:val="TableHeading"/>
              <w:framePr w:hSpace="0" w:wrap="auto" w:vAnchor="margin" w:yAlign="inline"/>
              <w:suppressOverlap w:val="0"/>
              <w:rPr>
                <w:rFonts w:asciiTheme="minorHAnsi" w:hAnsiTheme="minorHAnsi" w:cstheme="minorHAnsi"/>
                <w:noProof/>
                <w:sz w:val="20"/>
              </w:rPr>
            </w:pPr>
            <w:r w:rsidRPr="00B46E9E">
              <w:rPr>
                <w:rFonts w:asciiTheme="minorHAnsi" w:hAnsiTheme="minorHAnsi" w:cstheme="minorHAnsi"/>
                <w:sz w:val="20"/>
              </w:rPr>
              <w:t>POP Waste stream</w:t>
            </w:r>
          </w:p>
        </w:tc>
        <w:tc>
          <w:tcPr>
            <w:tcW w:w="5387" w:type="dxa"/>
            <w:shd w:val="clear" w:color="auto" w:fill="4D4DB8"/>
            <w:vAlign w:val="center"/>
          </w:tcPr>
          <w:p w14:paraId="212B192C" w14:textId="403ED758" w:rsidR="00C02B3C" w:rsidRPr="00B46E9E" w:rsidRDefault="00C02B3C" w:rsidP="00C02B3C">
            <w:pPr>
              <w:pStyle w:val="TableHeading"/>
              <w:framePr w:hSpace="0" w:wrap="auto" w:vAnchor="margin" w:yAlign="inline"/>
              <w:suppressOverlap w:val="0"/>
              <w:rPr>
                <w:rFonts w:asciiTheme="minorHAnsi" w:hAnsiTheme="minorHAnsi" w:cstheme="minorHAnsi"/>
                <w:noProof/>
                <w:sz w:val="20"/>
              </w:rPr>
            </w:pPr>
            <w:r w:rsidRPr="00B46E9E">
              <w:rPr>
                <w:rFonts w:asciiTheme="minorHAnsi" w:hAnsiTheme="minorHAnsi" w:cstheme="minorHAnsi"/>
                <w:sz w:val="20"/>
              </w:rPr>
              <w:t>Waste Arising Scenario (t</w:t>
            </w:r>
            <w:r w:rsidR="00116DBF">
              <w:rPr>
                <w:rFonts w:asciiTheme="minorHAnsi" w:hAnsiTheme="minorHAnsi" w:cstheme="minorHAnsi"/>
                <w:sz w:val="20"/>
              </w:rPr>
              <w:t>onnes in</w:t>
            </w:r>
            <w:r w:rsidRPr="00B46E9E">
              <w:rPr>
                <w:rFonts w:asciiTheme="minorHAnsi" w:hAnsiTheme="minorHAnsi" w:cstheme="minorHAnsi"/>
                <w:sz w:val="20"/>
              </w:rPr>
              <w:t xml:space="preserve"> year one after ratification)</w:t>
            </w:r>
          </w:p>
        </w:tc>
      </w:tr>
      <w:tr w:rsidR="00C02B3C" w:rsidRPr="00B46E9E" w14:paraId="1E534107" w14:textId="77777777" w:rsidTr="00C02B3C">
        <w:tc>
          <w:tcPr>
            <w:tcW w:w="3964" w:type="dxa"/>
            <w:gridSpan w:val="2"/>
            <w:shd w:val="clear" w:color="auto" w:fill="B7B7FF" w:themeFill="text2" w:themeFillTint="33"/>
            <w:vAlign w:val="center"/>
          </w:tcPr>
          <w:p w14:paraId="278A0827" w14:textId="1B836892" w:rsidR="00C02B3C" w:rsidRPr="00B46E9E" w:rsidRDefault="00C02B3C" w:rsidP="00060D92">
            <w:pPr>
              <w:pStyle w:val="BodyText"/>
              <w:rPr>
                <w:noProof/>
              </w:rPr>
            </w:pPr>
            <w:r w:rsidRPr="00B46E9E">
              <w:rPr>
                <w:rFonts w:asciiTheme="minorHAnsi" w:hAnsiTheme="minorHAnsi" w:cstheme="minorHAnsi"/>
                <w:b/>
                <w:sz w:val="20"/>
              </w:rPr>
              <w:t>PFOS</w:t>
            </w:r>
          </w:p>
        </w:tc>
        <w:tc>
          <w:tcPr>
            <w:tcW w:w="5387" w:type="dxa"/>
            <w:shd w:val="clear" w:color="auto" w:fill="B7B7FF" w:themeFill="text2" w:themeFillTint="33"/>
            <w:vAlign w:val="center"/>
          </w:tcPr>
          <w:p w14:paraId="75677DD5" w14:textId="0DAEB2DE" w:rsidR="00C02B3C" w:rsidRPr="00B46E9E" w:rsidRDefault="00C02B3C" w:rsidP="00060D92">
            <w:pPr>
              <w:pStyle w:val="BodyText"/>
              <w:rPr>
                <w:noProof/>
              </w:rPr>
            </w:pPr>
            <w:r w:rsidRPr="00B46E9E">
              <w:rPr>
                <w:rFonts w:asciiTheme="minorHAnsi" w:hAnsiTheme="minorHAnsi" w:cstheme="minorHAnsi"/>
                <w:b/>
                <w:sz w:val="20"/>
              </w:rPr>
              <w:t xml:space="preserve">LCPL = </w:t>
            </w:r>
            <w:r w:rsidR="0068557B" w:rsidRPr="00B46E9E">
              <w:rPr>
                <w:rFonts w:asciiTheme="minorHAnsi" w:hAnsiTheme="minorHAnsi" w:cstheme="minorHAnsi"/>
                <w:b/>
                <w:sz w:val="20"/>
              </w:rPr>
              <w:t>50</w:t>
            </w:r>
            <w:r w:rsidRPr="00B46E9E">
              <w:rPr>
                <w:rFonts w:asciiTheme="minorHAnsi" w:hAnsiTheme="minorHAnsi" w:cstheme="minorHAnsi"/>
                <w:b/>
                <w:sz w:val="20"/>
              </w:rPr>
              <w:t xml:space="preserve"> mg/kg</w:t>
            </w:r>
          </w:p>
        </w:tc>
      </w:tr>
      <w:tr w:rsidR="00C02B3C" w:rsidRPr="00B46E9E" w14:paraId="1F5598B5" w14:textId="77777777" w:rsidTr="00C02B3C">
        <w:tc>
          <w:tcPr>
            <w:tcW w:w="1271" w:type="dxa"/>
            <w:vAlign w:val="center"/>
          </w:tcPr>
          <w:p w14:paraId="7AF26BB4" w14:textId="62A2AF94" w:rsidR="00C02B3C" w:rsidRPr="00B46E9E" w:rsidRDefault="00C02B3C" w:rsidP="00C02B3C">
            <w:pPr>
              <w:rPr>
                <w:rFonts w:asciiTheme="minorHAnsi" w:hAnsiTheme="minorHAnsi" w:cstheme="minorHAnsi"/>
                <w:noProof/>
                <w:sz w:val="20"/>
              </w:rPr>
            </w:pPr>
          </w:p>
        </w:tc>
        <w:tc>
          <w:tcPr>
            <w:tcW w:w="2693" w:type="dxa"/>
            <w:vAlign w:val="center"/>
          </w:tcPr>
          <w:p w14:paraId="03271C2F" w14:textId="59AF032C" w:rsidR="00C02B3C" w:rsidRPr="00B46E9E" w:rsidRDefault="00C02B3C" w:rsidP="00060D92">
            <w:pPr>
              <w:pStyle w:val="BodyText"/>
              <w:rPr>
                <w:noProof/>
              </w:rPr>
            </w:pPr>
            <w:r w:rsidRPr="00B46E9E">
              <w:rPr>
                <w:rFonts w:asciiTheme="minorHAnsi" w:hAnsiTheme="minorHAnsi" w:cstheme="minorHAnsi"/>
                <w:sz w:val="20"/>
              </w:rPr>
              <w:t>Biosolids</w:t>
            </w:r>
          </w:p>
        </w:tc>
        <w:tc>
          <w:tcPr>
            <w:tcW w:w="5387" w:type="dxa"/>
            <w:vAlign w:val="center"/>
          </w:tcPr>
          <w:p w14:paraId="0E70FAE3" w14:textId="7021D04B" w:rsidR="00C02B3C" w:rsidRPr="00B46E9E" w:rsidRDefault="00C02B3C" w:rsidP="00060D92">
            <w:pPr>
              <w:pStyle w:val="BodyText"/>
              <w:rPr>
                <w:noProof/>
              </w:rPr>
            </w:pPr>
            <w:r w:rsidRPr="00B46E9E">
              <w:rPr>
                <w:rFonts w:asciiTheme="minorHAnsi" w:hAnsiTheme="minorHAnsi" w:cstheme="minorHAnsi"/>
                <w:sz w:val="20"/>
              </w:rPr>
              <w:t>Neg.</w:t>
            </w:r>
            <w:r w:rsidRPr="00B46E9E">
              <w:rPr>
                <w:rFonts w:asciiTheme="minorHAnsi" w:hAnsiTheme="minorHAnsi" w:cstheme="minorHAnsi"/>
                <w:sz w:val="20"/>
                <w:vertAlign w:val="superscript"/>
              </w:rPr>
              <w:t>1</w:t>
            </w:r>
          </w:p>
        </w:tc>
      </w:tr>
      <w:tr w:rsidR="00C02B3C" w:rsidRPr="00B46E9E" w14:paraId="7B106BA2" w14:textId="77777777" w:rsidTr="00C02B3C">
        <w:tc>
          <w:tcPr>
            <w:tcW w:w="1271" w:type="dxa"/>
            <w:vAlign w:val="center"/>
          </w:tcPr>
          <w:p w14:paraId="31D011C0" w14:textId="1636A3AD" w:rsidR="00C02B3C" w:rsidRPr="00B46E9E" w:rsidRDefault="00C02B3C" w:rsidP="00C02B3C">
            <w:pPr>
              <w:rPr>
                <w:rFonts w:asciiTheme="minorHAnsi" w:hAnsiTheme="minorHAnsi" w:cstheme="minorHAnsi"/>
                <w:noProof/>
                <w:sz w:val="20"/>
              </w:rPr>
            </w:pPr>
          </w:p>
        </w:tc>
        <w:tc>
          <w:tcPr>
            <w:tcW w:w="2693" w:type="dxa"/>
            <w:vAlign w:val="center"/>
          </w:tcPr>
          <w:p w14:paraId="7C93CD64" w14:textId="56BCB82D" w:rsidR="00C02B3C" w:rsidRPr="00B46E9E" w:rsidRDefault="00C02B3C" w:rsidP="00060D92">
            <w:pPr>
              <w:pStyle w:val="BodyText"/>
              <w:rPr>
                <w:noProof/>
              </w:rPr>
            </w:pPr>
            <w:r w:rsidRPr="00B46E9E">
              <w:rPr>
                <w:rFonts w:asciiTheme="minorHAnsi" w:hAnsiTheme="minorHAnsi" w:cstheme="minorHAnsi"/>
                <w:sz w:val="20"/>
              </w:rPr>
              <w:t>AFFF conc. for destruction</w:t>
            </w:r>
          </w:p>
        </w:tc>
        <w:tc>
          <w:tcPr>
            <w:tcW w:w="5387" w:type="dxa"/>
            <w:vAlign w:val="center"/>
          </w:tcPr>
          <w:p w14:paraId="4D3B67F8" w14:textId="5C40B399" w:rsidR="00C02B3C" w:rsidRPr="00B46E9E" w:rsidRDefault="00C02B3C" w:rsidP="00060D92">
            <w:pPr>
              <w:pStyle w:val="BodyText"/>
              <w:rPr>
                <w:noProof/>
              </w:rPr>
            </w:pPr>
            <w:r w:rsidRPr="00B46E9E">
              <w:rPr>
                <w:rFonts w:asciiTheme="minorHAnsi" w:hAnsiTheme="minorHAnsi" w:cstheme="minorHAnsi"/>
                <w:sz w:val="20"/>
              </w:rPr>
              <w:t>38</w:t>
            </w:r>
          </w:p>
        </w:tc>
      </w:tr>
      <w:tr w:rsidR="00C02B3C" w:rsidRPr="00B46E9E" w14:paraId="066BB588" w14:textId="77777777" w:rsidTr="00C02B3C">
        <w:tc>
          <w:tcPr>
            <w:tcW w:w="1271" w:type="dxa"/>
            <w:vAlign w:val="center"/>
          </w:tcPr>
          <w:p w14:paraId="3FFE1E30" w14:textId="2EDA412A" w:rsidR="00C02B3C" w:rsidRPr="00B46E9E" w:rsidRDefault="00C02B3C" w:rsidP="00C02B3C">
            <w:pPr>
              <w:rPr>
                <w:rFonts w:asciiTheme="minorHAnsi" w:hAnsiTheme="minorHAnsi" w:cstheme="minorHAnsi"/>
                <w:noProof/>
                <w:sz w:val="20"/>
              </w:rPr>
            </w:pPr>
          </w:p>
        </w:tc>
        <w:tc>
          <w:tcPr>
            <w:tcW w:w="2693" w:type="dxa"/>
            <w:vAlign w:val="center"/>
          </w:tcPr>
          <w:p w14:paraId="2BA8D85E" w14:textId="1D14656F" w:rsidR="00C02B3C" w:rsidRPr="00B46E9E" w:rsidRDefault="00C02B3C" w:rsidP="00060D92">
            <w:pPr>
              <w:pStyle w:val="BodyText"/>
              <w:rPr>
                <w:noProof/>
              </w:rPr>
            </w:pPr>
            <w:r w:rsidRPr="00B46E9E">
              <w:rPr>
                <w:rFonts w:asciiTheme="minorHAnsi" w:hAnsiTheme="minorHAnsi" w:cstheme="minorHAnsi"/>
                <w:sz w:val="20"/>
              </w:rPr>
              <w:t>Fire waters</w:t>
            </w:r>
          </w:p>
        </w:tc>
        <w:tc>
          <w:tcPr>
            <w:tcW w:w="5387" w:type="dxa"/>
            <w:vAlign w:val="center"/>
          </w:tcPr>
          <w:p w14:paraId="07814CCB" w14:textId="3936D338" w:rsidR="00C02B3C" w:rsidRPr="00B46E9E" w:rsidRDefault="00C02B3C" w:rsidP="00060D92">
            <w:pPr>
              <w:pStyle w:val="BodyText"/>
              <w:rPr>
                <w:noProof/>
              </w:rPr>
            </w:pPr>
            <w:r w:rsidRPr="00B46E9E">
              <w:rPr>
                <w:rFonts w:asciiTheme="minorHAnsi" w:hAnsiTheme="minorHAnsi" w:cstheme="minorHAnsi"/>
                <w:sz w:val="20"/>
              </w:rPr>
              <w:t>3,767</w:t>
            </w:r>
          </w:p>
        </w:tc>
      </w:tr>
      <w:tr w:rsidR="00C02B3C" w:rsidRPr="00B46E9E" w14:paraId="6C7D4F2A" w14:textId="77777777" w:rsidTr="00C02B3C">
        <w:tc>
          <w:tcPr>
            <w:tcW w:w="1271" w:type="dxa"/>
            <w:vAlign w:val="center"/>
          </w:tcPr>
          <w:p w14:paraId="6D1FD535" w14:textId="381BE413" w:rsidR="00C02B3C" w:rsidRPr="00B46E9E" w:rsidRDefault="00C02B3C" w:rsidP="00C02B3C">
            <w:pPr>
              <w:rPr>
                <w:rFonts w:asciiTheme="minorHAnsi" w:hAnsiTheme="minorHAnsi" w:cstheme="minorHAnsi"/>
                <w:noProof/>
                <w:sz w:val="20"/>
              </w:rPr>
            </w:pPr>
          </w:p>
        </w:tc>
        <w:tc>
          <w:tcPr>
            <w:tcW w:w="2693" w:type="dxa"/>
            <w:vAlign w:val="center"/>
          </w:tcPr>
          <w:p w14:paraId="1A7F0723" w14:textId="313F3267" w:rsidR="00C02B3C" w:rsidRPr="00B46E9E" w:rsidRDefault="00C02B3C" w:rsidP="00060D92">
            <w:pPr>
              <w:pStyle w:val="BodyText"/>
              <w:rPr>
                <w:noProof/>
              </w:rPr>
            </w:pPr>
            <w:r w:rsidRPr="00B46E9E">
              <w:rPr>
                <w:rFonts w:asciiTheme="minorHAnsi" w:hAnsiTheme="minorHAnsi" w:cstheme="minorHAnsi"/>
                <w:sz w:val="20"/>
              </w:rPr>
              <w:t>Total</w:t>
            </w:r>
          </w:p>
        </w:tc>
        <w:tc>
          <w:tcPr>
            <w:tcW w:w="5387" w:type="dxa"/>
            <w:vAlign w:val="center"/>
          </w:tcPr>
          <w:p w14:paraId="164191A6" w14:textId="0751CEA2" w:rsidR="00C02B3C" w:rsidRPr="00B46E9E" w:rsidRDefault="00C02B3C" w:rsidP="00060D92">
            <w:pPr>
              <w:pStyle w:val="BodyText"/>
              <w:rPr>
                <w:noProof/>
              </w:rPr>
            </w:pPr>
            <w:r w:rsidRPr="00B46E9E">
              <w:rPr>
                <w:rFonts w:asciiTheme="minorHAnsi" w:hAnsiTheme="minorHAnsi" w:cstheme="minorHAnsi"/>
                <w:sz w:val="20"/>
              </w:rPr>
              <w:t>3,805</w:t>
            </w:r>
          </w:p>
        </w:tc>
      </w:tr>
      <w:tr w:rsidR="00C02B3C" w:rsidRPr="00B46E9E" w14:paraId="49F77BF4" w14:textId="77777777" w:rsidTr="00C02B3C">
        <w:tc>
          <w:tcPr>
            <w:tcW w:w="3964" w:type="dxa"/>
            <w:gridSpan w:val="2"/>
            <w:shd w:val="clear" w:color="auto" w:fill="B7B7FF" w:themeFill="text2" w:themeFillTint="33"/>
            <w:vAlign w:val="center"/>
          </w:tcPr>
          <w:p w14:paraId="29D504C2" w14:textId="7A7F1617" w:rsidR="00C02B3C" w:rsidRPr="00B46E9E" w:rsidRDefault="00C02B3C" w:rsidP="00060D92">
            <w:pPr>
              <w:pStyle w:val="BodyText"/>
              <w:rPr>
                <w:noProof/>
              </w:rPr>
            </w:pPr>
            <w:r w:rsidRPr="00B46E9E">
              <w:rPr>
                <w:rFonts w:asciiTheme="minorHAnsi" w:hAnsiTheme="minorHAnsi" w:cstheme="minorHAnsi"/>
                <w:b/>
                <w:sz w:val="20"/>
              </w:rPr>
              <w:t>POP-BDEs</w:t>
            </w:r>
          </w:p>
        </w:tc>
        <w:tc>
          <w:tcPr>
            <w:tcW w:w="5387" w:type="dxa"/>
            <w:shd w:val="clear" w:color="auto" w:fill="B7B7FF" w:themeFill="text2" w:themeFillTint="33"/>
            <w:vAlign w:val="center"/>
          </w:tcPr>
          <w:p w14:paraId="6C245C58" w14:textId="184113E4" w:rsidR="00C02B3C" w:rsidRPr="00B46E9E" w:rsidRDefault="00C02B3C" w:rsidP="00060D92">
            <w:pPr>
              <w:pStyle w:val="BodyText"/>
              <w:rPr>
                <w:noProof/>
              </w:rPr>
            </w:pPr>
            <w:r w:rsidRPr="00B46E9E">
              <w:rPr>
                <w:rFonts w:asciiTheme="minorHAnsi" w:hAnsiTheme="minorHAnsi" w:cstheme="minorHAnsi"/>
                <w:b/>
                <w:sz w:val="20"/>
              </w:rPr>
              <w:t>LCPL = 1,000 mg/kg</w:t>
            </w:r>
          </w:p>
        </w:tc>
      </w:tr>
      <w:tr w:rsidR="00C02B3C" w:rsidRPr="00B46E9E" w14:paraId="524C8908" w14:textId="77777777" w:rsidTr="00C02B3C">
        <w:tc>
          <w:tcPr>
            <w:tcW w:w="1271" w:type="dxa"/>
            <w:vAlign w:val="center"/>
          </w:tcPr>
          <w:p w14:paraId="365B0D58" w14:textId="6CC7F275" w:rsidR="00C02B3C" w:rsidRPr="00B46E9E" w:rsidRDefault="00C02B3C" w:rsidP="00C02B3C">
            <w:pPr>
              <w:rPr>
                <w:rFonts w:asciiTheme="minorHAnsi" w:hAnsiTheme="minorHAnsi" w:cstheme="minorHAnsi"/>
                <w:noProof/>
                <w:sz w:val="20"/>
              </w:rPr>
            </w:pPr>
          </w:p>
        </w:tc>
        <w:tc>
          <w:tcPr>
            <w:tcW w:w="2693" w:type="dxa"/>
            <w:vAlign w:val="center"/>
          </w:tcPr>
          <w:p w14:paraId="3FF31228" w14:textId="45993B2E" w:rsidR="00C02B3C" w:rsidRPr="00B46E9E" w:rsidRDefault="00C02B3C" w:rsidP="00060D92">
            <w:pPr>
              <w:pStyle w:val="BodyText"/>
              <w:rPr>
                <w:noProof/>
              </w:rPr>
            </w:pPr>
            <w:r w:rsidRPr="00B46E9E">
              <w:rPr>
                <w:rFonts w:asciiTheme="minorHAnsi" w:hAnsiTheme="minorHAnsi" w:cstheme="minorHAnsi"/>
                <w:sz w:val="20"/>
              </w:rPr>
              <w:t>Biosolids</w:t>
            </w:r>
          </w:p>
        </w:tc>
        <w:tc>
          <w:tcPr>
            <w:tcW w:w="5387" w:type="dxa"/>
            <w:vAlign w:val="center"/>
          </w:tcPr>
          <w:p w14:paraId="6B0C4F56" w14:textId="228022EA" w:rsidR="00C02B3C" w:rsidRPr="00B46E9E" w:rsidRDefault="00C02B3C" w:rsidP="00060D92">
            <w:pPr>
              <w:pStyle w:val="BodyText"/>
              <w:rPr>
                <w:noProof/>
              </w:rPr>
            </w:pPr>
            <w:r w:rsidRPr="00B46E9E">
              <w:rPr>
                <w:rFonts w:asciiTheme="minorHAnsi" w:hAnsiTheme="minorHAnsi" w:cstheme="minorHAnsi"/>
                <w:sz w:val="20"/>
              </w:rPr>
              <w:t>Neg.</w:t>
            </w:r>
            <w:r w:rsidRPr="00B46E9E">
              <w:rPr>
                <w:rFonts w:asciiTheme="minorHAnsi" w:hAnsiTheme="minorHAnsi" w:cstheme="minorHAnsi"/>
                <w:sz w:val="20"/>
                <w:vertAlign w:val="superscript"/>
              </w:rPr>
              <w:t>1</w:t>
            </w:r>
          </w:p>
        </w:tc>
      </w:tr>
      <w:tr w:rsidR="00C02B3C" w:rsidRPr="00B46E9E" w14:paraId="6141FDBB" w14:textId="77777777" w:rsidTr="00C02B3C">
        <w:tc>
          <w:tcPr>
            <w:tcW w:w="1271" w:type="dxa"/>
            <w:vAlign w:val="center"/>
          </w:tcPr>
          <w:p w14:paraId="5D31DC3C" w14:textId="4DAD514A" w:rsidR="00C02B3C" w:rsidRPr="00B46E9E" w:rsidRDefault="00C02B3C" w:rsidP="00C02B3C">
            <w:pPr>
              <w:rPr>
                <w:rFonts w:asciiTheme="minorHAnsi" w:hAnsiTheme="minorHAnsi" w:cstheme="minorHAnsi"/>
                <w:noProof/>
                <w:sz w:val="20"/>
              </w:rPr>
            </w:pPr>
          </w:p>
        </w:tc>
        <w:tc>
          <w:tcPr>
            <w:tcW w:w="2693" w:type="dxa"/>
            <w:vAlign w:val="center"/>
          </w:tcPr>
          <w:p w14:paraId="362C68B8" w14:textId="28C81E43" w:rsidR="00C02B3C" w:rsidRPr="00B46E9E" w:rsidRDefault="00C02B3C" w:rsidP="00060D92">
            <w:pPr>
              <w:pStyle w:val="BodyText"/>
              <w:rPr>
                <w:noProof/>
              </w:rPr>
            </w:pPr>
            <w:r w:rsidRPr="00B46E9E">
              <w:rPr>
                <w:rFonts w:asciiTheme="minorHAnsi" w:hAnsiTheme="minorHAnsi" w:cstheme="minorHAnsi"/>
                <w:sz w:val="20"/>
              </w:rPr>
              <w:t>WEEE (for disposal)</w:t>
            </w:r>
          </w:p>
        </w:tc>
        <w:tc>
          <w:tcPr>
            <w:tcW w:w="5387" w:type="dxa"/>
            <w:vAlign w:val="center"/>
          </w:tcPr>
          <w:p w14:paraId="60BA2C4A" w14:textId="203DAD1C" w:rsidR="00C02B3C" w:rsidRPr="00B46E9E" w:rsidRDefault="00C02B3C" w:rsidP="00060D92">
            <w:pPr>
              <w:pStyle w:val="BodyText"/>
              <w:rPr>
                <w:noProof/>
              </w:rPr>
            </w:pPr>
            <w:r w:rsidRPr="00B46E9E">
              <w:rPr>
                <w:rFonts w:asciiTheme="minorHAnsi" w:hAnsiTheme="minorHAnsi" w:cstheme="minorHAnsi"/>
                <w:sz w:val="20"/>
              </w:rPr>
              <w:t>131</w:t>
            </w:r>
            <w:r w:rsidRPr="00B46E9E">
              <w:rPr>
                <w:rFonts w:asciiTheme="minorHAnsi" w:hAnsiTheme="minorHAnsi" w:cstheme="minorHAnsi"/>
                <w:sz w:val="20"/>
                <w:vertAlign w:val="superscript"/>
              </w:rPr>
              <w:t>2</w:t>
            </w:r>
          </w:p>
        </w:tc>
      </w:tr>
      <w:tr w:rsidR="00C02B3C" w:rsidRPr="00B46E9E" w14:paraId="531CD5F6" w14:textId="77777777" w:rsidTr="00C02B3C">
        <w:tc>
          <w:tcPr>
            <w:tcW w:w="1271" w:type="dxa"/>
            <w:vAlign w:val="center"/>
          </w:tcPr>
          <w:p w14:paraId="5C7CE764" w14:textId="77777777" w:rsidR="00C02B3C" w:rsidRPr="00B46E9E" w:rsidRDefault="00C02B3C" w:rsidP="00C02B3C">
            <w:pPr>
              <w:rPr>
                <w:rFonts w:asciiTheme="minorHAnsi" w:hAnsiTheme="minorHAnsi" w:cstheme="minorHAnsi"/>
                <w:noProof/>
                <w:sz w:val="20"/>
              </w:rPr>
            </w:pPr>
          </w:p>
        </w:tc>
        <w:tc>
          <w:tcPr>
            <w:tcW w:w="2693" w:type="dxa"/>
            <w:vAlign w:val="center"/>
          </w:tcPr>
          <w:p w14:paraId="3EC5DD0A" w14:textId="7926CA8F" w:rsidR="00C02B3C" w:rsidRPr="00B46E9E" w:rsidRDefault="00C02B3C" w:rsidP="00060D92">
            <w:pPr>
              <w:pStyle w:val="BodyText"/>
              <w:rPr>
                <w:noProof/>
              </w:rPr>
            </w:pPr>
            <w:r w:rsidRPr="00B46E9E">
              <w:rPr>
                <w:rFonts w:asciiTheme="minorHAnsi" w:hAnsiTheme="minorHAnsi" w:cstheme="minorHAnsi"/>
                <w:sz w:val="20"/>
              </w:rPr>
              <w:t>Total</w:t>
            </w:r>
          </w:p>
        </w:tc>
        <w:tc>
          <w:tcPr>
            <w:tcW w:w="5387" w:type="dxa"/>
            <w:vAlign w:val="center"/>
          </w:tcPr>
          <w:p w14:paraId="47BDB02F" w14:textId="6035C369" w:rsidR="00C02B3C" w:rsidRPr="00B46E9E" w:rsidRDefault="00C02B3C" w:rsidP="00060D92">
            <w:pPr>
              <w:pStyle w:val="BodyText"/>
              <w:rPr>
                <w:noProof/>
              </w:rPr>
            </w:pPr>
            <w:r w:rsidRPr="00B46E9E">
              <w:rPr>
                <w:rFonts w:asciiTheme="minorHAnsi" w:hAnsiTheme="minorHAnsi" w:cstheme="minorHAnsi"/>
                <w:sz w:val="20"/>
              </w:rPr>
              <w:t>131</w:t>
            </w:r>
          </w:p>
        </w:tc>
      </w:tr>
      <w:tr w:rsidR="00C02B3C" w:rsidRPr="00B46E9E" w14:paraId="73940EE6" w14:textId="77777777" w:rsidTr="00C02B3C">
        <w:tc>
          <w:tcPr>
            <w:tcW w:w="3964" w:type="dxa"/>
            <w:gridSpan w:val="2"/>
            <w:shd w:val="clear" w:color="auto" w:fill="B7B7FF" w:themeFill="text2" w:themeFillTint="33"/>
            <w:vAlign w:val="center"/>
          </w:tcPr>
          <w:p w14:paraId="55184512" w14:textId="27722E46" w:rsidR="00C02B3C" w:rsidRPr="00B46E9E" w:rsidRDefault="00C02B3C" w:rsidP="00060D92">
            <w:pPr>
              <w:pStyle w:val="BodyText"/>
              <w:rPr>
                <w:noProof/>
              </w:rPr>
            </w:pPr>
            <w:r w:rsidRPr="00B46E9E">
              <w:rPr>
                <w:rFonts w:asciiTheme="minorHAnsi" w:hAnsiTheme="minorHAnsi" w:cstheme="minorHAnsi"/>
                <w:b/>
                <w:sz w:val="20"/>
              </w:rPr>
              <w:t>HBCD</w:t>
            </w:r>
          </w:p>
        </w:tc>
        <w:tc>
          <w:tcPr>
            <w:tcW w:w="5387" w:type="dxa"/>
            <w:shd w:val="clear" w:color="auto" w:fill="B7B7FF" w:themeFill="text2" w:themeFillTint="33"/>
            <w:vAlign w:val="center"/>
          </w:tcPr>
          <w:p w14:paraId="1F1E9703" w14:textId="66360A9A" w:rsidR="00C02B3C" w:rsidRPr="00B46E9E" w:rsidRDefault="00C02B3C" w:rsidP="00060D92">
            <w:pPr>
              <w:pStyle w:val="BodyText"/>
              <w:rPr>
                <w:noProof/>
              </w:rPr>
            </w:pPr>
            <w:r w:rsidRPr="00B46E9E">
              <w:rPr>
                <w:rFonts w:asciiTheme="minorHAnsi" w:hAnsiTheme="minorHAnsi" w:cstheme="minorHAnsi"/>
                <w:b/>
                <w:sz w:val="20"/>
              </w:rPr>
              <w:t>LCPL = 1,000 mg/kg</w:t>
            </w:r>
          </w:p>
        </w:tc>
      </w:tr>
      <w:tr w:rsidR="00C02B3C" w:rsidRPr="00B46E9E" w14:paraId="3740ACC2" w14:textId="77777777" w:rsidTr="00C02B3C">
        <w:tc>
          <w:tcPr>
            <w:tcW w:w="1271" w:type="dxa"/>
            <w:vAlign w:val="center"/>
          </w:tcPr>
          <w:p w14:paraId="120C9255" w14:textId="77777777" w:rsidR="00C02B3C" w:rsidRPr="00B46E9E" w:rsidRDefault="00C02B3C" w:rsidP="00C02B3C">
            <w:pPr>
              <w:rPr>
                <w:rFonts w:asciiTheme="minorHAnsi" w:hAnsiTheme="minorHAnsi" w:cstheme="minorHAnsi"/>
                <w:noProof/>
                <w:sz w:val="20"/>
              </w:rPr>
            </w:pPr>
          </w:p>
        </w:tc>
        <w:tc>
          <w:tcPr>
            <w:tcW w:w="2693" w:type="dxa"/>
            <w:vAlign w:val="center"/>
          </w:tcPr>
          <w:p w14:paraId="07567543" w14:textId="60604322" w:rsidR="00C02B3C" w:rsidRPr="00B46E9E" w:rsidRDefault="00C02B3C" w:rsidP="00060D92">
            <w:pPr>
              <w:pStyle w:val="BodyText"/>
              <w:rPr>
                <w:noProof/>
              </w:rPr>
            </w:pPr>
            <w:r w:rsidRPr="00B46E9E">
              <w:rPr>
                <w:rFonts w:asciiTheme="minorHAnsi" w:hAnsiTheme="minorHAnsi" w:cstheme="minorHAnsi"/>
                <w:sz w:val="20"/>
              </w:rPr>
              <w:t>Biosolids</w:t>
            </w:r>
          </w:p>
        </w:tc>
        <w:tc>
          <w:tcPr>
            <w:tcW w:w="5387" w:type="dxa"/>
            <w:vAlign w:val="center"/>
          </w:tcPr>
          <w:p w14:paraId="1ADD4F87" w14:textId="67FC6669" w:rsidR="00C02B3C" w:rsidRPr="00B46E9E" w:rsidRDefault="00C02B3C" w:rsidP="00060D92">
            <w:pPr>
              <w:pStyle w:val="BodyText"/>
              <w:rPr>
                <w:noProof/>
              </w:rPr>
            </w:pPr>
            <w:r w:rsidRPr="00B46E9E">
              <w:rPr>
                <w:rFonts w:asciiTheme="minorHAnsi" w:hAnsiTheme="minorHAnsi" w:cstheme="minorHAnsi"/>
                <w:sz w:val="20"/>
              </w:rPr>
              <w:t>Neg.</w:t>
            </w:r>
            <w:r w:rsidRPr="00B46E9E">
              <w:rPr>
                <w:rFonts w:asciiTheme="minorHAnsi" w:hAnsiTheme="minorHAnsi" w:cstheme="minorHAnsi"/>
                <w:sz w:val="20"/>
                <w:vertAlign w:val="superscript"/>
              </w:rPr>
              <w:t>1</w:t>
            </w:r>
          </w:p>
        </w:tc>
      </w:tr>
      <w:tr w:rsidR="00C02B3C" w:rsidRPr="00B46E9E" w14:paraId="0A72E0A2" w14:textId="77777777" w:rsidTr="00C02B3C">
        <w:tc>
          <w:tcPr>
            <w:tcW w:w="1271" w:type="dxa"/>
            <w:vAlign w:val="center"/>
          </w:tcPr>
          <w:p w14:paraId="47306997" w14:textId="77777777" w:rsidR="00C02B3C" w:rsidRPr="00B46E9E" w:rsidRDefault="00C02B3C" w:rsidP="00C02B3C">
            <w:pPr>
              <w:rPr>
                <w:rFonts w:asciiTheme="minorHAnsi" w:hAnsiTheme="minorHAnsi" w:cstheme="minorHAnsi"/>
                <w:noProof/>
                <w:sz w:val="20"/>
              </w:rPr>
            </w:pPr>
          </w:p>
        </w:tc>
        <w:tc>
          <w:tcPr>
            <w:tcW w:w="2693" w:type="dxa"/>
            <w:vAlign w:val="center"/>
          </w:tcPr>
          <w:p w14:paraId="274F9AE7" w14:textId="58F1BC09" w:rsidR="00C02B3C" w:rsidRPr="00B46E9E" w:rsidRDefault="00C02B3C" w:rsidP="00060D92">
            <w:pPr>
              <w:pStyle w:val="BodyText"/>
              <w:rPr>
                <w:noProof/>
              </w:rPr>
            </w:pPr>
            <w:r w:rsidRPr="00B46E9E">
              <w:rPr>
                <w:rFonts w:asciiTheme="minorHAnsi" w:hAnsiTheme="minorHAnsi" w:cstheme="minorHAnsi"/>
                <w:sz w:val="20"/>
              </w:rPr>
              <w:t>End of Life EPS</w:t>
            </w:r>
            <w:r w:rsidRPr="00B46E9E">
              <w:rPr>
                <w:rFonts w:asciiTheme="minorHAnsi" w:hAnsiTheme="minorHAnsi" w:cstheme="minorHAnsi"/>
                <w:sz w:val="20"/>
                <w:vertAlign w:val="superscript"/>
              </w:rPr>
              <w:t>3</w:t>
            </w:r>
          </w:p>
        </w:tc>
        <w:tc>
          <w:tcPr>
            <w:tcW w:w="5387" w:type="dxa"/>
            <w:vAlign w:val="center"/>
          </w:tcPr>
          <w:p w14:paraId="33F6499D" w14:textId="4CC782B4" w:rsidR="00C02B3C" w:rsidRPr="00B46E9E" w:rsidRDefault="00C02B3C" w:rsidP="00060D92">
            <w:pPr>
              <w:pStyle w:val="BodyText"/>
              <w:rPr>
                <w:noProof/>
              </w:rPr>
            </w:pPr>
            <w:r w:rsidRPr="00B46E9E">
              <w:rPr>
                <w:rFonts w:asciiTheme="minorHAnsi" w:hAnsiTheme="minorHAnsi" w:cstheme="minorHAnsi"/>
                <w:sz w:val="20"/>
              </w:rPr>
              <w:t>7,200</w:t>
            </w:r>
          </w:p>
        </w:tc>
      </w:tr>
      <w:tr w:rsidR="00C02B3C" w:rsidRPr="00B46E9E" w14:paraId="3EA7169D" w14:textId="77777777" w:rsidTr="00C02B3C">
        <w:tc>
          <w:tcPr>
            <w:tcW w:w="1271" w:type="dxa"/>
            <w:vAlign w:val="center"/>
          </w:tcPr>
          <w:p w14:paraId="74205D19" w14:textId="77777777" w:rsidR="00C02B3C" w:rsidRPr="00B46E9E" w:rsidRDefault="00C02B3C" w:rsidP="00C02B3C">
            <w:pPr>
              <w:rPr>
                <w:rFonts w:asciiTheme="minorHAnsi" w:hAnsiTheme="minorHAnsi" w:cstheme="minorHAnsi"/>
                <w:noProof/>
                <w:sz w:val="20"/>
              </w:rPr>
            </w:pPr>
          </w:p>
        </w:tc>
        <w:tc>
          <w:tcPr>
            <w:tcW w:w="2693" w:type="dxa"/>
            <w:vAlign w:val="center"/>
          </w:tcPr>
          <w:p w14:paraId="18A07568" w14:textId="1CEE20A3" w:rsidR="00C02B3C" w:rsidRPr="00B46E9E" w:rsidRDefault="00C02B3C" w:rsidP="00060D92">
            <w:pPr>
              <w:pStyle w:val="BodyText"/>
              <w:rPr>
                <w:noProof/>
              </w:rPr>
            </w:pPr>
            <w:r w:rsidRPr="00B46E9E">
              <w:rPr>
                <w:rFonts w:asciiTheme="minorHAnsi" w:hAnsiTheme="minorHAnsi" w:cstheme="minorHAnsi"/>
                <w:sz w:val="20"/>
              </w:rPr>
              <w:t>Total</w:t>
            </w:r>
          </w:p>
        </w:tc>
        <w:tc>
          <w:tcPr>
            <w:tcW w:w="5387" w:type="dxa"/>
            <w:vAlign w:val="center"/>
          </w:tcPr>
          <w:p w14:paraId="5EC4CADB" w14:textId="7666E09B" w:rsidR="00C02B3C" w:rsidRPr="00B46E9E" w:rsidRDefault="00C02B3C" w:rsidP="00060D92">
            <w:pPr>
              <w:pStyle w:val="BodyText"/>
              <w:rPr>
                <w:noProof/>
              </w:rPr>
            </w:pPr>
            <w:r w:rsidRPr="00B46E9E">
              <w:rPr>
                <w:rFonts w:asciiTheme="minorHAnsi" w:hAnsiTheme="minorHAnsi" w:cstheme="minorHAnsi"/>
                <w:sz w:val="20"/>
              </w:rPr>
              <w:t>7,200</w:t>
            </w:r>
          </w:p>
        </w:tc>
      </w:tr>
      <w:tr w:rsidR="00C02B3C" w:rsidRPr="00B46E9E" w14:paraId="1C21C35C" w14:textId="77777777" w:rsidTr="00C02B3C">
        <w:tc>
          <w:tcPr>
            <w:tcW w:w="3964" w:type="dxa"/>
            <w:gridSpan w:val="2"/>
            <w:shd w:val="clear" w:color="auto" w:fill="B7B7FF" w:themeFill="text2" w:themeFillTint="33"/>
            <w:vAlign w:val="center"/>
          </w:tcPr>
          <w:p w14:paraId="54D14083" w14:textId="1A998DE7" w:rsidR="00C02B3C" w:rsidRPr="00B46E9E" w:rsidRDefault="00C02B3C" w:rsidP="00060D92">
            <w:pPr>
              <w:pStyle w:val="BodyText"/>
              <w:rPr>
                <w:noProof/>
              </w:rPr>
            </w:pPr>
            <w:r w:rsidRPr="00B46E9E">
              <w:rPr>
                <w:rFonts w:asciiTheme="minorHAnsi" w:hAnsiTheme="minorHAnsi" w:cstheme="minorHAnsi"/>
                <w:b/>
                <w:sz w:val="20"/>
              </w:rPr>
              <w:t>TOTAL POP WASTE (as M160)</w:t>
            </w:r>
            <w:r w:rsidRPr="00B46E9E">
              <w:rPr>
                <w:rFonts w:asciiTheme="minorHAnsi" w:hAnsiTheme="minorHAnsi" w:cstheme="minorHAnsi"/>
                <w:b/>
                <w:sz w:val="20"/>
                <w:vertAlign w:val="superscript"/>
              </w:rPr>
              <w:t>3</w:t>
            </w:r>
          </w:p>
        </w:tc>
        <w:tc>
          <w:tcPr>
            <w:tcW w:w="5387" w:type="dxa"/>
            <w:shd w:val="clear" w:color="auto" w:fill="B7B7FF" w:themeFill="text2" w:themeFillTint="33"/>
            <w:vAlign w:val="center"/>
          </w:tcPr>
          <w:p w14:paraId="7AA4B788" w14:textId="57F8C0FA" w:rsidR="00C02B3C" w:rsidRPr="00B46E9E" w:rsidRDefault="00C02B3C" w:rsidP="00060D92">
            <w:pPr>
              <w:pStyle w:val="BodyText"/>
              <w:rPr>
                <w:noProof/>
              </w:rPr>
            </w:pPr>
            <w:r w:rsidRPr="00B46E9E">
              <w:rPr>
                <w:rFonts w:asciiTheme="minorHAnsi" w:hAnsiTheme="minorHAnsi" w:cstheme="minorHAnsi"/>
                <w:b/>
                <w:sz w:val="20"/>
              </w:rPr>
              <w:t>11,136 t</w:t>
            </w:r>
          </w:p>
        </w:tc>
      </w:tr>
    </w:tbl>
    <w:p w14:paraId="3D0EB03D" w14:textId="77777777" w:rsidR="002C310A" w:rsidRPr="00B46E9E" w:rsidRDefault="002C310A" w:rsidP="00060D92">
      <w:pPr>
        <w:pStyle w:val="BodyText"/>
      </w:pPr>
      <w:r w:rsidRPr="00B46E9E">
        <w:rPr>
          <w:rFonts w:asciiTheme="minorHAnsi" w:hAnsiTheme="minorHAnsi"/>
          <w:i/>
          <w:sz w:val="18"/>
          <w:szCs w:val="20"/>
        </w:rPr>
        <w:t>Notes:</w:t>
      </w:r>
    </w:p>
    <w:p w14:paraId="778BEC59" w14:textId="77777777" w:rsidR="002C310A" w:rsidRPr="00B46E9E" w:rsidRDefault="002C310A" w:rsidP="0034145C">
      <w:pPr>
        <w:pStyle w:val="ListParagraph"/>
        <w:numPr>
          <w:ilvl w:val="0"/>
          <w:numId w:val="20"/>
        </w:numPr>
        <w:spacing w:after="0" w:line="259" w:lineRule="auto"/>
        <w:contextualSpacing w:val="0"/>
        <w:rPr>
          <w:rFonts w:asciiTheme="minorHAnsi" w:hAnsiTheme="minorHAnsi"/>
          <w:i/>
          <w:sz w:val="18"/>
          <w:szCs w:val="20"/>
        </w:rPr>
      </w:pPr>
      <w:r w:rsidRPr="00B46E9E">
        <w:rPr>
          <w:rFonts w:asciiTheme="minorHAnsi" w:hAnsiTheme="minorHAnsi"/>
          <w:i/>
          <w:sz w:val="18"/>
          <w:szCs w:val="20"/>
        </w:rPr>
        <w:t>Neg. = Negligible</w:t>
      </w:r>
    </w:p>
    <w:p w14:paraId="4DF70A84" w14:textId="4F9B675C" w:rsidR="002C310A" w:rsidRPr="00B46E9E" w:rsidRDefault="002C310A" w:rsidP="0034145C">
      <w:pPr>
        <w:pStyle w:val="ListParagraph"/>
        <w:numPr>
          <w:ilvl w:val="0"/>
          <w:numId w:val="20"/>
        </w:numPr>
        <w:spacing w:after="0" w:line="259" w:lineRule="auto"/>
        <w:contextualSpacing w:val="0"/>
        <w:rPr>
          <w:rFonts w:asciiTheme="minorHAnsi" w:hAnsiTheme="minorHAnsi"/>
          <w:i/>
          <w:sz w:val="18"/>
          <w:szCs w:val="20"/>
        </w:rPr>
      </w:pPr>
      <w:r w:rsidRPr="00B46E9E">
        <w:rPr>
          <w:rFonts w:asciiTheme="minorHAnsi" w:hAnsiTheme="minorHAnsi"/>
          <w:i/>
          <w:sz w:val="18"/>
          <w:szCs w:val="20"/>
        </w:rPr>
        <w:t>Conservatively assume WEEE (t) above 200 mg/kg LCPL = WEEE (t) above 1,000 mg/kg LCPL, on the basis that residual POP-BDEs in future WEEE will be solely from contaminated recyclate, which tends to be &gt; 1,000 mg/kg.</w:t>
      </w:r>
    </w:p>
    <w:p w14:paraId="024DAC2F" w14:textId="195B5148" w:rsidR="00812466" w:rsidRPr="00B46E9E" w:rsidRDefault="002C310A" w:rsidP="0034145C">
      <w:pPr>
        <w:pStyle w:val="ListParagraph"/>
        <w:numPr>
          <w:ilvl w:val="0"/>
          <w:numId w:val="20"/>
        </w:numPr>
        <w:spacing w:after="0" w:line="259" w:lineRule="auto"/>
        <w:contextualSpacing w:val="0"/>
        <w:rPr>
          <w:rFonts w:asciiTheme="minorHAnsi" w:hAnsiTheme="minorHAnsi"/>
          <w:i/>
          <w:sz w:val="18"/>
          <w:szCs w:val="20"/>
        </w:rPr>
      </w:pPr>
      <w:r w:rsidRPr="00B46E9E">
        <w:rPr>
          <w:rFonts w:asciiTheme="minorHAnsi" w:hAnsiTheme="minorHAnsi"/>
          <w:i/>
          <w:sz w:val="18"/>
          <w:szCs w:val="20"/>
        </w:rPr>
        <w:t>Assume the HBCD-containing biosolids are a subset of the PFOS-containing biosolids</w:t>
      </w:r>
    </w:p>
    <w:p w14:paraId="4E2E9679" w14:textId="77777777" w:rsidR="009F2C79" w:rsidRPr="00B46E9E" w:rsidRDefault="009F2C79" w:rsidP="00060D92">
      <w:pPr>
        <w:pStyle w:val="BodyText"/>
        <w:rPr>
          <w:highlight w:val="yellow"/>
          <w:lang w:eastAsia="en-AU"/>
        </w:rPr>
      </w:pPr>
    </w:p>
    <w:p w14:paraId="7579CBDB" w14:textId="334FAA92" w:rsidR="009F2C79" w:rsidRPr="00B46E9E" w:rsidRDefault="009F2C79" w:rsidP="00060D92">
      <w:pPr>
        <w:pStyle w:val="BodyText"/>
        <w:rPr>
          <w:lang w:eastAsia="en-AU"/>
        </w:rPr>
      </w:pPr>
      <w:r w:rsidRPr="00B46E9E">
        <w:rPr>
          <w:lang w:eastAsia="en-AU"/>
        </w:rPr>
        <w:t xml:space="preserve">In managing PFOS-containing wastes in particular, it is possible that more stringent regulatory arrangements could come into place in Australia than Stockholm’s LCPL regime. This is evidenced by the draft </w:t>
      </w:r>
      <w:r w:rsidRPr="00B46E9E">
        <w:rPr>
          <w:i/>
          <w:lang w:eastAsia="en-AU"/>
        </w:rPr>
        <w:t>Commonwealth Environmental Management Guidance on Perfluorooctane Sulfonic Acid (PFOS) and Perfluorooctanoic Acid (PFOA)</w:t>
      </w:r>
      <w:r w:rsidR="00116DBF">
        <w:rPr>
          <w:lang w:eastAsia="en-AU"/>
        </w:rPr>
        <w:t xml:space="preserve"> (DoEE</w:t>
      </w:r>
      <w:r w:rsidRPr="00B46E9E">
        <w:rPr>
          <w:lang w:eastAsia="en-AU"/>
        </w:rPr>
        <w:t xml:space="preserve"> 2016). This may have further implications for biosolids, beyond the ‘negligible’ estimates in the table above. This is further discussed in the section immediately following.</w:t>
      </w:r>
    </w:p>
    <w:p w14:paraId="2AC5A475" w14:textId="77777777" w:rsidR="009F2C79" w:rsidRPr="00B46E9E" w:rsidRDefault="009F2C79" w:rsidP="00060D92">
      <w:pPr>
        <w:pStyle w:val="BodyText"/>
        <w:rPr>
          <w:highlight w:val="yellow"/>
          <w:lang w:eastAsia="en-AU"/>
        </w:rPr>
      </w:pPr>
    </w:p>
    <w:p w14:paraId="003A7071" w14:textId="17061735" w:rsidR="003A142A" w:rsidRPr="00B46E9E" w:rsidRDefault="002C310A" w:rsidP="00060D92">
      <w:pPr>
        <w:pStyle w:val="BodyText"/>
        <w:rPr>
          <w:lang w:eastAsia="en-AU"/>
        </w:rPr>
      </w:pPr>
      <w:r w:rsidRPr="00B46E9E">
        <w:rPr>
          <w:lang w:eastAsia="en-AU"/>
        </w:rPr>
        <w:t>While 11,136t of new POP-wastes are significantly less than what would</w:t>
      </w:r>
      <w:r w:rsidR="00C02B3C" w:rsidRPr="00B46E9E">
        <w:rPr>
          <w:lang w:eastAsia="en-AU"/>
        </w:rPr>
        <w:t xml:space="preserve"> be</w:t>
      </w:r>
      <w:r w:rsidRPr="00B46E9E">
        <w:rPr>
          <w:lang w:eastAsia="en-AU"/>
        </w:rPr>
        <w:t xml:space="preserve"> the case under the o</w:t>
      </w:r>
      <w:r w:rsidR="00AF1966" w:rsidRPr="00B46E9E">
        <w:rPr>
          <w:lang w:eastAsia="en-AU"/>
        </w:rPr>
        <w:t xml:space="preserve">riginally mooted (lower) LPCLs and, more topically, much lower than if biosolids-only regulatory limits were introduced, </w:t>
      </w:r>
      <w:r w:rsidRPr="00B46E9E">
        <w:rPr>
          <w:lang w:eastAsia="en-AU"/>
        </w:rPr>
        <w:t xml:space="preserve">it still dwarfs current </w:t>
      </w:r>
      <w:r w:rsidR="00273204" w:rsidRPr="00B46E9E">
        <w:rPr>
          <w:lang w:eastAsia="en-AU"/>
        </w:rPr>
        <w:t xml:space="preserve">M160 </w:t>
      </w:r>
      <w:r w:rsidRPr="00B46E9E">
        <w:rPr>
          <w:lang w:eastAsia="en-AU"/>
        </w:rPr>
        <w:t xml:space="preserve">arisings (40t in 2014-15 nationally) and is in the same order </w:t>
      </w:r>
      <w:r w:rsidR="00273204" w:rsidRPr="00B46E9E">
        <w:rPr>
          <w:lang w:eastAsia="en-AU"/>
        </w:rPr>
        <w:t>as</w:t>
      </w:r>
      <w:r w:rsidRPr="00B46E9E">
        <w:rPr>
          <w:lang w:eastAsia="en-AU"/>
        </w:rPr>
        <w:t xml:space="preserve"> national PCB waste arisings, </w:t>
      </w:r>
      <w:r w:rsidR="00BD09EA" w:rsidRPr="00B46E9E">
        <w:rPr>
          <w:lang w:eastAsia="en-AU"/>
        </w:rPr>
        <w:t xml:space="preserve">a similar waste that already exceeds current (Stockholm-compliant) management capacity. </w:t>
      </w:r>
    </w:p>
    <w:p w14:paraId="3E7CEB77" w14:textId="77777777" w:rsidR="003A142A" w:rsidRPr="00B46E9E" w:rsidRDefault="003A142A" w:rsidP="00060D92">
      <w:pPr>
        <w:pStyle w:val="BodyText"/>
        <w:rPr>
          <w:lang w:eastAsia="en-AU"/>
        </w:rPr>
      </w:pPr>
    </w:p>
    <w:p w14:paraId="646CA476" w14:textId="5CF8590B" w:rsidR="007935EC" w:rsidRPr="00B46E9E" w:rsidRDefault="0061736B" w:rsidP="00060D92">
      <w:pPr>
        <w:pStyle w:val="BodyText"/>
      </w:pPr>
      <w:r w:rsidRPr="00B46E9E">
        <w:t xml:space="preserve">These issues indicate an emerging potential problem in relation to management of POP waste </w:t>
      </w:r>
      <w:r w:rsidR="00BD09EA" w:rsidRPr="00B46E9E">
        <w:t>in</w:t>
      </w:r>
      <w:r w:rsidRPr="00B46E9E">
        <w:t xml:space="preserve"> the set of current infrastructure available to treat it in an environmentally sound manner.</w:t>
      </w:r>
    </w:p>
    <w:p w14:paraId="04A1F873" w14:textId="77777777" w:rsidR="00AF1966" w:rsidRPr="00B46E9E" w:rsidRDefault="00AF1966" w:rsidP="00060D92">
      <w:pPr>
        <w:pStyle w:val="BodyText"/>
        <w:rPr>
          <w:rFonts w:eastAsiaTheme="majorEastAsia" w:cstheme="majorBidi"/>
          <w:b/>
          <w:color w:val="4D4DB8"/>
          <w:sz w:val="24"/>
          <w:szCs w:val="24"/>
        </w:rPr>
      </w:pPr>
      <w:r w:rsidRPr="00B46E9E">
        <w:br w:type="page"/>
      </w:r>
    </w:p>
    <w:p w14:paraId="510E469A" w14:textId="660C6595" w:rsidR="007935EC" w:rsidRPr="00B46E9E" w:rsidRDefault="007935EC" w:rsidP="003F4D25">
      <w:pPr>
        <w:pStyle w:val="Heading3"/>
      </w:pPr>
      <w:r w:rsidRPr="00B46E9E">
        <w:lastRenderedPageBreak/>
        <w:t>POPs in biosolids</w:t>
      </w:r>
    </w:p>
    <w:p w14:paraId="11978507" w14:textId="174B4BC7" w:rsidR="007935EC" w:rsidRPr="00B46E9E" w:rsidRDefault="007935EC" w:rsidP="00060D92">
      <w:pPr>
        <w:pStyle w:val="BodyText"/>
      </w:pPr>
      <w:r w:rsidRPr="00B46E9E">
        <w:t>Biosolids are a product of sewage sludge (the sludge collected from wastewater treatment) once it has undergone further treatment to reduce disease causing pathogens and volatile organic matter, producing a stabilised product. Biosolids are typically 75-80% water in their ‘wet’ state, compared to sewage sludge which is approximately 97% water. Biosolids have significant potential for beneficial reuse, which currently occurs throug</w:t>
      </w:r>
      <w:r w:rsidR="00613292" w:rsidRPr="00B46E9E">
        <w:t>hout Australia as discussed in S</w:t>
      </w:r>
      <w:r w:rsidRPr="00B46E9E">
        <w:t xml:space="preserve">ection </w:t>
      </w:r>
      <w:r w:rsidR="00613292" w:rsidRPr="00B46E9E">
        <w:fldChar w:fldCharType="begin"/>
      </w:r>
      <w:r w:rsidR="00613292" w:rsidRPr="00B46E9E">
        <w:instrText xml:space="preserve"> REF _Ref474247539 \n \h </w:instrText>
      </w:r>
      <w:r w:rsidR="00613292" w:rsidRPr="00B46E9E">
        <w:fldChar w:fldCharType="separate"/>
      </w:r>
      <w:r w:rsidR="00761823">
        <w:t>8.22</w:t>
      </w:r>
      <w:r w:rsidR="00613292" w:rsidRPr="00B46E9E">
        <w:fldChar w:fldCharType="end"/>
      </w:r>
      <w:r w:rsidRPr="00B46E9E">
        <w:t>.</w:t>
      </w:r>
    </w:p>
    <w:p w14:paraId="551DF8B9" w14:textId="77777777" w:rsidR="00CE6DBF" w:rsidRPr="00B46E9E" w:rsidRDefault="00CE6DBF" w:rsidP="00060D92">
      <w:pPr>
        <w:pStyle w:val="BodyText"/>
      </w:pPr>
    </w:p>
    <w:p w14:paraId="0BF65347" w14:textId="1E1F9384" w:rsidR="0061736B" w:rsidRPr="00B46E9E" w:rsidRDefault="000662C5" w:rsidP="00060D92">
      <w:pPr>
        <w:pStyle w:val="BodyText"/>
      </w:pPr>
      <w:r w:rsidRPr="00B46E9E">
        <w:t>Bio</w:t>
      </w:r>
      <w:r w:rsidR="00273204" w:rsidRPr="00B46E9E">
        <w:t>solids are considered in detail</w:t>
      </w:r>
      <w:r w:rsidRPr="00B46E9E">
        <w:t xml:space="preserve"> in </w:t>
      </w:r>
      <w:r w:rsidR="00613292" w:rsidRPr="00B46E9E">
        <w:t>S</w:t>
      </w:r>
      <w:r w:rsidRPr="00B46E9E">
        <w:t>ection</w:t>
      </w:r>
      <w:r w:rsidR="008C53A0" w:rsidRPr="00B46E9E">
        <w:t xml:space="preserve"> </w:t>
      </w:r>
      <w:r w:rsidR="008C53A0" w:rsidRPr="00B46E9E">
        <w:fldChar w:fldCharType="begin"/>
      </w:r>
      <w:r w:rsidR="008C53A0" w:rsidRPr="00B46E9E">
        <w:instrText xml:space="preserve"> REF _Ref474507045 \n \h </w:instrText>
      </w:r>
      <w:r w:rsidR="008C53A0" w:rsidRPr="00B46E9E">
        <w:fldChar w:fldCharType="separate"/>
      </w:r>
      <w:r w:rsidR="00761823">
        <w:t>5.3</w:t>
      </w:r>
      <w:r w:rsidR="008C53A0" w:rsidRPr="00B46E9E">
        <w:fldChar w:fldCharType="end"/>
      </w:r>
      <w:r w:rsidRPr="00B46E9E">
        <w:t>, but are discussed here specifically in relation to (Stockholm Convention) POPs, because of the unique and complex issues involved.</w:t>
      </w:r>
    </w:p>
    <w:p w14:paraId="54F7F20C" w14:textId="77777777" w:rsidR="00CE6DBF" w:rsidRPr="00B46E9E" w:rsidRDefault="00CE6DBF" w:rsidP="00060D92">
      <w:pPr>
        <w:pStyle w:val="BodyText"/>
      </w:pPr>
    </w:p>
    <w:p w14:paraId="5F01437B" w14:textId="4E132BFA" w:rsidR="0048738A" w:rsidRDefault="00273204" w:rsidP="00060D92">
      <w:pPr>
        <w:pStyle w:val="BodyText"/>
      </w:pPr>
      <w:r w:rsidRPr="00B46E9E">
        <w:t>The three ‘new’ Stockholm Convention POPs listed above are potentially problematic in biosolids because of</w:t>
      </w:r>
      <w:r w:rsidR="00F96ED3" w:rsidRPr="00B46E9E">
        <w:t xml:space="preserve"> its</w:t>
      </w:r>
      <w:r w:rsidRPr="00B46E9E">
        <w:t xml:space="preserve"> propensity to act as a ‘sink’ for pollutants that are </w:t>
      </w:r>
      <w:r w:rsidR="00C47671" w:rsidRPr="00B46E9E">
        <w:t xml:space="preserve">non-polar or </w:t>
      </w:r>
      <w:r w:rsidRPr="00B46E9E">
        <w:t>hydrophobic</w:t>
      </w:r>
      <w:r w:rsidR="00FE214C">
        <w:t xml:space="preserve"> (</w:t>
      </w:r>
      <w:r w:rsidR="00FE214C" w:rsidRPr="00FE214C">
        <w:t>tending to repel or fail to mix with water</w:t>
      </w:r>
      <w:r w:rsidR="00FE214C">
        <w:t>)</w:t>
      </w:r>
      <w:r w:rsidR="00C47671" w:rsidRPr="00B46E9E">
        <w:t xml:space="preserve">; in other </w:t>
      </w:r>
      <w:r w:rsidR="00613292" w:rsidRPr="00B46E9E">
        <w:t>words,</w:t>
      </w:r>
      <w:r w:rsidR="00C47671" w:rsidRPr="00B46E9E">
        <w:t xml:space="preserve"> these POPs have a strong tendency to avoid water and adhere to organic solids in the wastewater stream. </w:t>
      </w:r>
      <w:r w:rsidR="0048738A">
        <w:t>There is further complexity in the properties of these chemicals; for example PFOS</w:t>
      </w:r>
      <w:r w:rsidR="0048738A" w:rsidRPr="0048738A">
        <w:t xml:space="preserve"> is not </w:t>
      </w:r>
      <w:r w:rsidR="0048738A">
        <w:t>‘</w:t>
      </w:r>
      <w:r w:rsidR="0048738A" w:rsidRPr="0048738A">
        <w:t>non-polar</w:t>
      </w:r>
      <w:r w:rsidR="0048738A">
        <w:t>’</w:t>
      </w:r>
      <w:r w:rsidR="0048738A" w:rsidRPr="0048738A">
        <w:t xml:space="preserve"> </w:t>
      </w:r>
      <w:r w:rsidR="0048738A" w:rsidRPr="00411C43">
        <w:rPr>
          <w:i/>
        </w:rPr>
        <w:t>per se</w:t>
      </w:r>
      <w:r w:rsidR="0048738A">
        <w:t>, because</w:t>
      </w:r>
      <w:r w:rsidR="0048738A" w:rsidRPr="0048738A">
        <w:t xml:space="preserve"> the perfluorinated group is both hydrophobic and l</w:t>
      </w:r>
      <w:r w:rsidR="00FE214C">
        <w:t>ip</w:t>
      </w:r>
      <w:r w:rsidR="0048738A" w:rsidRPr="0048738A">
        <w:t>ophobic</w:t>
      </w:r>
      <w:r w:rsidR="0048738A">
        <w:t xml:space="preserve"> (</w:t>
      </w:r>
      <w:r w:rsidR="00FE214C" w:rsidRPr="00FE214C">
        <w:t xml:space="preserve">tending to repel or fail to mix with </w:t>
      </w:r>
      <w:r w:rsidR="00FE214C">
        <w:t>oils)</w:t>
      </w:r>
      <w:r w:rsidR="0048738A" w:rsidRPr="0048738A">
        <w:t xml:space="preserve">. </w:t>
      </w:r>
      <w:r w:rsidR="00411C43">
        <w:t xml:space="preserve">The mechanism by which </w:t>
      </w:r>
      <w:r w:rsidR="0048738A" w:rsidRPr="0048738A">
        <w:t>PFOS</w:t>
      </w:r>
      <w:r w:rsidR="00FE214C">
        <w:t xml:space="preserve"> </w:t>
      </w:r>
      <w:r w:rsidR="00FE214C" w:rsidRPr="0048738A">
        <w:t>bioaccumulat</w:t>
      </w:r>
      <w:r w:rsidR="00411C43">
        <w:t>es</w:t>
      </w:r>
      <w:r w:rsidR="00FE214C" w:rsidRPr="0048738A">
        <w:t xml:space="preserve"> </w:t>
      </w:r>
      <w:r w:rsidR="00FE214C">
        <w:t xml:space="preserve">is </w:t>
      </w:r>
      <w:r w:rsidR="0048738A" w:rsidRPr="0048738A">
        <w:t xml:space="preserve">unique through </w:t>
      </w:r>
      <w:r w:rsidR="00FE214C">
        <w:t>its tendency to bind</w:t>
      </w:r>
      <w:r w:rsidR="0048738A" w:rsidRPr="0048738A">
        <w:t xml:space="preserve"> to proteins</w:t>
      </w:r>
      <w:r w:rsidR="00FE214C">
        <w:t xml:space="preserve"> – the most likely mode of adherence to biosolids</w:t>
      </w:r>
      <w:r w:rsidR="0048738A" w:rsidRPr="0048738A">
        <w:t>.</w:t>
      </w:r>
    </w:p>
    <w:p w14:paraId="566CBE33" w14:textId="77777777" w:rsidR="0048738A" w:rsidRDefault="0048738A" w:rsidP="00060D92">
      <w:pPr>
        <w:pStyle w:val="BodyText"/>
      </w:pPr>
    </w:p>
    <w:p w14:paraId="007F79E8" w14:textId="05F1A18F" w:rsidR="00273204" w:rsidRPr="00B46E9E" w:rsidRDefault="00C47671" w:rsidP="00060D92">
      <w:pPr>
        <w:pStyle w:val="BodyText"/>
      </w:pPr>
      <w:r w:rsidRPr="00B46E9E">
        <w:t>Th</w:t>
      </w:r>
      <w:r w:rsidR="00FE214C">
        <w:t>ese attractive forces</w:t>
      </w:r>
      <w:r w:rsidRPr="00B46E9E">
        <w:t xml:space="preserve"> cause biosolids to act like a sponge to these pollutants, concentrating them in a similar manner to how they bioaccumulate in the environment</w:t>
      </w:r>
      <w:r w:rsidR="00273204" w:rsidRPr="00B46E9E">
        <w:t>. While limited Australian data is available, there is sufficient evidence both in Australia and around the world to suggest that all of the three types of new POPs are likely to be present in Australian biosolids.</w:t>
      </w:r>
      <w:r w:rsidRPr="00B46E9E">
        <w:t xml:space="preserve"> Recent s</w:t>
      </w:r>
      <w:r w:rsidR="009E7B24" w:rsidRPr="00B46E9E">
        <w:t xml:space="preserve">tudies are summarised in </w:t>
      </w:r>
      <w:r w:rsidR="009E7B24" w:rsidRPr="00B46E9E">
        <w:fldChar w:fldCharType="begin"/>
      </w:r>
      <w:r w:rsidR="009E7B24" w:rsidRPr="00B46E9E">
        <w:instrText xml:space="preserve"> REF _Ref474248177 \h </w:instrText>
      </w:r>
      <w:r w:rsidR="009E7B24" w:rsidRPr="00B46E9E">
        <w:fldChar w:fldCharType="separate"/>
      </w:r>
      <w:r w:rsidR="00761823" w:rsidRPr="00B46E9E">
        <w:t xml:space="preserve">Table </w:t>
      </w:r>
      <w:r w:rsidR="00761823">
        <w:rPr>
          <w:noProof/>
        </w:rPr>
        <w:t>12</w:t>
      </w:r>
      <w:r w:rsidR="009E7B24" w:rsidRPr="00B46E9E">
        <w:fldChar w:fldCharType="end"/>
      </w:r>
      <w:r w:rsidRPr="00B46E9E">
        <w:t>.</w:t>
      </w:r>
    </w:p>
    <w:p w14:paraId="5B397C97" w14:textId="77777777" w:rsidR="00CE6DBF" w:rsidRPr="00B46E9E" w:rsidRDefault="00CE6DBF" w:rsidP="00060D92">
      <w:pPr>
        <w:pStyle w:val="BodyText"/>
      </w:pPr>
    </w:p>
    <w:p w14:paraId="2B6A638B" w14:textId="7F961171" w:rsidR="00613292" w:rsidRPr="00B46E9E" w:rsidRDefault="009E7B24" w:rsidP="00434567">
      <w:pPr>
        <w:pStyle w:val="Figures"/>
      </w:pPr>
      <w:bookmarkStart w:id="120" w:name="_Ref474248177"/>
      <w:bookmarkStart w:id="121" w:name="_Toc482536210"/>
      <w:r w:rsidRPr="00B46E9E">
        <w:t xml:space="preserve">Table </w:t>
      </w:r>
      <w:fldSimple w:instr=" SEQ Table \* ARABIC ">
        <w:r w:rsidR="00761823">
          <w:rPr>
            <w:noProof/>
          </w:rPr>
          <w:t>12</w:t>
        </w:r>
      </w:fldSimple>
      <w:bookmarkEnd w:id="120"/>
      <w:r w:rsidRPr="00B46E9E">
        <w:t>: Concentrations of HBCD, PFOS, POP-BDEs &amp; deca-BDE in biosolids reported in the literature</w:t>
      </w:r>
      <w:bookmarkEnd w:id="121"/>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2830"/>
        <w:gridCol w:w="1629"/>
        <w:gridCol w:w="1629"/>
        <w:gridCol w:w="1629"/>
        <w:gridCol w:w="1629"/>
      </w:tblGrid>
      <w:tr w:rsidR="00613292" w:rsidRPr="00B46E9E" w14:paraId="532839DF" w14:textId="77777777" w:rsidTr="009E7B24">
        <w:trPr>
          <w:trHeight w:val="510"/>
        </w:trPr>
        <w:tc>
          <w:tcPr>
            <w:tcW w:w="2830" w:type="dxa"/>
            <w:shd w:val="clear" w:color="auto" w:fill="4D4DB8"/>
            <w:vAlign w:val="center"/>
          </w:tcPr>
          <w:p w14:paraId="5B8E92B7" w14:textId="207703E0" w:rsidR="00613292" w:rsidRPr="00AE5D3A" w:rsidRDefault="00613292" w:rsidP="00613292">
            <w:pPr>
              <w:pStyle w:val="TableHeading"/>
              <w:framePr w:hSpace="0" w:wrap="auto" w:vAnchor="margin" w:yAlign="inline"/>
              <w:suppressOverlap w:val="0"/>
              <w:rPr>
                <w:noProof/>
                <w:sz w:val="20"/>
                <w:szCs w:val="20"/>
              </w:rPr>
            </w:pPr>
            <w:r w:rsidRPr="00AE5D3A">
              <w:rPr>
                <w:noProof/>
                <w:sz w:val="20"/>
                <w:szCs w:val="20"/>
              </w:rPr>
              <w:t>Location</w:t>
            </w:r>
          </w:p>
        </w:tc>
        <w:tc>
          <w:tcPr>
            <w:tcW w:w="1629" w:type="dxa"/>
            <w:shd w:val="clear" w:color="auto" w:fill="4D4DB8"/>
            <w:vAlign w:val="center"/>
          </w:tcPr>
          <w:p w14:paraId="11874545" w14:textId="77777777" w:rsidR="00613292" w:rsidRPr="00AE5D3A" w:rsidRDefault="00613292" w:rsidP="00613292">
            <w:pPr>
              <w:pStyle w:val="TableHeading"/>
              <w:framePr w:hSpace="0" w:wrap="auto" w:vAnchor="margin" w:yAlign="inline"/>
              <w:suppressOverlap w:val="0"/>
              <w:rPr>
                <w:noProof/>
                <w:sz w:val="20"/>
                <w:szCs w:val="20"/>
              </w:rPr>
            </w:pPr>
            <w:r w:rsidRPr="00AE5D3A">
              <w:rPr>
                <w:noProof/>
                <w:sz w:val="20"/>
                <w:szCs w:val="20"/>
              </w:rPr>
              <w:t>HBCD</w:t>
            </w:r>
          </w:p>
          <w:p w14:paraId="079F6035" w14:textId="020FCED8" w:rsidR="00613292" w:rsidRPr="00AE5D3A" w:rsidRDefault="00613292" w:rsidP="00613292">
            <w:pPr>
              <w:pStyle w:val="TableHeading"/>
              <w:framePr w:hSpace="0" w:wrap="auto" w:vAnchor="margin" w:yAlign="inline"/>
              <w:suppressOverlap w:val="0"/>
              <w:rPr>
                <w:b w:val="0"/>
                <w:noProof/>
                <w:sz w:val="20"/>
                <w:szCs w:val="20"/>
              </w:rPr>
            </w:pPr>
            <w:r w:rsidRPr="00AE5D3A">
              <w:rPr>
                <w:b w:val="0"/>
                <w:noProof/>
                <w:sz w:val="20"/>
                <w:szCs w:val="20"/>
              </w:rPr>
              <w:t>mg/kg</w:t>
            </w:r>
            <w:r w:rsidRPr="00AE5D3A">
              <w:rPr>
                <w:b w:val="0"/>
                <w:noProof/>
                <w:sz w:val="20"/>
                <w:szCs w:val="20"/>
              </w:rPr>
              <w:tab/>
            </w:r>
          </w:p>
        </w:tc>
        <w:tc>
          <w:tcPr>
            <w:tcW w:w="1629" w:type="dxa"/>
            <w:shd w:val="clear" w:color="auto" w:fill="4D4DB8"/>
            <w:vAlign w:val="center"/>
          </w:tcPr>
          <w:p w14:paraId="3BA71980" w14:textId="77777777" w:rsidR="00613292" w:rsidRPr="00AE5D3A" w:rsidRDefault="00613292" w:rsidP="00613292">
            <w:pPr>
              <w:pStyle w:val="TableHeading"/>
              <w:framePr w:hSpace="0" w:wrap="auto" w:vAnchor="margin" w:yAlign="inline"/>
              <w:suppressOverlap w:val="0"/>
              <w:rPr>
                <w:noProof/>
                <w:sz w:val="20"/>
                <w:szCs w:val="20"/>
              </w:rPr>
            </w:pPr>
            <w:r w:rsidRPr="00AE5D3A">
              <w:rPr>
                <w:noProof/>
                <w:sz w:val="20"/>
                <w:szCs w:val="20"/>
              </w:rPr>
              <w:t>PFOS</w:t>
            </w:r>
          </w:p>
          <w:p w14:paraId="083A900C" w14:textId="148A1B78" w:rsidR="00613292" w:rsidRPr="00AE5D3A" w:rsidRDefault="00613292" w:rsidP="00613292">
            <w:pPr>
              <w:pStyle w:val="TableHeading"/>
              <w:framePr w:hSpace="0" w:wrap="auto" w:vAnchor="margin" w:yAlign="inline"/>
              <w:suppressOverlap w:val="0"/>
              <w:rPr>
                <w:b w:val="0"/>
                <w:noProof/>
                <w:sz w:val="20"/>
                <w:szCs w:val="20"/>
              </w:rPr>
            </w:pPr>
            <w:r w:rsidRPr="00AE5D3A">
              <w:rPr>
                <w:b w:val="0"/>
                <w:noProof/>
                <w:sz w:val="20"/>
                <w:szCs w:val="20"/>
              </w:rPr>
              <w:t>mg/kg</w:t>
            </w:r>
          </w:p>
        </w:tc>
        <w:tc>
          <w:tcPr>
            <w:tcW w:w="1629" w:type="dxa"/>
            <w:shd w:val="clear" w:color="auto" w:fill="4D4DB8"/>
            <w:vAlign w:val="center"/>
          </w:tcPr>
          <w:p w14:paraId="622083AB" w14:textId="77777777" w:rsidR="00613292" w:rsidRPr="00AE5D3A" w:rsidRDefault="00613292" w:rsidP="00613292">
            <w:pPr>
              <w:pStyle w:val="TableHeading"/>
              <w:framePr w:hSpace="0" w:wrap="auto" w:vAnchor="margin" w:yAlign="inline"/>
              <w:suppressOverlap w:val="0"/>
              <w:rPr>
                <w:noProof/>
                <w:sz w:val="20"/>
                <w:szCs w:val="20"/>
              </w:rPr>
            </w:pPr>
            <w:r w:rsidRPr="00AE5D3A">
              <w:rPr>
                <w:noProof/>
                <w:sz w:val="20"/>
                <w:szCs w:val="20"/>
              </w:rPr>
              <w:t>POP-BDEs</w:t>
            </w:r>
          </w:p>
          <w:p w14:paraId="49B4D814" w14:textId="14682B7D" w:rsidR="00613292" w:rsidRPr="00AE5D3A" w:rsidRDefault="00613292" w:rsidP="00613292">
            <w:pPr>
              <w:pStyle w:val="TableHeading"/>
              <w:framePr w:hSpace="0" w:wrap="auto" w:vAnchor="margin" w:yAlign="inline"/>
              <w:suppressOverlap w:val="0"/>
              <w:rPr>
                <w:b w:val="0"/>
                <w:noProof/>
                <w:sz w:val="20"/>
                <w:szCs w:val="20"/>
              </w:rPr>
            </w:pPr>
            <w:r w:rsidRPr="00AE5D3A">
              <w:rPr>
                <w:b w:val="0"/>
                <w:noProof/>
                <w:sz w:val="20"/>
                <w:szCs w:val="20"/>
              </w:rPr>
              <w:t>mg/kg</w:t>
            </w:r>
          </w:p>
        </w:tc>
        <w:tc>
          <w:tcPr>
            <w:tcW w:w="1629" w:type="dxa"/>
            <w:shd w:val="clear" w:color="auto" w:fill="4D4DB8"/>
            <w:vAlign w:val="center"/>
          </w:tcPr>
          <w:p w14:paraId="60D39595" w14:textId="77777777" w:rsidR="00613292" w:rsidRPr="00AE5D3A" w:rsidRDefault="00613292" w:rsidP="00613292">
            <w:pPr>
              <w:pStyle w:val="TableHeading"/>
              <w:framePr w:hSpace="0" w:wrap="auto" w:vAnchor="margin" w:yAlign="inline"/>
              <w:suppressOverlap w:val="0"/>
              <w:rPr>
                <w:noProof/>
                <w:sz w:val="20"/>
                <w:szCs w:val="20"/>
              </w:rPr>
            </w:pPr>
            <w:r w:rsidRPr="00AE5D3A">
              <w:rPr>
                <w:noProof/>
                <w:sz w:val="20"/>
                <w:szCs w:val="20"/>
              </w:rPr>
              <w:t>Deca-BDE</w:t>
            </w:r>
          </w:p>
          <w:p w14:paraId="39D24830" w14:textId="301E6B71" w:rsidR="00613292" w:rsidRPr="00AE5D3A" w:rsidRDefault="00613292" w:rsidP="00613292">
            <w:pPr>
              <w:pStyle w:val="TableHeading"/>
              <w:framePr w:hSpace="0" w:wrap="auto" w:vAnchor="margin" w:yAlign="inline"/>
              <w:suppressOverlap w:val="0"/>
              <w:rPr>
                <w:b w:val="0"/>
                <w:noProof/>
                <w:sz w:val="20"/>
                <w:szCs w:val="20"/>
              </w:rPr>
            </w:pPr>
            <w:r w:rsidRPr="00AE5D3A">
              <w:rPr>
                <w:b w:val="0"/>
                <w:noProof/>
                <w:sz w:val="20"/>
                <w:szCs w:val="20"/>
              </w:rPr>
              <w:t>mg/kg</w:t>
            </w:r>
          </w:p>
        </w:tc>
      </w:tr>
      <w:tr w:rsidR="00613292" w:rsidRPr="00B46E9E" w14:paraId="7B6EC7C5" w14:textId="77777777" w:rsidTr="009E7B24">
        <w:tc>
          <w:tcPr>
            <w:tcW w:w="2830" w:type="dxa"/>
          </w:tcPr>
          <w:p w14:paraId="00632330" w14:textId="77777777" w:rsidR="00613292" w:rsidRPr="00AE5D3A" w:rsidRDefault="00613292" w:rsidP="00060D92">
            <w:pPr>
              <w:pStyle w:val="BodyText"/>
              <w:rPr>
                <w:sz w:val="20"/>
                <w:szCs w:val="20"/>
              </w:rPr>
            </w:pPr>
            <w:r w:rsidRPr="00AE5D3A">
              <w:rPr>
                <w:sz w:val="20"/>
                <w:szCs w:val="20"/>
              </w:rPr>
              <w:t>Sweden</w:t>
            </w:r>
          </w:p>
          <w:p w14:paraId="4940F115" w14:textId="5C91F4B5" w:rsidR="00613292" w:rsidRPr="00AE5D3A" w:rsidRDefault="00613292" w:rsidP="00060D92">
            <w:pPr>
              <w:pStyle w:val="BodyText"/>
              <w:rPr>
                <w:noProof/>
                <w:sz w:val="20"/>
                <w:szCs w:val="20"/>
              </w:rPr>
            </w:pPr>
            <w:r w:rsidRPr="00AE5D3A">
              <w:rPr>
                <w:sz w:val="20"/>
                <w:szCs w:val="20"/>
              </w:rPr>
              <w:t xml:space="preserve">(n = 50), Law </w:t>
            </w:r>
            <w:r w:rsidR="00116DBF" w:rsidRPr="00AE5D3A">
              <w:rPr>
                <w:i/>
                <w:sz w:val="20"/>
                <w:szCs w:val="20"/>
              </w:rPr>
              <w:t>et al</w:t>
            </w:r>
            <w:r w:rsidRPr="00AE5D3A">
              <w:rPr>
                <w:sz w:val="20"/>
                <w:szCs w:val="20"/>
              </w:rPr>
              <w:t>., 2006</w:t>
            </w:r>
          </w:p>
        </w:tc>
        <w:tc>
          <w:tcPr>
            <w:tcW w:w="1629" w:type="dxa"/>
            <w:vAlign w:val="center"/>
          </w:tcPr>
          <w:p w14:paraId="1C9BBDC5" w14:textId="77777777" w:rsidR="009E7B24" w:rsidRPr="00AE5D3A" w:rsidRDefault="00613292" w:rsidP="00060D92">
            <w:pPr>
              <w:pStyle w:val="BodyText"/>
              <w:rPr>
                <w:sz w:val="20"/>
                <w:szCs w:val="20"/>
              </w:rPr>
            </w:pPr>
            <w:r w:rsidRPr="00AE5D3A">
              <w:rPr>
                <w:sz w:val="20"/>
                <w:szCs w:val="20"/>
              </w:rPr>
              <w:t xml:space="preserve">0.004 – </w:t>
            </w:r>
            <w:r w:rsidR="009E7B24" w:rsidRPr="00AE5D3A">
              <w:rPr>
                <w:sz w:val="20"/>
                <w:szCs w:val="20"/>
              </w:rPr>
              <w:t>0.65</w:t>
            </w:r>
          </w:p>
          <w:p w14:paraId="5B6DA0FF" w14:textId="2A0BAA94" w:rsidR="00613292" w:rsidRPr="00AE5D3A" w:rsidRDefault="00613292" w:rsidP="00060D92">
            <w:pPr>
              <w:pStyle w:val="BodyText"/>
              <w:rPr>
                <w:sz w:val="20"/>
                <w:szCs w:val="20"/>
              </w:rPr>
            </w:pPr>
            <w:r w:rsidRPr="00AE5D3A">
              <w:rPr>
                <w:sz w:val="20"/>
                <w:szCs w:val="20"/>
              </w:rPr>
              <w:t>(0.045)</w:t>
            </w:r>
          </w:p>
        </w:tc>
        <w:tc>
          <w:tcPr>
            <w:tcW w:w="1629" w:type="dxa"/>
            <w:vAlign w:val="center"/>
          </w:tcPr>
          <w:p w14:paraId="17C645D5" w14:textId="5D390165" w:rsidR="00613292" w:rsidRPr="00AE5D3A" w:rsidRDefault="00613292" w:rsidP="00060D92">
            <w:pPr>
              <w:pStyle w:val="BodyText"/>
              <w:rPr>
                <w:noProof/>
                <w:sz w:val="20"/>
                <w:szCs w:val="20"/>
              </w:rPr>
            </w:pPr>
            <w:r w:rsidRPr="00AE5D3A">
              <w:rPr>
                <w:sz w:val="20"/>
                <w:szCs w:val="20"/>
              </w:rPr>
              <w:t>-</w:t>
            </w:r>
          </w:p>
        </w:tc>
        <w:tc>
          <w:tcPr>
            <w:tcW w:w="1629" w:type="dxa"/>
            <w:vAlign w:val="center"/>
          </w:tcPr>
          <w:p w14:paraId="3AE6C56A" w14:textId="77777777" w:rsidR="009E7B24" w:rsidRPr="00AE5D3A" w:rsidRDefault="009E7B24" w:rsidP="00060D92">
            <w:pPr>
              <w:pStyle w:val="BodyText"/>
              <w:rPr>
                <w:sz w:val="20"/>
                <w:szCs w:val="20"/>
              </w:rPr>
            </w:pPr>
            <w:r w:rsidRPr="00AE5D3A">
              <w:rPr>
                <w:sz w:val="20"/>
                <w:szCs w:val="20"/>
              </w:rPr>
              <w:t>0.006 – 1.0</w:t>
            </w:r>
          </w:p>
          <w:p w14:paraId="2C71C523" w14:textId="3EAE2C50" w:rsidR="00613292" w:rsidRPr="00AE5D3A" w:rsidRDefault="00613292" w:rsidP="00060D92">
            <w:pPr>
              <w:pStyle w:val="BodyText"/>
              <w:rPr>
                <w:sz w:val="20"/>
                <w:szCs w:val="20"/>
              </w:rPr>
            </w:pPr>
            <w:r w:rsidRPr="00AE5D3A">
              <w:rPr>
                <w:sz w:val="20"/>
                <w:szCs w:val="20"/>
              </w:rPr>
              <w:t>(0.12)</w:t>
            </w:r>
          </w:p>
        </w:tc>
        <w:tc>
          <w:tcPr>
            <w:tcW w:w="1629" w:type="dxa"/>
            <w:vAlign w:val="center"/>
          </w:tcPr>
          <w:p w14:paraId="23A49181" w14:textId="7B7739A1" w:rsidR="00613292" w:rsidRPr="00AE5D3A" w:rsidRDefault="00613292" w:rsidP="00060D92">
            <w:pPr>
              <w:pStyle w:val="BodyText"/>
              <w:rPr>
                <w:noProof/>
                <w:sz w:val="20"/>
                <w:szCs w:val="20"/>
              </w:rPr>
            </w:pPr>
            <w:r w:rsidRPr="00AE5D3A">
              <w:rPr>
                <w:sz w:val="20"/>
                <w:szCs w:val="20"/>
              </w:rPr>
              <w:t>-</w:t>
            </w:r>
          </w:p>
        </w:tc>
      </w:tr>
      <w:tr w:rsidR="00613292" w:rsidRPr="00B46E9E" w14:paraId="59ACC764" w14:textId="77777777" w:rsidTr="009E7B24">
        <w:tc>
          <w:tcPr>
            <w:tcW w:w="2830" w:type="dxa"/>
          </w:tcPr>
          <w:p w14:paraId="23CF3739" w14:textId="77777777" w:rsidR="00613292" w:rsidRPr="00AE5D3A" w:rsidRDefault="00613292" w:rsidP="00060D92">
            <w:pPr>
              <w:pStyle w:val="BodyText"/>
              <w:rPr>
                <w:sz w:val="20"/>
                <w:szCs w:val="20"/>
              </w:rPr>
            </w:pPr>
            <w:r w:rsidRPr="00AE5D3A">
              <w:rPr>
                <w:sz w:val="20"/>
                <w:szCs w:val="20"/>
              </w:rPr>
              <w:t>England</w:t>
            </w:r>
          </w:p>
          <w:p w14:paraId="63F2BC76" w14:textId="63C31D3C" w:rsidR="00613292" w:rsidRPr="00AE5D3A" w:rsidRDefault="00613292" w:rsidP="00060D92">
            <w:pPr>
              <w:pStyle w:val="BodyText"/>
              <w:rPr>
                <w:noProof/>
                <w:sz w:val="20"/>
                <w:szCs w:val="20"/>
              </w:rPr>
            </w:pPr>
            <w:r w:rsidRPr="00AE5D3A">
              <w:rPr>
                <w:sz w:val="20"/>
                <w:szCs w:val="20"/>
              </w:rPr>
              <w:t xml:space="preserve">(n = 5), Morris </w:t>
            </w:r>
            <w:r w:rsidR="00116DBF" w:rsidRPr="00AE5D3A">
              <w:rPr>
                <w:i/>
                <w:sz w:val="20"/>
                <w:szCs w:val="20"/>
              </w:rPr>
              <w:t>et al</w:t>
            </w:r>
            <w:r w:rsidRPr="00AE5D3A">
              <w:rPr>
                <w:sz w:val="20"/>
                <w:szCs w:val="20"/>
              </w:rPr>
              <w:t>., 2004</w:t>
            </w:r>
          </w:p>
        </w:tc>
        <w:tc>
          <w:tcPr>
            <w:tcW w:w="1629" w:type="dxa"/>
            <w:vAlign w:val="center"/>
          </w:tcPr>
          <w:p w14:paraId="185D5003" w14:textId="77777777" w:rsidR="009E7B24" w:rsidRPr="00AE5D3A" w:rsidRDefault="00613292" w:rsidP="00060D92">
            <w:pPr>
              <w:pStyle w:val="BodyText"/>
              <w:rPr>
                <w:sz w:val="20"/>
                <w:szCs w:val="20"/>
              </w:rPr>
            </w:pPr>
            <w:r w:rsidRPr="00AE5D3A">
              <w:rPr>
                <w:sz w:val="20"/>
                <w:szCs w:val="20"/>
              </w:rPr>
              <w:t>0.53 – 2</w:t>
            </w:r>
            <w:r w:rsidR="009E7B24" w:rsidRPr="00AE5D3A">
              <w:rPr>
                <w:sz w:val="20"/>
                <w:szCs w:val="20"/>
              </w:rPr>
              <w:t>.7</w:t>
            </w:r>
          </w:p>
          <w:p w14:paraId="7234EA48" w14:textId="0088BA3C" w:rsidR="00613292" w:rsidRPr="00AE5D3A" w:rsidRDefault="00613292" w:rsidP="00060D92">
            <w:pPr>
              <w:pStyle w:val="BodyText"/>
              <w:rPr>
                <w:sz w:val="20"/>
                <w:szCs w:val="20"/>
              </w:rPr>
            </w:pPr>
            <w:r w:rsidRPr="00AE5D3A">
              <w:rPr>
                <w:sz w:val="20"/>
                <w:szCs w:val="20"/>
              </w:rPr>
              <w:t>(1.4)</w:t>
            </w:r>
          </w:p>
        </w:tc>
        <w:tc>
          <w:tcPr>
            <w:tcW w:w="1629" w:type="dxa"/>
            <w:vAlign w:val="center"/>
          </w:tcPr>
          <w:p w14:paraId="730CD02D" w14:textId="5610F15F" w:rsidR="00613292" w:rsidRPr="00AE5D3A" w:rsidRDefault="00613292" w:rsidP="00060D92">
            <w:pPr>
              <w:pStyle w:val="BodyText"/>
              <w:rPr>
                <w:noProof/>
                <w:sz w:val="20"/>
                <w:szCs w:val="20"/>
              </w:rPr>
            </w:pPr>
            <w:r w:rsidRPr="00AE5D3A">
              <w:rPr>
                <w:sz w:val="20"/>
                <w:szCs w:val="20"/>
              </w:rPr>
              <w:t>-</w:t>
            </w:r>
          </w:p>
        </w:tc>
        <w:tc>
          <w:tcPr>
            <w:tcW w:w="1629" w:type="dxa"/>
            <w:vAlign w:val="center"/>
          </w:tcPr>
          <w:p w14:paraId="4D9B50A6" w14:textId="6308B555" w:rsidR="00613292" w:rsidRPr="00AE5D3A" w:rsidRDefault="00613292" w:rsidP="00060D92">
            <w:pPr>
              <w:pStyle w:val="BodyText"/>
              <w:rPr>
                <w:noProof/>
                <w:sz w:val="20"/>
                <w:szCs w:val="20"/>
              </w:rPr>
            </w:pPr>
            <w:r w:rsidRPr="00AE5D3A">
              <w:rPr>
                <w:sz w:val="20"/>
                <w:szCs w:val="20"/>
              </w:rPr>
              <w:t>-</w:t>
            </w:r>
          </w:p>
        </w:tc>
        <w:tc>
          <w:tcPr>
            <w:tcW w:w="1629" w:type="dxa"/>
            <w:vAlign w:val="center"/>
          </w:tcPr>
          <w:p w14:paraId="5A71C559" w14:textId="60216654" w:rsidR="00613292" w:rsidRPr="00AE5D3A" w:rsidRDefault="00613292" w:rsidP="00060D92">
            <w:pPr>
              <w:pStyle w:val="BodyText"/>
              <w:rPr>
                <w:noProof/>
                <w:sz w:val="20"/>
                <w:szCs w:val="20"/>
              </w:rPr>
            </w:pPr>
            <w:r w:rsidRPr="00AE5D3A">
              <w:rPr>
                <w:sz w:val="20"/>
                <w:szCs w:val="20"/>
              </w:rPr>
              <w:t>-</w:t>
            </w:r>
          </w:p>
        </w:tc>
      </w:tr>
      <w:tr w:rsidR="00613292" w:rsidRPr="00B46E9E" w14:paraId="1E3BF25D" w14:textId="77777777" w:rsidTr="009E7B24">
        <w:tc>
          <w:tcPr>
            <w:tcW w:w="2830" w:type="dxa"/>
          </w:tcPr>
          <w:p w14:paraId="34998A8E" w14:textId="77777777" w:rsidR="00613292" w:rsidRPr="00AE5D3A" w:rsidRDefault="00613292" w:rsidP="00060D92">
            <w:pPr>
              <w:pStyle w:val="BodyText"/>
              <w:rPr>
                <w:sz w:val="20"/>
                <w:szCs w:val="20"/>
              </w:rPr>
            </w:pPr>
            <w:r w:rsidRPr="00AE5D3A">
              <w:rPr>
                <w:sz w:val="20"/>
                <w:szCs w:val="20"/>
              </w:rPr>
              <w:t>Ireland</w:t>
            </w:r>
          </w:p>
          <w:p w14:paraId="546A1BEC" w14:textId="344B56DF" w:rsidR="00613292" w:rsidRPr="00AE5D3A" w:rsidRDefault="00613292" w:rsidP="00060D92">
            <w:pPr>
              <w:pStyle w:val="BodyText"/>
              <w:rPr>
                <w:noProof/>
                <w:sz w:val="20"/>
                <w:szCs w:val="20"/>
              </w:rPr>
            </w:pPr>
            <w:r w:rsidRPr="00AE5D3A">
              <w:rPr>
                <w:sz w:val="20"/>
                <w:szCs w:val="20"/>
              </w:rPr>
              <w:t xml:space="preserve">(n = 6), Morris </w:t>
            </w:r>
            <w:r w:rsidR="00116DBF" w:rsidRPr="00AE5D3A">
              <w:rPr>
                <w:i/>
                <w:sz w:val="20"/>
                <w:szCs w:val="20"/>
              </w:rPr>
              <w:t>et al</w:t>
            </w:r>
            <w:r w:rsidRPr="00AE5D3A">
              <w:rPr>
                <w:sz w:val="20"/>
                <w:szCs w:val="20"/>
              </w:rPr>
              <w:t>., 2004</w:t>
            </w:r>
          </w:p>
        </w:tc>
        <w:tc>
          <w:tcPr>
            <w:tcW w:w="1629" w:type="dxa"/>
            <w:vAlign w:val="center"/>
          </w:tcPr>
          <w:p w14:paraId="47834BB7" w14:textId="77777777" w:rsidR="009E7B24" w:rsidRPr="00AE5D3A" w:rsidRDefault="00613292" w:rsidP="00060D92">
            <w:pPr>
              <w:pStyle w:val="BodyText"/>
              <w:rPr>
                <w:sz w:val="20"/>
                <w:szCs w:val="20"/>
              </w:rPr>
            </w:pPr>
            <w:r w:rsidRPr="00AE5D3A">
              <w:rPr>
                <w:sz w:val="20"/>
                <w:szCs w:val="20"/>
              </w:rPr>
              <w:t>0.15 – 9</w:t>
            </w:r>
            <w:r w:rsidR="009E7B24" w:rsidRPr="00AE5D3A">
              <w:rPr>
                <w:sz w:val="20"/>
                <w:szCs w:val="20"/>
              </w:rPr>
              <w:t>.</w:t>
            </w:r>
          </w:p>
          <w:p w14:paraId="05BE095A" w14:textId="18992DEB" w:rsidR="00613292" w:rsidRPr="00AE5D3A" w:rsidRDefault="00613292" w:rsidP="00060D92">
            <w:pPr>
              <w:pStyle w:val="BodyText"/>
              <w:rPr>
                <w:sz w:val="20"/>
                <w:szCs w:val="20"/>
              </w:rPr>
            </w:pPr>
            <w:r w:rsidRPr="00AE5D3A">
              <w:rPr>
                <w:sz w:val="20"/>
                <w:szCs w:val="20"/>
              </w:rPr>
              <w:t>(3.3)</w:t>
            </w:r>
          </w:p>
        </w:tc>
        <w:tc>
          <w:tcPr>
            <w:tcW w:w="1629" w:type="dxa"/>
            <w:vAlign w:val="center"/>
          </w:tcPr>
          <w:p w14:paraId="66796249" w14:textId="3324C9BC" w:rsidR="00613292" w:rsidRPr="00AE5D3A" w:rsidRDefault="00613292" w:rsidP="00060D92">
            <w:pPr>
              <w:pStyle w:val="BodyText"/>
              <w:rPr>
                <w:noProof/>
                <w:sz w:val="20"/>
                <w:szCs w:val="20"/>
              </w:rPr>
            </w:pPr>
            <w:r w:rsidRPr="00AE5D3A">
              <w:rPr>
                <w:sz w:val="20"/>
                <w:szCs w:val="20"/>
              </w:rPr>
              <w:t>-</w:t>
            </w:r>
          </w:p>
        </w:tc>
        <w:tc>
          <w:tcPr>
            <w:tcW w:w="1629" w:type="dxa"/>
            <w:vAlign w:val="center"/>
          </w:tcPr>
          <w:p w14:paraId="59BC8B3F" w14:textId="255C00F3" w:rsidR="00613292" w:rsidRPr="00AE5D3A" w:rsidRDefault="00613292" w:rsidP="00060D92">
            <w:pPr>
              <w:pStyle w:val="BodyText"/>
              <w:rPr>
                <w:noProof/>
                <w:sz w:val="20"/>
                <w:szCs w:val="20"/>
              </w:rPr>
            </w:pPr>
            <w:r w:rsidRPr="00AE5D3A">
              <w:rPr>
                <w:sz w:val="20"/>
                <w:szCs w:val="20"/>
              </w:rPr>
              <w:t>-</w:t>
            </w:r>
          </w:p>
        </w:tc>
        <w:tc>
          <w:tcPr>
            <w:tcW w:w="1629" w:type="dxa"/>
            <w:vAlign w:val="center"/>
          </w:tcPr>
          <w:p w14:paraId="3136CBFA" w14:textId="559D20F9" w:rsidR="00613292" w:rsidRPr="00AE5D3A" w:rsidRDefault="00613292" w:rsidP="00060D92">
            <w:pPr>
              <w:pStyle w:val="BodyText"/>
              <w:rPr>
                <w:noProof/>
                <w:sz w:val="20"/>
                <w:szCs w:val="20"/>
              </w:rPr>
            </w:pPr>
            <w:r w:rsidRPr="00AE5D3A">
              <w:rPr>
                <w:sz w:val="20"/>
                <w:szCs w:val="20"/>
              </w:rPr>
              <w:t>-</w:t>
            </w:r>
          </w:p>
        </w:tc>
      </w:tr>
      <w:tr w:rsidR="00613292" w:rsidRPr="00B46E9E" w14:paraId="33646DCE" w14:textId="77777777" w:rsidTr="008D023A">
        <w:tc>
          <w:tcPr>
            <w:tcW w:w="2830" w:type="dxa"/>
          </w:tcPr>
          <w:p w14:paraId="0966A14C" w14:textId="77777777" w:rsidR="00613292" w:rsidRPr="00AE5D3A" w:rsidRDefault="00613292" w:rsidP="00060D92">
            <w:pPr>
              <w:pStyle w:val="BodyText"/>
              <w:rPr>
                <w:sz w:val="20"/>
                <w:szCs w:val="20"/>
              </w:rPr>
            </w:pPr>
            <w:r w:rsidRPr="00AE5D3A">
              <w:rPr>
                <w:sz w:val="20"/>
                <w:szCs w:val="20"/>
              </w:rPr>
              <w:t>USA</w:t>
            </w:r>
          </w:p>
          <w:p w14:paraId="7CCDAAA1" w14:textId="4146A3AC" w:rsidR="00613292" w:rsidRPr="00AE5D3A" w:rsidRDefault="00613292" w:rsidP="00060D92">
            <w:pPr>
              <w:pStyle w:val="BodyText"/>
              <w:rPr>
                <w:noProof/>
                <w:sz w:val="20"/>
                <w:szCs w:val="20"/>
              </w:rPr>
            </w:pPr>
            <w:r w:rsidRPr="00AE5D3A">
              <w:rPr>
                <w:rFonts w:asciiTheme="minorHAnsi" w:hAnsiTheme="minorHAnsi"/>
                <w:sz w:val="20"/>
                <w:szCs w:val="20"/>
              </w:rPr>
              <w:t>(n = 84), TNSS (2007)</w:t>
            </w:r>
          </w:p>
        </w:tc>
        <w:tc>
          <w:tcPr>
            <w:tcW w:w="1629" w:type="dxa"/>
            <w:vAlign w:val="center"/>
          </w:tcPr>
          <w:p w14:paraId="7917E250" w14:textId="0806E13A" w:rsidR="00613292" w:rsidRPr="00AE5D3A" w:rsidRDefault="00613292" w:rsidP="00060D92">
            <w:pPr>
              <w:pStyle w:val="BodyText"/>
              <w:rPr>
                <w:noProof/>
                <w:sz w:val="20"/>
                <w:szCs w:val="20"/>
              </w:rPr>
            </w:pPr>
            <w:r w:rsidRPr="00AE5D3A">
              <w:rPr>
                <w:sz w:val="20"/>
                <w:szCs w:val="20"/>
              </w:rPr>
              <w:t>-</w:t>
            </w:r>
          </w:p>
        </w:tc>
        <w:tc>
          <w:tcPr>
            <w:tcW w:w="1629" w:type="dxa"/>
            <w:vAlign w:val="center"/>
          </w:tcPr>
          <w:p w14:paraId="245212C5" w14:textId="0E45566E" w:rsidR="008D023A" w:rsidRPr="00AE5D3A" w:rsidRDefault="00613292" w:rsidP="00060D92">
            <w:pPr>
              <w:pStyle w:val="BodyText"/>
              <w:rPr>
                <w:sz w:val="20"/>
                <w:szCs w:val="20"/>
              </w:rPr>
            </w:pPr>
            <w:r w:rsidRPr="00AE5D3A">
              <w:rPr>
                <w:sz w:val="20"/>
                <w:szCs w:val="20"/>
              </w:rPr>
              <w:t>ND – 5.4</w:t>
            </w:r>
          </w:p>
        </w:tc>
        <w:tc>
          <w:tcPr>
            <w:tcW w:w="1629" w:type="dxa"/>
            <w:vAlign w:val="center"/>
          </w:tcPr>
          <w:p w14:paraId="7BA6E535" w14:textId="61621116" w:rsidR="00613292" w:rsidRPr="00AE5D3A" w:rsidRDefault="00613292" w:rsidP="00060D92">
            <w:pPr>
              <w:pStyle w:val="BodyText"/>
              <w:rPr>
                <w:noProof/>
                <w:sz w:val="20"/>
                <w:szCs w:val="20"/>
              </w:rPr>
            </w:pPr>
            <w:r w:rsidRPr="00AE5D3A">
              <w:rPr>
                <w:sz w:val="20"/>
                <w:szCs w:val="20"/>
              </w:rPr>
              <w:t>0.14 – 9.1</w:t>
            </w:r>
          </w:p>
        </w:tc>
        <w:tc>
          <w:tcPr>
            <w:tcW w:w="1629" w:type="dxa"/>
            <w:vAlign w:val="center"/>
          </w:tcPr>
          <w:p w14:paraId="4CB413B2" w14:textId="0A366D22" w:rsidR="00613292" w:rsidRPr="00AE5D3A" w:rsidRDefault="00613292" w:rsidP="00060D92">
            <w:pPr>
              <w:pStyle w:val="BodyText"/>
              <w:rPr>
                <w:noProof/>
                <w:sz w:val="20"/>
                <w:szCs w:val="20"/>
              </w:rPr>
            </w:pPr>
            <w:r w:rsidRPr="00AE5D3A">
              <w:rPr>
                <w:sz w:val="20"/>
                <w:szCs w:val="20"/>
              </w:rPr>
              <w:t>0.15 - 17</w:t>
            </w:r>
          </w:p>
        </w:tc>
      </w:tr>
      <w:tr w:rsidR="00613292" w:rsidRPr="00B46E9E" w14:paraId="65F28A76" w14:textId="77777777" w:rsidTr="009E7B24">
        <w:tc>
          <w:tcPr>
            <w:tcW w:w="2830" w:type="dxa"/>
          </w:tcPr>
          <w:p w14:paraId="7400645B" w14:textId="77777777" w:rsidR="00613292" w:rsidRPr="00AE5D3A" w:rsidRDefault="00613292" w:rsidP="00060D92">
            <w:pPr>
              <w:pStyle w:val="BodyText"/>
              <w:rPr>
                <w:sz w:val="20"/>
                <w:szCs w:val="20"/>
              </w:rPr>
            </w:pPr>
            <w:r w:rsidRPr="00AE5D3A">
              <w:rPr>
                <w:sz w:val="20"/>
                <w:szCs w:val="20"/>
              </w:rPr>
              <w:t>USA</w:t>
            </w:r>
          </w:p>
          <w:p w14:paraId="2ED53F05" w14:textId="2CDBE35B" w:rsidR="00613292" w:rsidRPr="00AE5D3A" w:rsidRDefault="00613292" w:rsidP="00060D92">
            <w:pPr>
              <w:pStyle w:val="BodyText"/>
              <w:rPr>
                <w:noProof/>
                <w:sz w:val="20"/>
                <w:szCs w:val="20"/>
              </w:rPr>
            </w:pPr>
            <w:r w:rsidRPr="00AE5D3A">
              <w:rPr>
                <w:rFonts w:asciiTheme="minorHAnsi" w:hAnsiTheme="minorHAnsi"/>
                <w:sz w:val="20"/>
                <w:szCs w:val="20"/>
              </w:rPr>
              <w:t xml:space="preserve">(n = 7), Davis </w:t>
            </w:r>
            <w:r w:rsidR="00116DBF" w:rsidRPr="00AE5D3A">
              <w:rPr>
                <w:rFonts w:asciiTheme="minorHAnsi" w:hAnsiTheme="minorHAnsi"/>
                <w:i/>
                <w:sz w:val="20"/>
                <w:szCs w:val="20"/>
              </w:rPr>
              <w:t>et al</w:t>
            </w:r>
            <w:r w:rsidRPr="00AE5D3A">
              <w:rPr>
                <w:rFonts w:asciiTheme="minorHAnsi" w:hAnsiTheme="minorHAnsi"/>
                <w:sz w:val="20"/>
                <w:szCs w:val="20"/>
              </w:rPr>
              <w:t>., 2011</w:t>
            </w:r>
          </w:p>
        </w:tc>
        <w:tc>
          <w:tcPr>
            <w:tcW w:w="1629" w:type="dxa"/>
            <w:vAlign w:val="center"/>
          </w:tcPr>
          <w:p w14:paraId="45DF6BB9" w14:textId="650579A8" w:rsidR="00613292" w:rsidRPr="00AE5D3A" w:rsidRDefault="00613292" w:rsidP="00060D92">
            <w:pPr>
              <w:pStyle w:val="BodyText"/>
              <w:rPr>
                <w:noProof/>
                <w:sz w:val="20"/>
                <w:szCs w:val="20"/>
              </w:rPr>
            </w:pPr>
            <w:r w:rsidRPr="00AE5D3A">
              <w:rPr>
                <w:sz w:val="20"/>
                <w:szCs w:val="20"/>
              </w:rPr>
              <w:t>-</w:t>
            </w:r>
          </w:p>
        </w:tc>
        <w:tc>
          <w:tcPr>
            <w:tcW w:w="1629" w:type="dxa"/>
            <w:vAlign w:val="center"/>
          </w:tcPr>
          <w:p w14:paraId="273467EF" w14:textId="1E1906BD" w:rsidR="00613292" w:rsidRPr="00AE5D3A" w:rsidRDefault="00613292" w:rsidP="00060D92">
            <w:pPr>
              <w:pStyle w:val="BodyText"/>
              <w:rPr>
                <w:noProof/>
                <w:sz w:val="20"/>
                <w:szCs w:val="20"/>
              </w:rPr>
            </w:pPr>
            <w:r w:rsidRPr="00AE5D3A">
              <w:rPr>
                <w:sz w:val="20"/>
                <w:szCs w:val="20"/>
              </w:rPr>
              <w:t>-</w:t>
            </w:r>
          </w:p>
        </w:tc>
        <w:tc>
          <w:tcPr>
            <w:tcW w:w="1629" w:type="dxa"/>
            <w:vAlign w:val="center"/>
          </w:tcPr>
          <w:p w14:paraId="5D164AB7" w14:textId="77777777" w:rsidR="009E7B24" w:rsidRPr="00AE5D3A" w:rsidRDefault="009E7B24" w:rsidP="00060D92">
            <w:pPr>
              <w:pStyle w:val="BodyText"/>
              <w:rPr>
                <w:sz w:val="20"/>
                <w:szCs w:val="20"/>
              </w:rPr>
            </w:pPr>
            <w:r w:rsidRPr="00AE5D3A">
              <w:rPr>
                <w:sz w:val="20"/>
                <w:szCs w:val="20"/>
              </w:rPr>
              <w:t>1.3 – 2.6</w:t>
            </w:r>
          </w:p>
          <w:p w14:paraId="2083F97E" w14:textId="03AE9EFF" w:rsidR="00613292" w:rsidRPr="00AE5D3A" w:rsidRDefault="00613292" w:rsidP="00060D92">
            <w:pPr>
              <w:pStyle w:val="BodyText"/>
              <w:rPr>
                <w:sz w:val="20"/>
                <w:szCs w:val="20"/>
              </w:rPr>
            </w:pPr>
            <w:r w:rsidRPr="00AE5D3A">
              <w:rPr>
                <w:sz w:val="20"/>
                <w:szCs w:val="20"/>
              </w:rPr>
              <w:t>(1.7)</w:t>
            </w:r>
          </w:p>
        </w:tc>
        <w:tc>
          <w:tcPr>
            <w:tcW w:w="1629" w:type="dxa"/>
            <w:vAlign w:val="center"/>
          </w:tcPr>
          <w:p w14:paraId="449BCD2A" w14:textId="77777777" w:rsidR="009E7B24" w:rsidRPr="00AE5D3A" w:rsidRDefault="009E7B24" w:rsidP="00060D92">
            <w:pPr>
              <w:pStyle w:val="BodyText"/>
              <w:rPr>
                <w:sz w:val="20"/>
                <w:szCs w:val="20"/>
              </w:rPr>
            </w:pPr>
            <w:r w:rsidRPr="00AE5D3A">
              <w:rPr>
                <w:sz w:val="20"/>
                <w:szCs w:val="20"/>
              </w:rPr>
              <w:t>0.65 – 3.1</w:t>
            </w:r>
          </w:p>
          <w:p w14:paraId="02071D0F" w14:textId="4E4B94E4" w:rsidR="00613292" w:rsidRPr="00AE5D3A" w:rsidRDefault="00613292" w:rsidP="00060D92">
            <w:pPr>
              <w:pStyle w:val="BodyText"/>
              <w:rPr>
                <w:sz w:val="20"/>
                <w:szCs w:val="20"/>
              </w:rPr>
            </w:pPr>
            <w:r w:rsidRPr="00AE5D3A">
              <w:rPr>
                <w:sz w:val="20"/>
                <w:szCs w:val="20"/>
              </w:rPr>
              <w:t>(1.6)</w:t>
            </w:r>
          </w:p>
        </w:tc>
      </w:tr>
      <w:tr w:rsidR="00613292" w:rsidRPr="00B46E9E" w14:paraId="1BEE96A4" w14:textId="77777777" w:rsidTr="009E7B24">
        <w:tc>
          <w:tcPr>
            <w:tcW w:w="2830" w:type="dxa"/>
          </w:tcPr>
          <w:p w14:paraId="1BDC8B7C" w14:textId="77777777" w:rsidR="00613292" w:rsidRPr="00AE5D3A" w:rsidRDefault="00613292" w:rsidP="00060D92">
            <w:pPr>
              <w:pStyle w:val="BodyText"/>
              <w:rPr>
                <w:sz w:val="20"/>
                <w:szCs w:val="20"/>
              </w:rPr>
            </w:pPr>
            <w:r w:rsidRPr="00AE5D3A">
              <w:rPr>
                <w:sz w:val="20"/>
                <w:szCs w:val="20"/>
              </w:rPr>
              <w:t>Australia</w:t>
            </w:r>
          </w:p>
          <w:p w14:paraId="24B6ABAF" w14:textId="4E1C541B" w:rsidR="00613292" w:rsidRPr="00AE5D3A" w:rsidRDefault="00613292" w:rsidP="00060D92">
            <w:pPr>
              <w:pStyle w:val="BodyText"/>
              <w:rPr>
                <w:noProof/>
                <w:sz w:val="20"/>
                <w:szCs w:val="20"/>
              </w:rPr>
            </w:pPr>
            <w:r w:rsidRPr="00AE5D3A">
              <w:rPr>
                <w:rFonts w:asciiTheme="minorHAnsi" w:hAnsiTheme="minorHAnsi"/>
                <w:sz w:val="20"/>
                <w:szCs w:val="20"/>
              </w:rPr>
              <w:t xml:space="preserve">(n=16), Clarke </w:t>
            </w:r>
            <w:r w:rsidR="00116DBF" w:rsidRPr="00AE5D3A">
              <w:rPr>
                <w:rFonts w:asciiTheme="minorHAnsi" w:hAnsiTheme="minorHAnsi"/>
                <w:i/>
                <w:sz w:val="20"/>
                <w:szCs w:val="20"/>
              </w:rPr>
              <w:t>et al</w:t>
            </w:r>
            <w:r w:rsidRPr="00AE5D3A">
              <w:rPr>
                <w:rFonts w:asciiTheme="minorHAnsi" w:hAnsiTheme="minorHAnsi"/>
                <w:sz w:val="20"/>
                <w:szCs w:val="20"/>
              </w:rPr>
              <w:t>., 2008</w:t>
            </w:r>
          </w:p>
        </w:tc>
        <w:tc>
          <w:tcPr>
            <w:tcW w:w="1629" w:type="dxa"/>
            <w:vAlign w:val="center"/>
          </w:tcPr>
          <w:p w14:paraId="0EE528C0" w14:textId="65F2CBE3" w:rsidR="00613292" w:rsidRPr="00AE5D3A" w:rsidRDefault="00613292" w:rsidP="00060D92">
            <w:pPr>
              <w:pStyle w:val="BodyText"/>
              <w:rPr>
                <w:noProof/>
                <w:sz w:val="20"/>
                <w:szCs w:val="20"/>
              </w:rPr>
            </w:pPr>
            <w:r w:rsidRPr="00AE5D3A">
              <w:rPr>
                <w:sz w:val="20"/>
                <w:szCs w:val="20"/>
              </w:rPr>
              <w:t xml:space="preserve">- </w:t>
            </w:r>
          </w:p>
        </w:tc>
        <w:tc>
          <w:tcPr>
            <w:tcW w:w="1629" w:type="dxa"/>
            <w:vAlign w:val="center"/>
          </w:tcPr>
          <w:p w14:paraId="08590EDE" w14:textId="2E84A76C" w:rsidR="00613292" w:rsidRPr="00AE5D3A" w:rsidRDefault="00613292" w:rsidP="00060D92">
            <w:pPr>
              <w:pStyle w:val="BodyText"/>
              <w:rPr>
                <w:noProof/>
                <w:sz w:val="20"/>
                <w:szCs w:val="20"/>
              </w:rPr>
            </w:pPr>
            <w:r w:rsidRPr="00AE5D3A">
              <w:rPr>
                <w:sz w:val="20"/>
                <w:szCs w:val="20"/>
              </w:rPr>
              <w:t>-</w:t>
            </w:r>
          </w:p>
        </w:tc>
        <w:tc>
          <w:tcPr>
            <w:tcW w:w="1629" w:type="dxa"/>
            <w:vAlign w:val="center"/>
          </w:tcPr>
          <w:p w14:paraId="6AC6AB66" w14:textId="77777777" w:rsidR="009E7B24" w:rsidRPr="00AE5D3A" w:rsidRDefault="009E7B24" w:rsidP="00060D92">
            <w:pPr>
              <w:pStyle w:val="BodyText"/>
              <w:rPr>
                <w:sz w:val="20"/>
                <w:szCs w:val="20"/>
              </w:rPr>
            </w:pPr>
            <w:r w:rsidRPr="00AE5D3A">
              <w:rPr>
                <w:sz w:val="20"/>
                <w:szCs w:val="20"/>
              </w:rPr>
              <w:t>0.005 – 0.45</w:t>
            </w:r>
          </w:p>
          <w:p w14:paraId="5B9C0834" w14:textId="313F770B" w:rsidR="00613292" w:rsidRPr="00AE5D3A" w:rsidRDefault="00613292" w:rsidP="00060D92">
            <w:pPr>
              <w:pStyle w:val="BodyText"/>
              <w:rPr>
                <w:sz w:val="20"/>
                <w:szCs w:val="20"/>
              </w:rPr>
            </w:pPr>
            <w:r w:rsidRPr="00AE5D3A">
              <w:rPr>
                <w:sz w:val="20"/>
                <w:szCs w:val="20"/>
              </w:rPr>
              <w:t>(0.12)</w:t>
            </w:r>
          </w:p>
        </w:tc>
        <w:tc>
          <w:tcPr>
            <w:tcW w:w="1629" w:type="dxa"/>
            <w:vAlign w:val="center"/>
          </w:tcPr>
          <w:p w14:paraId="5AE143F2" w14:textId="77777777" w:rsidR="009E7B24" w:rsidRPr="00AE5D3A" w:rsidRDefault="009E7B24" w:rsidP="00060D92">
            <w:pPr>
              <w:pStyle w:val="BodyText"/>
              <w:rPr>
                <w:sz w:val="20"/>
                <w:szCs w:val="20"/>
              </w:rPr>
            </w:pPr>
            <w:r w:rsidRPr="00AE5D3A">
              <w:rPr>
                <w:sz w:val="20"/>
                <w:szCs w:val="20"/>
              </w:rPr>
              <w:t>0.003 – 3.8</w:t>
            </w:r>
          </w:p>
          <w:p w14:paraId="0BF39D84" w14:textId="2812234F" w:rsidR="00613292" w:rsidRPr="00AE5D3A" w:rsidRDefault="00613292" w:rsidP="00060D92">
            <w:pPr>
              <w:pStyle w:val="BodyText"/>
              <w:rPr>
                <w:sz w:val="20"/>
                <w:szCs w:val="20"/>
              </w:rPr>
            </w:pPr>
            <w:r w:rsidRPr="00AE5D3A">
              <w:rPr>
                <w:sz w:val="20"/>
                <w:szCs w:val="20"/>
              </w:rPr>
              <w:t>(1.13)</w:t>
            </w:r>
          </w:p>
        </w:tc>
      </w:tr>
      <w:tr w:rsidR="00613292" w:rsidRPr="00B46E9E" w14:paraId="69D62669" w14:textId="77777777" w:rsidTr="009E7B24">
        <w:tc>
          <w:tcPr>
            <w:tcW w:w="2830" w:type="dxa"/>
          </w:tcPr>
          <w:p w14:paraId="4F01719B" w14:textId="77777777" w:rsidR="00613292" w:rsidRPr="00AE5D3A" w:rsidRDefault="00613292" w:rsidP="00060D92">
            <w:pPr>
              <w:pStyle w:val="BodyText"/>
              <w:rPr>
                <w:sz w:val="20"/>
                <w:szCs w:val="20"/>
              </w:rPr>
            </w:pPr>
            <w:r w:rsidRPr="00AE5D3A">
              <w:rPr>
                <w:sz w:val="20"/>
                <w:szCs w:val="20"/>
              </w:rPr>
              <w:t>Australia</w:t>
            </w:r>
          </w:p>
          <w:p w14:paraId="2B15C235" w14:textId="5DBF4902" w:rsidR="00613292" w:rsidRPr="00AE5D3A" w:rsidRDefault="00613292" w:rsidP="00060D92">
            <w:pPr>
              <w:pStyle w:val="BodyText"/>
              <w:rPr>
                <w:noProof/>
                <w:sz w:val="20"/>
                <w:szCs w:val="20"/>
              </w:rPr>
            </w:pPr>
            <w:r w:rsidRPr="00AE5D3A">
              <w:rPr>
                <w:rFonts w:asciiTheme="minorHAnsi" w:hAnsiTheme="minorHAnsi"/>
                <w:sz w:val="20"/>
                <w:szCs w:val="20"/>
              </w:rPr>
              <w:t xml:space="preserve">(n=16), Gallen </w:t>
            </w:r>
            <w:r w:rsidR="00116DBF" w:rsidRPr="00AE5D3A">
              <w:rPr>
                <w:rFonts w:asciiTheme="minorHAnsi" w:hAnsiTheme="minorHAnsi"/>
                <w:i/>
                <w:sz w:val="20"/>
                <w:szCs w:val="20"/>
              </w:rPr>
              <w:t>et al</w:t>
            </w:r>
            <w:r w:rsidRPr="00AE5D3A">
              <w:rPr>
                <w:rFonts w:asciiTheme="minorHAnsi" w:hAnsiTheme="minorHAnsi"/>
                <w:sz w:val="20"/>
                <w:szCs w:val="20"/>
              </w:rPr>
              <w:t>., 2016</w:t>
            </w:r>
          </w:p>
        </w:tc>
        <w:tc>
          <w:tcPr>
            <w:tcW w:w="1629" w:type="dxa"/>
            <w:vAlign w:val="center"/>
          </w:tcPr>
          <w:p w14:paraId="26037CDD" w14:textId="77777777" w:rsidR="009E7B24" w:rsidRPr="00AE5D3A" w:rsidRDefault="00613292" w:rsidP="00060D92">
            <w:pPr>
              <w:pStyle w:val="BodyText"/>
              <w:rPr>
                <w:sz w:val="20"/>
                <w:szCs w:val="20"/>
              </w:rPr>
            </w:pPr>
            <w:r w:rsidRPr="00AE5D3A">
              <w:rPr>
                <w:sz w:val="20"/>
                <w:szCs w:val="20"/>
              </w:rPr>
              <w:t>0.0001 – 0.129</w:t>
            </w:r>
          </w:p>
          <w:p w14:paraId="7CC840AB" w14:textId="013D416C" w:rsidR="00613292" w:rsidRPr="00AE5D3A" w:rsidRDefault="00613292" w:rsidP="00060D92">
            <w:pPr>
              <w:pStyle w:val="BodyText"/>
              <w:rPr>
                <w:sz w:val="20"/>
                <w:szCs w:val="20"/>
              </w:rPr>
            </w:pPr>
            <w:r w:rsidRPr="00AE5D3A">
              <w:rPr>
                <w:sz w:val="20"/>
                <w:szCs w:val="20"/>
              </w:rPr>
              <w:t xml:space="preserve">(0.032) </w:t>
            </w:r>
          </w:p>
        </w:tc>
        <w:tc>
          <w:tcPr>
            <w:tcW w:w="1629" w:type="dxa"/>
            <w:vAlign w:val="center"/>
          </w:tcPr>
          <w:p w14:paraId="655F2003" w14:textId="77777777" w:rsidR="009E7B24" w:rsidRPr="00AE5D3A" w:rsidRDefault="009E7B24" w:rsidP="00060D92">
            <w:pPr>
              <w:pStyle w:val="BodyText"/>
              <w:rPr>
                <w:sz w:val="20"/>
                <w:szCs w:val="20"/>
              </w:rPr>
            </w:pPr>
            <w:r w:rsidRPr="00AE5D3A">
              <w:rPr>
                <w:sz w:val="20"/>
                <w:szCs w:val="20"/>
              </w:rPr>
              <w:t>0.01 – 0.38</w:t>
            </w:r>
          </w:p>
          <w:p w14:paraId="2965E306" w14:textId="75E821A1" w:rsidR="00613292" w:rsidRPr="00AE5D3A" w:rsidRDefault="00613292" w:rsidP="00060D92">
            <w:pPr>
              <w:pStyle w:val="BodyText"/>
              <w:rPr>
                <w:sz w:val="20"/>
                <w:szCs w:val="20"/>
              </w:rPr>
            </w:pPr>
            <w:r w:rsidRPr="00AE5D3A">
              <w:rPr>
                <w:sz w:val="20"/>
                <w:szCs w:val="20"/>
              </w:rPr>
              <w:t>(0.078)</w:t>
            </w:r>
          </w:p>
        </w:tc>
        <w:tc>
          <w:tcPr>
            <w:tcW w:w="1629" w:type="dxa"/>
            <w:vAlign w:val="center"/>
          </w:tcPr>
          <w:p w14:paraId="04ACC517" w14:textId="4303F0F0" w:rsidR="009E7B24" w:rsidRPr="00AE5D3A" w:rsidRDefault="00613292" w:rsidP="00060D92">
            <w:pPr>
              <w:pStyle w:val="BodyText"/>
              <w:rPr>
                <w:sz w:val="20"/>
                <w:szCs w:val="20"/>
              </w:rPr>
            </w:pPr>
            <w:r w:rsidRPr="00AE5D3A">
              <w:rPr>
                <w:sz w:val="20"/>
                <w:szCs w:val="20"/>
              </w:rPr>
              <w:t xml:space="preserve">0.001 – </w:t>
            </w:r>
            <w:r w:rsidR="009E7B24" w:rsidRPr="00AE5D3A">
              <w:rPr>
                <w:sz w:val="20"/>
                <w:szCs w:val="20"/>
              </w:rPr>
              <w:t>0.184</w:t>
            </w:r>
          </w:p>
          <w:p w14:paraId="44C31D3E" w14:textId="1DFCC20A" w:rsidR="00613292" w:rsidRPr="00AE5D3A" w:rsidRDefault="00613292" w:rsidP="00060D92">
            <w:pPr>
              <w:pStyle w:val="BodyText"/>
              <w:rPr>
                <w:sz w:val="20"/>
                <w:szCs w:val="20"/>
              </w:rPr>
            </w:pPr>
            <w:r w:rsidRPr="00AE5D3A">
              <w:rPr>
                <w:sz w:val="20"/>
                <w:szCs w:val="20"/>
              </w:rPr>
              <w:t>(0.1)</w:t>
            </w:r>
          </w:p>
        </w:tc>
        <w:tc>
          <w:tcPr>
            <w:tcW w:w="1629" w:type="dxa"/>
            <w:vAlign w:val="center"/>
          </w:tcPr>
          <w:p w14:paraId="0FD36FEF" w14:textId="77777777" w:rsidR="009E7B24" w:rsidRPr="00AE5D3A" w:rsidRDefault="009E7B24" w:rsidP="00060D92">
            <w:pPr>
              <w:pStyle w:val="BodyText"/>
              <w:rPr>
                <w:sz w:val="20"/>
                <w:szCs w:val="20"/>
              </w:rPr>
            </w:pPr>
            <w:r w:rsidRPr="00AE5D3A">
              <w:rPr>
                <w:sz w:val="20"/>
                <w:szCs w:val="20"/>
              </w:rPr>
              <w:t>&lt;0.0004 – 2.3</w:t>
            </w:r>
          </w:p>
          <w:p w14:paraId="0C45B8FB" w14:textId="2DF0F428" w:rsidR="00613292" w:rsidRPr="00AE5D3A" w:rsidRDefault="00613292" w:rsidP="00060D92">
            <w:pPr>
              <w:pStyle w:val="BodyText"/>
              <w:rPr>
                <w:sz w:val="20"/>
                <w:szCs w:val="20"/>
              </w:rPr>
            </w:pPr>
            <w:r w:rsidRPr="00AE5D3A">
              <w:rPr>
                <w:sz w:val="20"/>
                <w:szCs w:val="20"/>
              </w:rPr>
              <w:t>(0.51)</w:t>
            </w:r>
          </w:p>
        </w:tc>
      </w:tr>
    </w:tbl>
    <w:p w14:paraId="27569548" w14:textId="77777777" w:rsidR="009E7B24" w:rsidRPr="00B46E9E" w:rsidRDefault="009E7B24" w:rsidP="00060D92">
      <w:pPr>
        <w:pStyle w:val="BodyText"/>
      </w:pPr>
      <w:r w:rsidRPr="00B46E9E">
        <w:rPr>
          <w:rFonts w:cs="Arial"/>
          <w:i/>
          <w:sz w:val="18"/>
        </w:rPr>
        <w:t>Notes:</w:t>
      </w:r>
    </w:p>
    <w:p w14:paraId="3FA9A5D3" w14:textId="77777777" w:rsidR="009E7B24" w:rsidRPr="00B46E9E" w:rsidRDefault="009E7B24" w:rsidP="00060D92">
      <w:pPr>
        <w:pStyle w:val="BodyText"/>
      </w:pPr>
      <w:r w:rsidRPr="00B46E9E">
        <w:t>1. Reported on a dry weight basis</w:t>
      </w:r>
    </w:p>
    <w:p w14:paraId="6A4B721B" w14:textId="77777777" w:rsidR="009E7B24" w:rsidRPr="00B46E9E" w:rsidRDefault="009E7B24" w:rsidP="00060D92">
      <w:pPr>
        <w:pStyle w:val="BodyText"/>
      </w:pPr>
      <w:r w:rsidRPr="00B46E9E">
        <w:t>2. Means are reported in parentheses</w:t>
      </w:r>
    </w:p>
    <w:p w14:paraId="6B656992" w14:textId="77777777" w:rsidR="009E7B24" w:rsidRPr="00B46E9E" w:rsidRDefault="009E7B24" w:rsidP="00060D92">
      <w:pPr>
        <w:pStyle w:val="BodyText"/>
      </w:pPr>
      <w:r w:rsidRPr="00B46E9E">
        <w:t>3. ND = not detected</w:t>
      </w:r>
    </w:p>
    <w:p w14:paraId="1CACF31D" w14:textId="7098A7E2" w:rsidR="00613292" w:rsidRPr="00B46E9E" w:rsidRDefault="00613292" w:rsidP="00060D92">
      <w:pPr>
        <w:pStyle w:val="BodyText"/>
      </w:pPr>
    </w:p>
    <w:p w14:paraId="6BC1F59D" w14:textId="094FE5CA" w:rsidR="00AC5A12" w:rsidRPr="00B46E9E" w:rsidRDefault="00AC5A12" w:rsidP="00060D92">
      <w:pPr>
        <w:pStyle w:val="BodyText"/>
      </w:pPr>
      <w:r w:rsidRPr="00B46E9E">
        <w:lastRenderedPageBreak/>
        <w:t xml:space="preserve">Australia’s ratification of all new POPs (should this occur), could have consequences for the wastewater and biosolids industry. Under the Convention, no recycling, recovery or reuse options are allowed for POP-containing wastes, except where there is a specific exemption, such as for recycling of articles (like e-waste) containing bromodiphenyl ethers. Disposal of these wastes generally needs to be in a manner which either destroys the chemical or irreversibly transforms it. </w:t>
      </w:r>
    </w:p>
    <w:p w14:paraId="592F1EB1" w14:textId="77777777" w:rsidR="00CE6DBF" w:rsidRPr="00B46E9E" w:rsidRDefault="00CE6DBF" w:rsidP="00060D92">
      <w:pPr>
        <w:pStyle w:val="BodyText"/>
      </w:pPr>
    </w:p>
    <w:p w14:paraId="7CD70DA5" w14:textId="5B1E6F1D" w:rsidR="007935EC" w:rsidRPr="00B46E9E" w:rsidRDefault="00AC5A12" w:rsidP="00060D92">
      <w:pPr>
        <w:pStyle w:val="BodyText"/>
      </w:pPr>
      <w:r w:rsidRPr="00B46E9E">
        <w:t xml:space="preserve">However, the Convention allows wastes to be </w:t>
      </w:r>
      <w:r w:rsidRPr="00411C43">
        <w:rPr>
          <w:i/>
        </w:rPr>
        <w:t>“… otherwise disposed of in an environmentally sound manner when destruction or irreversible transformation does not represent the environmentally preferable option…</w:t>
      </w:r>
      <w:r w:rsidRPr="00B46E9E">
        <w:t>”</w:t>
      </w:r>
      <w:r w:rsidR="009E7B24" w:rsidRPr="00B46E9E">
        <w:t>.</w:t>
      </w:r>
      <w:r w:rsidRPr="00B46E9E">
        <w:t xml:space="preserve"> The vast majority of biosolids in Australia are either applied to land for agricultural purposes, stockpiled or composted. None of these fates represent destruction, irreversible transformation or environmentally sound management of the POPs component.</w:t>
      </w:r>
    </w:p>
    <w:p w14:paraId="39998094" w14:textId="77777777" w:rsidR="00CE6DBF" w:rsidRPr="00B46E9E" w:rsidRDefault="00CE6DBF" w:rsidP="00060D92">
      <w:pPr>
        <w:pStyle w:val="BodyText"/>
      </w:pPr>
    </w:p>
    <w:p w14:paraId="096D6166" w14:textId="7122EDC2" w:rsidR="00AC5A12" w:rsidRPr="00B46E9E" w:rsidRDefault="00AC5A12" w:rsidP="00060D92">
      <w:pPr>
        <w:pStyle w:val="BodyText"/>
        <w:rPr>
          <w:lang w:eastAsia="en-AU"/>
        </w:rPr>
      </w:pPr>
      <w:r w:rsidRPr="00B46E9E">
        <w:rPr>
          <w:lang w:eastAsia="en-AU"/>
        </w:rPr>
        <w:t xml:space="preserve">The Convention’s requirements do not apply to wastes with POPs present below Low POP Concentration Limits (LPCLs), which have been recently set on a provisional basis at higher levels than anticipated, as discussed in the preceding section. Overlaying these LCPLs with the limited biosolids data of </w:t>
      </w:r>
      <w:r w:rsidR="009E7B24" w:rsidRPr="00B46E9E">
        <w:fldChar w:fldCharType="begin"/>
      </w:r>
      <w:r w:rsidR="009E7B24" w:rsidRPr="00B46E9E">
        <w:instrText xml:space="preserve"> REF _Ref474248177 \h </w:instrText>
      </w:r>
      <w:r w:rsidR="009E7B24" w:rsidRPr="00B46E9E">
        <w:fldChar w:fldCharType="separate"/>
      </w:r>
      <w:r w:rsidR="00761823" w:rsidRPr="00B46E9E">
        <w:t xml:space="preserve">Table </w:t>
      </w:r>
      <w:r w:rsidR="00761823">
        <w:rPr>
          <w:noProof/>
        </w:rPr>
        <w:t>12</w:t>
      </w:r>
      <w:r w:rsidR="009E7B24" w:rsidRPr="00B46E9E">
        <w:fldChar w:fldCharType="end"/>
      </w:r>
      <w:r w:rsidR="009E7B24" w:rsidRPr="00B46E9E">
        <w:t xml:space="preserve"> </w:t>
      </w:r>
      <w:r w:rsidRPr="00B46E9E">
        <w:rPr>
          <w:lang w:eastAsia="en-AU"/>
        </w:rPr>
        <w:t>would suggest the industry has little to fear, as the data suggests concentrations orders of magnitude lower than LCPLs.</w:t>
      </w:r>
    </w:p>
    <w:p w14:paraId="33E0896D" w14:textId="77777777" w:rsidR="00CE6DBF" w:rsidRPr="00B46E9E" w:rsidRDefault="00CE6DBF" w:rsidP="00060D92">
      <w:pPr>
        <w:pStyle w:val="BodyText"/>
        <w:rPr>
          <w:lang w:eastAsia="en-AU"/>
        </w:rPr>
      </w:pPr>
    </w:p>
    <w:p w14:paraId="1D79575B" w14:textId="79B15606" w:rsidR="0067033A" w:rsidRPr="00B46E9E" w:rsidRDefault="00AC5A12" w:rsidP="00060D92">
      <w:pPr>
        <w:pStyle w:val="BodyText"/>
        <w:rPr>
          <w:lang w:eastAsia="en-AU"/>
        </w:rPr>
      </w:pPr>
      <w:r w:rsidRPr="00B46E9E">
        <w:rPr>
          <w:lang w:eastAsia="en-AU"/>
        </w:rPr>
        <w:t xml:space="preserve">But industry risk assessments with respect to POPs </w:t>
      </w:r>
      <w:r w:rsidR="0067033A" w:rsidRPr="00B46E9E">
        <w:rPr>
          <w:lang w:eastAsia="en-AU"/>
        </w:rPr>
        <w:t>liability</w:t>
      </w:r>
      <w:r w:rsidRPr="00B46E9E">
        <w:rPr>
          <w:lang w:eastAsia="en-AU"/>
        </w:rPr>
        <w:t xml:space="preserve"> should take a more strategic view.</w:t>
      </w:r>
      <w:r w:rsidR="0067033A" w:rsidRPr="00B46E9E">
        <w:rPr>
          <w:lang w:eastAsia="en-AU"/>
        </w:rPr>
        <w:t xml:space="preserve"> Despite the high levels set as LCPLs. There has been discussion in the literature for some time about a much lower limit specifically for PFOS in biosolids. The Basel and Stockholm Convention’s decision making body itself documents the following in their </w:t>
      </w:r>
      <w:r w:rsidR="0067033A" w:rsidRPr="00411C43">
        <w:rPr>
          <w:i/>
          <w:lang w:eastAsia="en-AU"/>
        </w:rPr>
        <w:t>Technical guidelines for the environmentally sound management of wastes consisting of, containing or contaminated with perfluorooctane sulfonic acid (PFOS), its salts and perfluorooctane sulfonyl fluoride</w:t>
      </w:r>
      <w:r w:rsidR="0067033A" w:rsidRPr="00B46E9E">
        <w:rPr>
          <w:lang w:eastAsia="en-AU"/>
        </w:rPr>
        <w:t xml:space="preserve"> (PFOSF)</w:t>
      </w:r>
      <w:r w:rsidR="004D41AC" w:rsidRPr="00B46E9E">
        <w:rPr>
          <w:lang w:eastAsia="en-AU"/>
        </w:rPr>
        <w:t xml:space="preserve"> (UNEP 2015b)</w:t>
      </w:r>
      <w:r w:rsidR="00F97031">
        <w:rPr>
          <w:lang w:eastAsia="en-AU"/>
        </w:rPr>
        <w:t>:</w:t>
      </w:r>
    </w:p>
    <w:p w14:paraId="038BB1AE" w14:textId="5495746A" w:rsidR="0067033A" w:rsidRPr="00411C43" w:rsidRDefault="0067033A" w:rsidP="00F97031">
      <w:pPr>
        <w:pStyle w:val="BodyText"/>
        <w:spacing w:before="120"/>
        <w:ind w:left="567" w:right="425"/>
        <w:rPr>
          <w:i/>
          <w:lang w:eastAsia="en-AU"/>
        </w:rPr>
      </w:pPr>
      <w:r w:rsidRPr="00411C43">
        <w:rPr>
          <w:i/>
          <w:lang w:eastAsia="en-AU"/>
        </w:rPr>
        <w:t>“It is estimated that the concentration of PFOS and its related substances found in sewage sludge from wastewater treatment plants is generally in the order of 0.1 mg/kg to 1 mg/kg of PFOS and its related substances (ESWI Consortium 2011). Although the POP content in sewage sludge is low, the high volumes of this waste stream could present a situation of higher risk to the environment and human health when applied to agricultural land.</w:t>
      </w:r>
      <w:r w:rsidR="009E7B24" w:rsidRPr="00411C43">
        <w:rPr>
          <w:i/>
          <w:lang w:eastAsia="en-AU"/>
        </w:rPr>
        <w:t xml:space="preserve"> </w:t>
      </w:r>
      <w:r w:rsidRPr="00411C43">
        <w:rPr>
          <w:i/>
          <w:lang w:eastAsia="en-AU"/>
        </w:rPr>
        <w:t>Some countries have set specific contaminant thresholds for land application of sewage sludge. In Germany, for example, a limit of 0.1 mg/kg has been set for PFOS concentration in fertilizers.”</w:t>
      </w:r>
    </w:p>
    <w:p w14:paraId="275E243C" w14:textId="77777777" w:rsidR="0067033A" w:rsidRPr="00B46E9E" w:rsidRDefault="0067033A" w:rsidP="00060D92">
      <w:pPr>
        <w:pStyle w:val="BodyText"/>
        <w:rPr>
          <w:lang w:eastAsia="en-AU"/>
        </w:rPr>
      </w:pPr>
    </w:p>
    <w:p w14:paraId="40BFBDDF" w14:textId="061606E3" w:rsidR="00FE1B8D" w:rsidRPr="00B46E9E" w:rsidRDefault="0067033A" w:rsidP="00060D92">
      <w:pPr>
        <w:pStyle w:val="BodyText"/>
        <w:rPr>
          <w:lang w:eastAsia="en-AU"/>
        </w:rPr>
      </w:pPr>
      <w:r w:rsidRPr="00B46E9E">
        <w:rPr>
          <w:lang w:eastAsia="en-AU"/>
        </w:rPr>
        <w:t xml:space="preserve">In addition, </w:t>
      </w:r>
      <w:r w:rsidR="004D41AC" w:rsidRPr="00B46E9E">
        <w:rPr>
          <w:lang w:eastAsia="en-AU"/>
        </w:rPr>
        <w:t>(</w:t>
      </w:r>
      <w:r w:rsidRPr="00B46E9E">
        <w:rPr>
          <w:lang w:eastAsia="en-AU"/>
        </w:rPr>
        <w:t>Gallen</w:t>
      </w:r>
      <w:r w:rsidR="00FE1B8D" w:rsidRPr="00B46E9E">
        <w:rPr>
          <w:lang w:eastAsia="en-AU"/>
        </w:rPr>
        <w:t xml:space="preserve"> </w:t>
      </w:r>
      <w:r w:rsidR="00116DBF" w:rsidRPr="00116DBF">
        <w:rPr>
          <w:i/>
          <w:lang w:eastAsia="en-AU"/>
        </w:rPr>
        <w:t>et al</w:t>
      </w:r>
      <w:r w:rsidR="00E472F7">
        <w:rPr>
          <w:lang w:eastAsia="en-AU"/>
        </w:rPr>
        <w:t>.</w:t>
      </w:r>
      <w:r w:rsidR="004D41AC" w:rsidRPr="00B46E9E">
        <w:rPr>
          <w:lang w:eastAsia="en-AU"/>
        </w:rPr>
        <w:t xml:space="preserve"> 2016)</w:t>
      </w:r>
      <w:r w:rsidRPr="00B46E9E">
        <w:rPr>
          <w:lang w:eastAsia="en-AU"/>
        </w:rPr>
        <w:t xml:space="preserve"> reports that the “</w:t>
      </w:r>
      <w:r w:rsidRPr="00DE62F6">
        <w:rPr>
          <w:lang w:eastAsia="en-AU"/>
        </w:rPr>
        <w:t>UK’s limit for PFOS in biosolids used for land application purposes is 46 ng/g (dry weight)</w:t>
      </w:r>
      <w:r w:rsidR="00FE1B8D" w:rsidRPr="00B46E9E">
        <w:rPr>
          <w:lang w:eastAsia="en-AU"/>
        </w:rPr>
        <w:t>”</w:t>
      </w:r>
      <w:r w:rsidR="007952F7">
        <w:rPr>
          <w:lang w:eastAsia="en-AU"/>
        </w:rPr>
        <w:t>, where ng/g (nanograms per gram) is identical to micrograms per kilogram (</w:t>
      </w:r>
      <w:r w:rsidR="007952F7">
        <w:rPr>
          <w:lang w:eastAsia="en-AU"/>
        </w:rPr>
        <w:sym w:font="Symbol" w:char="F06D"/>
      </w:r>
      <w:r w:rsidR="007952F7">
        <w:rPr>
          <w:lang w:eastAsia="en-AU"/>
        </w:rPr>
        <w:t>g/kg), and 46 ng/g = 0.046 mg/kg.</w:t>
      </w:r>
    </w:p>
    <w:p w14:paraId="43D3D8B9" w14:textId="77777777" w:rsidR="00CE6DBF" w:rsidRPr="00B46E9E" w:rsidRDefault="00CE6DBF" w:rsidP="00060D92">
      <w:pPr>
        <w:pStyle w:val="BodyText"/>
        <w:rPr>
          <w:lang w:eastAsia="en-AU"/>
        </w:rPr>
      </w:pPr>
    </w:p>
    <w:p w14:paraId="214DC06C" w14:textId="2C65A43B" w:rsidR="00AF1966" w:rsidRPr="00B46E9E" w:rsidRDefault="00FE1B8D" w:rsidP="00060D92">
      <w:pPr>
        <w:pStyle w:val="BodyText"/>
        <w:rPr>
          <w:lang w:eastAsia="en-AU"/>
        </w:rPr>
      </w:pPr>
      <w:r w:rsidRPr="00B46E9E">
        <w:rPr>
          <w:lang w:eastAsia="en-AU"/>
        </w:rPr>
        <w:t xml:space="preserve">Envisaging a more stringent regulatory future for POPs could see these sorts of levels adopted in Australia. </w:t>
      </w:r>
      <w:r w:rsidR="00AF1966" w:rsidRPr="00B46E9E">
        <w:rPr>
          <w:lang w:eastAsia="en-AU"/>
        </w:rPr>
        <w:t xml:space="preserve">There is some evidence that such a future may not be too far away. </w:t>
      </w:r>
    </w:p>
    <w:p w14:paraId="525A44AC" w14:textId="77777777" w:rsidR="00CE6DBF" w:rsidRPr="00B46E9E" w:rsidRDefault="00CE6DBF" w:rsidP="00060D92">
      <w:pPr>
        <w:pStyle w:val="BodyText"/>
        <w:rPr>
          <w:lang w:eastAsia="en-AU"/>
        </w:rPr>
      </w:pPr>
    </w:p>
    <w:p w14:paraId="6F08B568" w14:textId="092CDC1E" w:rsidR="00C11E76" w:rsidRPr="00B46E9E" w:rsidRDefault="00C11E76" w:rsidP="00060D92">
      <w:pPr>
        <w:pStyle w:val="BodyText"/>
        <w:rPr>
          <w:lang w:eastAsia="en-AU"/>
        </w:rPr>
      </w:pPr>
      <w:r w:rsidRPr="00B46E9E">
        <w:rPr>
          <w:lang w:eastAsia="en-AU"/>
        </w:rPr>
        <w:t xml:space="preserve">Qld has already adopted a regulatory framework that considers the risks of PFOS contamination of the environment from land application of biosolids. </w:t>
      </w:r>
      <w:r w:rsidR="00A10AFD" w:rsidRPr="00B46E9E">
        <w:rPr>
          <w:lang w:eastAsia="en-AU"/>
        </w:rPr>
        <w:t xml:space="preserve">The General </w:t>
      </w:r>
      <w:r w:rsidR="00C602CF">
        <w:rPr>
          <w:lang w:eastAsia="en-AU"/>
        </w:rPr>
        <w:t>B</w:t>
      </w:r>
      <w:r w:rsidR="00C602CF" w:rsidRPr="00B46E9E">
        <w:rPr>
          <w:lang w:eastAsia="en-AU"/>
        </w:rPr>
        <w:t xml:space="preserve">eneficial </w:t>
      </w:r>
      <w:r w:rsidR="00C602CF">
        <w:rPr>
          <w:lang w:eastAsia="en-AU"/>
        </w:rPr>
        <w:t>U</w:t>
      </w:r>
      <w:r w:rsidR="00C602CF" w:rsidRPr="00B46E9E">
        <w:rPr>
          <w:lang w:eastAsia="en-AU"/>
        </w:rPr>
        <w:t xml:space="preserve">se </w:t>
      </w:r>
      <w:r w:rsidR="00C602CF">
        <w:rPr>
          <w:lang w:eastAsia="en-AU"/>
        </w:rPr>
        <w:t>A</w:t>
      </w:r>
      <w:r w:rsidR="00C602CF" w:rsidRPr="00B46E9E">
        <w:rPr>
          <w:lang w:eastAsia="en-AU"/>
        </w:rPr>
        <w:t>pproval</w:t>
      </w:r>
      <w:r w:rsidR="00C602CF">
        <w:rPr>
          <w:rStyle w:val="FootnoteReference"/>
          <w:lang w:eastAsia="en-AU"/>
        </w:rPr>
        <w:footnoteReference w:id="17"/>
      </w:r>
      <w:r w:rsidR="00A10AFD" w:rsidRPr="00B46E9E">
        <w:rPr>
          <w:lang w:eastAsia="en-AU"/>
        </w:rPr>
        <w:t xml:space="preserve"> for biosolids (Qld DEHP</w:t>
      </w:r>
      <w:r w:rsidR="00E472F7">
        <w:rPr>
          <w:lang w:eastAsia="en-AU"/>
        </w:rPr>
        <w:t xml:space="preserve"> 20</w:t>
      </w:r>
      <w:r w:rsidR="00A10AFD" w:rsidRPr="00B46E9E">
        <w:rPr>
          <w:lang w:eastAsia="en-AU"/>
        </w:rPr>
        <w:t>16) outlines a maximum contaminant level for Total Organic Fluorine of 0.39 mg/kg that must be met for land application</w:t>
      </w:r>
      <w:r w:rsidR="00C10D5B" w:rsidRPr="00B46E9E">
        <w:rPr>
          <w:lang w:eastAsia="en-AU"/>
        </w:rPr>
        <w:t xml:space="preserve"> of biosolids</w:t>
      </w:r>
      <w:r w:rsidR="008413E7" w:rsidRPr="00B46E9E">
        <w:rPr>
          <w:lang w:eastAsia="en-AU"/>
        </w:rPr>
        <w:t>.</w:t>
      </w:r>
      <w:r w:rsidR="00C10D5B" w:rsidRPr="00B46E9E">
        <w:rPr>
          <w:lang w:eastAsia="en-AU"/>
        </w:rPr>
        <w:t xml:space="preserve"> </w:t>
      </w:r>
      <w:r w:rsidR="008413E7" w:rsidRPr="00B46E9E">
        <w:rPr>
          <w:lang w:eastAsia="en-AU"/>
        </w:rPr>
        <w:t xml:space="preserve">(Gallen </w:t>
      </w:r>
      <w:r w:rsidR="00116DBF" w:rsidRPr="00116DBF">
        <w:rPr>
          <w:i/>
          <w:lang w:eastAsia="en-AU"/>
        </w:rPr>
        <w:t>et al</w:t>
      </w:r>
      <w:r w:rsidR="008413E7" w:rsidRPr="00B46E9E">
        <w:rPr>
          <w:lang w:eastAsia="en-AU"/>
        </w:rPr>
        <w:t>.</w:t>
      </w:r>
      <w:r w:rsidR="00E472F7">
        <w:rPr>
          <w:lang w:eastAsia="en-AU"/>
        </w:rPr>
        <w:t xml:space="preserve"> 20</w:t>
      </w:r>
      <w:r w:rsidR="008413E7" w:rsidRPr="00B46E9E">
        <w:rPr>
          <w:lang w:eastAsia="en-AU"/>
        </w:rPr>
        <w:t xml:space="preserve">16) reported average biosolids concentrations of </w:t>
      </w:r>
      <w:r w:rsidR="008413E7" w:rsidRPr="00B46E9E">
        <w:rPr>
          <w:lang w:eastAsia="en-AU"/>
        </w:rPr>
        <w:lastRenderedPageBreak/>
        <w:t>0.138 mg/kg for all fluorinated organics combined and samples at the maximum end of the range would be above the Qld guideline.</w:t>
      </w:r>
    </w:p>
    <w:p w14:paraId="09EBE800" w14:textId="77777777" w:rsidR="00CE6DBF" w:rsidRPr="00B46E9E" w:rsidRDefault="00CE6DBF" w:rsidP="00060D92">
      <w:pPr>
        <w:pStyle w:val="BodyText"/>
        <w:rPr>
          <w:lang w:eastAsia="en-AU"/>
        </w:rPr>
      </w:pPr>
    </w:p>
    <w:p w14:paraId="3BDCA624" w14:textId="0E4C300F" w:rsidR="00AF1966" w:rsidRPr="00B46E9E" w:rsidRDefault="00C11E76" w:rsidP="00060D92">
      <w:pPr>
        <w:pStyle w:val="BodyText"/>
        <w:rPr>
          <w:lang w:eastAsia="en-AU"/>
        </w:rPr>
      </w:pPr>
      <w:r w:rsidRPr="00B46E9E">
        <w:rPr>
          <w:lang w:eastAsia="en-AU"/>
        </w:rPr>
        <w:t xml:space="preserve">While only </w:t>
      </w:r>
      <w:r w:rsidR="00446649">
        <w:rPr>
          <w:lang w:eastAsia="en-AU"/>
        </w:rPr>
        <w:t xml:space="preserve">technical drafts </w:t>
      </w:r>
      <w:r w:rsidRPr="00B46E9E">
        <w:rPr>
          <w:lang w:eastAsia="en-AU"/>
        </w:rPr>
        <w:t>published for guidance purposes at this stage, t</w:t>
      </w:r>
      <w:r w:rsidR="00AF1966" w:rsidRPr="00B46E9E">
        <w:rPr>
          <w:lang w:eastAsia="en-AU"/>
        </w:rPr>
        <w:t>he recently released draft Commonwealth Environmental Management Guidance on Perfluorooctane Sulfonic Acid (PFOS) and Perfluorooctanoic Acid (PFOA)</w:t>
      </w:r>
      <w:r w:rsidR="00116DBF">
        <w:rPr>
          <w:lang w:eastAsia="en-AU"/>
        </w:rPr>
        <w:t xml:space="preserve"> (DoEE</w:t>
      </w:r>
      <w:r w:rsidR="00AF1966" w:rsidRPr="00B46E9E">
        <w:rPr>
          <w:lang w:eastAsia="en-AU"/>
        </w:rPr>
        <w:t xml:space="preserve"> 2016) quotes particularly stringent environmental water guideline values for PFOS (ANZECC</w:t>
      </w:r>
      <w:r w:rsidR="00E472F7">
        <w:rPr>
          <w:lang w:eastAsia="en-AU"/>
        </w:rPr>
        <w:t xml:space="preserve"> 20</w:t>
      </w:r>
      <w:r w:rsidR="00AF1966" w:rsidRPr="00B46E9E">
        <w:rPr>
          <w:lang w:eastAsia="en-AU"/>
        </w:rPr>
        <w:t xml:space="preserve">17), on account of its high water-species ecotoxicity compared to other POPs. </w:t>
      </w:r>
      <w:r w:rsidR="00E472F7">
        <w:rPr>
          <w:lang w:eastAsia="en-AU"/>
        </w:rPr>
        <w:t xml:space="preserve">The </w:t>
      </w:r>
      <w:r w:rsidR="00AF1966" w:rsidRPr="00B46E9E">
        <w:rPr>
          <w:lang w:eastAsia="en-AU"/>
        </w:rPr>
        <w:t>ANZECC</w:t>
      </w:r>
      <w:r w:rsidR="00E472F7">
        <w:rPr>
          <w:lang w:eastAsia="en-AU"/>
        </w:rPr>
        <w:t xml:space="preserve"> (</w:t>
      </w:r>
      <w:r w:rsidR="00AF1966" w:rsidRPr="00B46E9E">
        <w:rPr>
          <w:lang w:eastAsia="en-AU"/>
        </w:rPr>
        <w:t>2017</w:t>
      </w:r>
      <w:r w:rsidR="00E472F7">
        <w:rPr>
          <w:lang w:eastAsia="en-AU"/>
        </w:rPr>
        <w:t>)</w:t>
      </w:r>
      <w:r w:rsidR="00AF1966" w:rsidRPr="00B46E9E">
        <w:rPr>
          <w:lang w:eastAsia="en-AU"/>
        </w:rPr>
        <w:t xml:space="preserve"> technical draft default guideline value for 99% species protection is near the limit of laboratory </w:t>
      </w:r>
      <w:r w:rsidR="007952F7">
        <w:rPr>
          <w:lang w:eastAsia="en-AU"/>
        </w:rPr>
        <w:t>det</w:t>
      </w:r>
      <w:r w:rsidR="007952F7" w:rsidRPr="00B46E9E">
        <w:rPr>
          <w:lang w:eastAsia="en-AU"/>
        </w:rPr>
        <w:t xml:space="preserve">ection </w:t>
      </w:r>
      <w:r w:rsidR="00AF1966" w:rsidRPr="00B46E9E">
        <w:rPr>
          <w:lang w:eastAsia="en-AU"/>
        </w:rPr>
        <w:t>at 0.00023 µg/L. DoEE</w:t>
      </w:r>
      <w:r w:rsidR="00411C43">
        <w:rPr>
          <w:lang w:eastAsia="en-AU"/>
        </w:rPr>
        <w:t xml:space="preserve"> (</w:t>
      </w:r>
      <w:r w:rsidR="00AF1966" w:rsidRPr="00B46E9E">
        <w:rPr>
          <w:lang w:eastAsia="en-AU"/>
        </w:rPr>
        <w:t>2016</w:t>
      </w:r>
      <w:r w:rsidR="00411C43">
        <w:rPr>
          <w:lang w:eastAsia="en-AU"/>
        </w:rPr>
        <w:t>)</w:t>
      </w:r>
      <w:r w:rsidR="00AF1966" w:rsidRPr="00B46E9E">
        <w:rPr>
          <w:lang w:eastAsia="en-AU"/>
        </w:rPr>
        <w:t xml:space="preserve"> quotes both the German and UK biosolids limits mentioned above</w:t>
      </w:r>
      <w:r w:rsidRPr="00B46E9E">
        <w:rPr>
          <w:lang w:eastAsia="en-AU"/>
        </w:rPr>
        <w:t xml:space="preserve"> and highlights the critical nature of waterway PFOS measurements in assessing potential site contamination, due to this water-borne sensitivity and the unique feature of PFOS that exhibits high water-mobility when compared to other POPs. It recommends that, in the absence of comprehensive monitoring data for nearby waterways and/or groundwater, stringent Canadian guidelines for soil (which take account for the potential for water transport) should be applied. For agricultural, residential and park land, this investigation level is </w:t>
      </w:r>
      <w:r w:rsidR="00C10D5B" w:rsidRPr="00B46E9E">
        <w:rPr>
          <w:lang w:eastAsia="en-AU"/>
        </w:rPr>
        <w:t xml:space="preserve">just </w:t>
      </w:r>
      <w:r w:rsidRPr="00B46E9E">
        <w:rPr>
          <w:lang w:eastAsia="en-AU"/>
        </w:rPr>
        <w:t>0.01 mg/kg</w:t>
      </w:r>
      <w:r w:rsidR="00C10D5B" w:rsidRPr="00B46E9E">
        <w:rPr>
          <w:lang w:eastAsia="en-AU"/>
        </w:rPr>
        <w:t xml:space="preserve"> in soil</w:t>
      </w:r>
      <w:r w:rsidRPr="00B46E9E">
        <w:rPr>
          <w:lang w:eastAsia="en-AU"/>
        </w:rPr>
        <w:t>.</w:t>
      </w:r>
    </w:p>
    <w:p w14:paraId="15A4B25A" w14:textId="77777777" w:rsidR="00CE6DBF" w:rsidRPr="00B46E9E" w:rsidRDefault="00CE6DBF" w:rsidP="00060D92">
      <w:pPr>
        <w:pStyle w:val="BodyText"/>
        <w:rPr>
          <w:lang w:eastAsia="en-AU"/>
        </w:rPr>
      </w:pPr>
    </w:p>
    <w:p w14:paraId="54C4F5CB" w14:textId="17FEB0E2" w:rsidR="00AF1966" w:rsidRPr="00B46E9E" w:rsidRDefault="008413E7" w:rsidP="00060D92">
      <w:pPr>
        <w:pStyle w:val="BodyText"/>
        <w:rPr>
          <w:lang w:eastAsia="en-AU"/>
        </w:rPr>
      </w:pPr>
      <w:r w:rsidRPr="00B46E9E">
        <w:rPr>
          <w:lang w:eastAsia="en-AU"/>
        </w:rPr>
        <w:t>Even if the Qld level of 0.39 mg/kg was adopted more broadly in Australia as a maximum contaminant limit for land application of biosolids, this would almost certainly have</w:t>
      </w:r>
      <w:r w:rsidR="00AF1966" w:rsidRPr="00B46E9E">
        <w:rPr>
          <w:lang w:eastAsia="en-AU"/>
        </w:rPr>
        <w:t xml:space="preserve"> implications for biosolids, beyond the ‘negligible’ estimates in </w:t>
      </w:r>
      <w:r w:rsidR="00CE6DBF" w:rsidRPr="00B46E9E">
        <w:rPr>
          <w:lang w:eastAsia="en-AU"/>
        </w:rPr>
        <w:fldChar w:fldCharType="begin"/>
      </w:r>
      <w:r w:rsidR="00CE6DBF" w:rsidRPr="00B46E9E">
        <w:rPr>
          <w:lang w:eastAsia="en-AU"/>
        </w:rPr>
        <w:instrText xml:space="preserve"> REF _Ref474245167 \h </w:instrText>
      </w:r>
      <w:r w:rsidR="00CE6DBF" w:rsidRPr="00B46E9E">
        <w:rPr>
          <w:lang w:eastAsia="en-AU"/>
        </w:rPr>
      </w:r>
      <w:r w:rsidR="00CE6DBF" w:rsidRPr="00B46E9E">
        <w:rPr>
          <w:lang w:eastAsia="en-AU"/>
        </w:rPr>
        <w:fldChar w:fldCharType="separate"/>
      </w:r>
      <w:r w:rsidR="00761823" w:rsidRPr="00B46E9E">
        <w:t xml:space="preserve">Table </w:t>
      </w:r>
      <w:r w:rsidR="00761823">
        <w:rPr>
          <w:noProof/>
        </w:rPr>
        <w:t>46</w:t>
      </w:r>
      <w:r w:rsidR="00CE6DBF" w:rsidRPr="00B46E9E">
        <w:rPr>
          <w:lang w:eastAsia="en-AU"/>
        </w:rPr>
        <w:fldChar w:fldCharType="end"/>
      </w:r>
      <w:r w:rsidR="00CE6DBF" w:rsidRPr="00B46E9E">
        <w:rPr>
          <w:lang w:eastAsia="en-AU"/>
        </w:rPr>
        <w:t xml:space="preserve"> </w:t>
      </w:r>
      <w:r w:rsidRPr="00B46E9E">
        <w:rPr>
          <w:lang w:eastAsia="en-AU"/>
        </w:rPr>
        <w:t>above.</w:t>
      </w:r>
    </w:p>
    <w:p w14:paraId="7D8A0D4A" w14:textId="77777777" w:rsidR="00CE6DBF" w:rsidRPr="00B46E9E" w:rsidRDefault="00CE6DBF" w:rsidP="00060D92">
      <w:pPr>
        <w:pStyle w:val="BodyText"/>
        <w:rPr>
          <w:lang w:eastAsia="en-AU"/>
        </w:rPr>
      </w:pPr>
    </w:p>
    <w:p w14:paraId="622A7A91" w14:textId="741A35E1" w:rsidR="003A142A" w:rsidRPr="00B46E9E" w:rsidRDefault="00FE1B8D" w:rsidP="00060D92">
      <w:pPr>
        <w:pStyle w:val="BodyText"/>
        <w:rPr>
          <w:lang w:eastAsia="en-AU"/>
        </w:rPr>
      </w:pPr>
      <w:r w:rsidRPr="00B46E9E">
        <w:rPr>
          <w:lang w:eastAsia="en-AU"/>
        </w:rPr>
        <w:t xml:space="preserve">If Germany’s limit </w:t>
      </w:r>
      <w:r w:rsidR="008413E7" w:rsidRPr="00B46E9E">
        <w:rPr>
          <w:lang w:eastAsia="en-AU"/>
        </w:rPr>
        <w:t xml:space="preserve">of 0.1 mg/kg </w:t>
      </w:r>
      <w:r w:rsidR="00885F06">
        <w:rPr>
          <w:lang w:eastAsia="en-AU"/>
        </w:rPr>
        <w:t>was adopted in Australia, four</w:t>
      </w:r>
      <w:r w:rsidRPr="00B46E9E">
        <w:rPr>
          <w:lang w:eastAsia="en-AU"/>
        </w:rPr>
        <w:t xml:space="preserve"> out of 16 Australian wastewater treatment plants measured by Gallen (</w:t>
      </w:r>
      <w:r w:rsidR="009E7B24" w:rsidRPr="00B46E9E">
        <w:fldChar w:fldCharType="begin"/>
      </w:r>
      <w:r w:rsidR="009E7B24" w:rsidRPr="00B46E9E">
        <w:instrText xml:space="preserve"> REF _Ref474248177 \h </w:instrText>
      </w:r>
      <w:r w:rsidR="009E7B24" w:rsidRPr="00B46E9E">
        <w:fldChar w:fldCharType="separate"/>
      </w:r>
      <w:r w:rsidR="00761823" w:rsidRPr="00B46E9E">
        <w:t xml:space="preserve">Table </w:t>
      </w:r>
      <w:r w:rsidR="00761823">
        <w:rPr>
          <w:noProof/>
        </w:rPr>
        <w:t>12</w:t>
      </w:r>
      <w:r w:rsidR="009E7B24" w:rsidRPr="00B46E9E">
        <w:fldChar w:fldCharType="end"/>
      </w:r>
      <w:r w:rsidRPr="00B46E9E">
        <w:rPr>
          <w:lang w:eastAsia="en-AU"/>
        </w:rPr>
        <w:t xml:space="preserve">) would have biosolids with PFOS levels too high for land application; adopting the UK’s would result in </w:t>
      </w:r>
      <w:r w:rsidR="00885F06">
        <w:rPr>
          <w:lang w:eastAsia="en-AU"/>
        </w:rPr>
        <w:t>seven</w:t>
      </w:r>
      <w:r w:rsidRPr="00B46E9E">
        <w:rPr>
          <w:lang w:eastAsia="en-AU"/>
        </w:rPr>
        <w:t xml:space="preserve"> out of 16 sites over the limit.</w:t>
      </w:r>
      <w:r w:rsidR="008413E7" w:rsidRPr="00B46E9E">
        <w:rPr>
          <w:lang w:eastAsia="en-AU"/>
        </w:rPr>
        <w:t xml:space="preserve"> Under these two most</w:t>
      </w:r>
      <w:r w:rsidR="000F4E76" w:rsidRPr="00B46E9E">
        <w:rPr>
          <w:lang w:eastAsia="en-AU"/>
        </w:rPr>
        <w:t xml:space="preserve"> stringent regulatory scenarios, </w:t>
      </w:r>
      <w:r w:rsidR="009E7B24" w:rsidRPr="00B46E9E">
        <w:rPr>
          <w:lang w:eastAsia="en-AU"/>
        </w:rPr>
        <w:fldChar w:fldCharType="begin"/>
      </w:r>
      <w:r w:rsidR="009E7B24" w:rsidRPr="00B46E9E">
        <w:rPr>
          <w:lang w:eastAsia="en-AU"/>
        </w:rPr>
        <w:instrText xml:space="preserve"> REF _Ref474248548 \h </w:instrText>
      </w:r>
      <w:r w:rsidR="009E7B24" w:rsidRPr="00B46E9E">
        <w:rPr>
          <w:lang w:eastAsia="en-AU"/>
        </w:rPr>
      </w:r>
      <w:r w:rsidR="009E7B24" w:rsidRPr="00B46E9E">
        <w:rPr>
          <w:lang w:eastAsia="en-AU"/>
        </w:rPr>
        <w:fldChar w:fldCharType="separate"/>
      </w:r>
      <w:r w:rsidR="00761823" w:rsidRPr="00B46E9E">
        <w:t xml:space="preserve">Table </w:t>
      </w:r>
      <w:r w:rsidR="00761823">
        <w:rPr>
          <w:noProof/>
        </w:rPr>
        <w:t>13</w:t>
      </w:r>
      <w:r w:rsidR="009E7B24" w:rsidRPr="00B46E9E">
        <w:rPr>
          <w:lang w:eastAsia="en-AU"/>
        </w:rPr>
        <w:fldChar w:fldCharType="end"/>
      </w:r>
      <w:r w:rsidR="000F4E76" w:rsidRPr="00B46E9E">
        <w:rPr>
          <w:lang w:eastAsia="en-AU"/>
        </w:rPr>
        <w:t xml:space="preserve"> estimates </w:t>
      </w:r>
      <w:r w:rsidR="00885F06">
        <w:rPr>
          <w:lang w:eastAsia="en-AU"/>
        </w:rPr>
        <w:t>the possible quantities of</w:t>
      </w:r>
      <w:r w:rsidR="000F4E76" w:rsidRPr="00B46E9E">
        <w:rPr>
          <w:lang w:eastAsia="en-AU"/>
        </w:rPr>
        <w:t xml:space="preserve"> PFOS-containing biosolids waste </w:t>
      </w:r>
      <w:r w:rsidR="00281008" w:rsidRPr="00B46E9E">
        <w:rPr>
          <w:lang w:eastAsia="en-AU"/>
        </w:rPr>
        <w:t>in Australia</w:t>
      </w:r>
      <w:r w:rsidR="000F4E76" w:rsidRPr="00B46E9E">
        <w:rPr>
          <w:lang w:eastAsia="en-AU"/>
        </w:rPr>
        <w:t>.</w:t>
      </w:r>
    </w:p>
    <w:p w14:paraId="16F919F9" w14:textId="77777777" w:rsidR="00CE6DBF" w:rsidRPr="00B46E9E" w:rsidRDefault="00CE6DBF" w:rsidP="00060D92">
      <w:pPr>
        <w:pStyle w:val="BodyText"/>
        <w:rPr>
          <w:lang w:eastAsia="en-AU"/>
        </w:rPr>
      </w:pPr>
    </w:p>
    <w:p w14:paraId="16E3F7BE" w14:textId="58813A1B" w:rsidR="00FE1B8D" w:rsidRPr="00B46E9E" w:rsidRDefault="009E7B24" w:rsidP="00434567">
      <w:pPr>
        <w:pStyle w:val="Figures"/>
      </w:pPr>
      <w:bookmarkStart w:id="122" w:name="_Ref474248548"/>
      <w:bookmarkStart w:id="123" w:name="_Toc482536211"/>
      <w:r w:rsidRPr="00B46E9E">
        <w:t xml:space="preserve">Table </w:t>
      </w:r>
      <w:fldSimple w:instr=" SEQ Table \* ARABIC ">
        <w:r w:rsidR="00761823">
          <w:rPr>
            <w:noProof/>
          </w:rPr>
          <w:t>13</w:t>
        </w:r>
      </w:fldSimple>
      <w:bookmarkEnd w:id="122"/>
      <w:r w:rsidRPr="00B46E9E">
        <w:t>: Possible PFOS-contaminated biosolids arisings under stringent regulatory scenarios</w:t>
      </w:r>
      <w:bookmarkEnd w:id="123"/>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6374"/>
        <w:gridCol w:w="2693"/>
      </w:tblGrid>
      <w:tr w:rsidR="009E7B24" w:rsidRPr="00B46E9E" w14:paraId="720DD77A" w14:textId="77777777" w:rsidTr="009E7B24">
        <w:trPr>
          <w:trHeight w:val="510"/>
        </w:trPr>
        <w:tc>
          <w:tcPr>
            <w:tcW w:w="9067" w:type="dxa"/>
            <w:gridSpan w:val="2"/>
            <w:shd w:val="clear" w:color="auto" w:fill="4D4DB8"/>
            <w:vAlign w:val="center"/>
          </w:tcPr>
          <w:p w14:paraId="4D1D247E" w14:textId="651DF1F0" w:rsidR="009E7B24" w:rsidRPr="00B46E9E" w:rsidRDefault="009E7B24" w:rsidP="009E7B24">
            <w:pPr>
              <w:pStyle w:val="TableHeading"/>
              <w:framePr w:hSpace="0" w:wrap="auto" w:vAnchor="margin" w:yAlign="inline"/>
              <w:suppressOverlap w:val="0"/>
              <w:jc w:val="right"/>
              <w:rPr>
                <w:noProof/>
                <w:sz w:val="20"/>
              </w:rPr>
            </w:pPr>
            <w:r w:rsidRPr="00B46E9E">
              <w:rPr>
                <w:sz w:val="20"/>
              </w:rPr>
              <w:t>Estimated annual tonnes arising (dewatered basis)</w:t>
            </w:r>
          </w:p>
        </w:tc>
      </w:tr>
      <w:tr w:rsidR="009E7B24" w:rsidRPr="00B46E9E" w14:paraId="0290862B" w14:textId="77777777" w:rsidTr="009E7B24">
        <w:tc>
          <w:tcPr>
            <w:tcW w:w="6374" w:type="dxa"/>
            <w:vAlign w:val="center"/>
          </w:tcPr>
          <w:p w14:paraId="6C81B882" w14:textId="717EE825" w:rsidR="009E7B24" w:rsidRPr="00B46E9E" w:rsidRDefault="009E7B24" w:rsidP="00060D92">
            <w:pPr>
              <w:pStyle w:val="BodyText"/>
              <w:rPr>
                <w:noProof/>
              </w:rPr>
            </w:pPr>
            <w:r w:rsidRPr="00B46E9E">
              <w:rPr>
                <w:color w:val="000000"/>
                <w:sz w:val="20"/>
              </w:rPr>
              <w:t>Total biosolids</w:t>
            </w:r>
          </w:p>
        </w:tc>
        <w:tc>
          <w:tcPr>
            <w:tcW w:w="2693" w:type="dxa"/>
            <w:vAlign w:val="center"/>
          </w:tcPr>
          <w:p w14:paraId="479036BB" w14:textId="35854851" w:rsidR="009E7B24" w:rsidRPr="00B46E9E" w:rsidRDefault="009E7B24" w:rsidP="00885F06">
            <w:pPr>
              <w:pStyle w:val="BodyText"/>
              <w:jc w:val="right"/>
              <w:rPr>
                <w:noProof/>
              </w:rPr>
            </w:pPr>
            <w:r w:rsidRPr="00B46E9E">
              <w:rPr>
                <w:color w:val="000000"/>
                <w:sz w:val="20"/>
              </w:rPr>
              <w:t>1,350,246</w:t>
            </w:r>
          </w:p>
        </w:tc>
      </w:tr>
      <w:tr w:rsidR="009E7B24" w:rsidRPr="00B46E9E" w14:paraId="072EFBFE" w14:textId="77777777" w:rsidTr="009E7B24">
        <w:tc>
          <w:tcPr>
            <w:tcW w:w="6374" w:type="dxa"/>
            <w:vAlign w:val="center"/>
          </w:tcPr>
          <w:p w14:paraId="73E68FBE" w14:textId="2C9CC722" w:rsidR="009E7B24" w:rsidRPr="00B46E9E" w:rsidRDefault="009E7B24" w:rsidP="00060D92">
            <w:pPr>
              <w:pStyle w:val="BodyText"/>
              <w:rPr>
                <w:noProof/>
              </w:rPr>
            </w:pPr>
            <w:r w:rsidRPr="00B46E9E">
              <w:rPr>
                <w:color w:val="000000"/>
                <w:sz w:val="20"/>
              </w:rPr>
              <w:t>German PFOS limit scenario (0.1mg/kg) = 25% of Aust. biosolids</w:t>
            </w:r>
          </w:p>
        </w:tc>
        <w:tc>
          <w:tcPr>
            <w:tcW w:w="2693" w:type="dxa"/>
            <w:vAlign w:val="center"/>
          </w:tcPr>
          <w:p w14:paraId="6F255B5D" w14:textId="55341933" w:rsidR="009E7B24" w:rsidRPr="00B46E9E" w:rsidRDefault="009E7B24" w:rsidP="00885F06">
            <w:pPr>
              <w:pStyle w:val="BodyText"/>
              <w:jc w:val="right"/>
              <w:rPr>
                <w:noProof/>
              </w:rPr>
            </w:pPr>
            <w:r w:rsidRPr="00B46E9E">
              <w:rPr>
                <w:color w:val="000000"/>
                <w:sz w:val="20"/>
              </w:rPr>
              <w:t>370,000</w:t>
            </w:r>
          </w:p>
        </w:tc>
      </w:tr>
      <w:tr w:rsidR="009E7B24" w:rsidRPr="00B46E9E" w14:paraId="2DDCDA2C" w14:textId="77777777" w:rsidTr="009E7B24">
        <w:tc>
          <w:tcPr>
            <w:tcW w:w="6374" w:type="dxa"/>
            <w:vAlign w:val="center"/>
          </w:tcPr>
          <w:p w14:paraId="7076590B" w14:textId="15902837" w:rsidR="009E7B24" w:rsidRPr="00B46E9E" w:rsidRDefault="009E7B24" w:rsidP="00060D92">
            <w:pPr>
              <w:pStyle w:val="BodyText"/>
              <w:rPr>
                <w:noProof/>
              </w:rPr>
            </w:pPr>
            <w:r w:rsidRPr="00B46E9E">
              <w:rPr>
                <w:color w:val="000000"/>
                <w:sz w:val="20"/>
              </w:rPr>
              <w:t>UK PFOS limit scenario (0.046 mg/kg) = 44% of Aust. biosolids</w:t>
            </w:r>
          </w:p>
        </w:tc>
        <w:tc>
          <w:tcPr>
            <w:tcW w:w="2693" w:type="dxa"/>
            <w:vAlign w:val="center"/>
          </w:tcPr>
          <w:p w14:paraId="0742EF24" w14:textId="4AB7A832" w:rsidR="009E7B24" w:rsidRPr="00B46E9E" w:rsidRDefault="009E7B24" w:rsidP="00885F06">
            <w:pPr>
              <w:pStyle w:val="BodyText"/>
              <w:jc w:val="right"/>
              <w:rPr>
                <w:noProof/>
              </w:rPr>
            </w:pPr>
            <w:r w:rsidRPr="00B46E9E">
              <w:rPr>
                <w:color w:val="000000"/>
                <w:sz w:val="20"/>
              </w:rPr>
              <w:t>650,000</w:t>
            </w:r>
          </w:p>
        </w:tc>
      </w:tr>
    </w:tbl>
    <w:p w14:paraId="7DC3A2F0" w14:textId="40A9067A" w:rsidR="000F4E76" w:rsidRPr="00B46E9E" w:rsidRDefault="000F4E76" w:rsidP="00060D92">
      <w:pPr>
        <w:pStyle w:val="BodyText"/>
        <w:rPr>
          <w:lang w:eastAsia="en-AU"/>
        </w:rPr>
      </w:pPr>
    </w:p>
    <w:p w14:paraId="07CC025E" w14:textId="25744A0E" w:rsidR="00CE70C9" w:rsidRPr="00B46E9E" w:rsidRDefault="00CE70C9" w:rsidP="00060D92">
      <w:pPr>
        <w:pStyle w:val="BodyText"/>
        <w:rPr>
          <w:lang w:eastAsia="en-AU"/>
        </w:rPr>
      </w:pPr>
      <w:r w:rsidRPr="00B46E9E">
        <w:rPr>
          <w:lang w:eastAsia="en-AU"/>
        </w:rPr>
        <w:t>Applyin</w:t>
      </w:r>
      <w:r w:rsidR="00281008" w:rsidRPr="00B46E9E">
        <w:rPr>
          <w:lang w:eastAsia="en-AU"/>
        </w:rPr>
        <w:t xml:space="preserve">g these two simple proportions would result in approximately 370,000 tonnes and 650,000 tonnes of biosolids respectively, contaminated with PFOS above these two theoretical stringent limits, and consequentially requiring a form of management that </w:t>
      </w:r>
      <w:r w:rsidR="00F77156" w:rsidRPr="00B46E9E">
        <w:rPr>
          <w:lang w:eastAsia="en-AU"/>
        </w:rPr>
        <w:t>does not</w:t>
      </w:r>
      <w:r w:rsidR="00281008" w:rsidRPr="00B46E9E">
        <w:rPr>
          <w:lang w:eastAsia="en-AU"/>
        </w:rPr>
        <w:t xml:space="preserve"> currently exist for Australian biosolids. </w:t>
      </w:r>
      <w:r w:rsidR="000F4E76" w:rsidRPr="00B46E9E">
        <w:rPr>
          <w:lang w:eastAsia="en-AU"/>
        </w:rPr>
        <w:t>Using data from a single study is obviously not reliable</w:t>
      </w:r>
      <w:r w:rsidR="00E118AB">
        <w:rPr>
          <w:lang w:eastAsia="en-AU"/>
        </w:rPr>
        <w:t xml:space="preserve"> but provides some insight into </w:t>
      </w:r>
      <w:r w:rsidR="000F4E76" w:rsidRPr="00B46E9E">
        <w:rPr>
          <w:lang w:eastAsia="en-AU"/>
        </w:rPr>
        <w:t>possible future</w:t>
      </w:r>
      <w:r w:rsidR="00E118AB">
        <w:rPr>
          <w:lang w:eastAsia="en-AU"/>
        </w:rPr>
        <w:t>s</w:t>
      </w:r>
      <w:r w:rsidR="000F4E76" w:rsidRPr="00B46E9E">
        <w:rPr>
          <w:lang w:eastAsia="en-AU"/>
        </w:rPr>
        <w:t xml:space="preserve"> </w:t>
      </w:r>
      <w:r w:rsidR="00281008" w:rsidRPr="00B46E9E">
        <w:rPr>
          <w:lang w:eastAsia="en-AU"/>
        </w:rPr>
        <w:t>that would fundamental</w:t>
      </w:r>
      <w:r w:rsidR="00E118AB">
        <w:rPr>
          <w:lang w:eastAsia="en-AU"/>
        </w:rPr>
        <w:t>ly</w:t>
      </w:r>
      <w:r w:rsidR="00281008" w:rsidRPr="00B46E9E">
        <w:rPr>
          <w:lang w:eastAsia="en-AU"/>
        </w:rPr>
        <w:t xml:space="preserve"> change </w:t>
      </w:r>
      <w:r w:rsidR="00E118AB">
        <w:rPr>
          <w:lang w:eastAsia="en-AU"/>
        </w:rPr>
        <w:t xml:space="preserve">how </w:t>
      </w:r>
      <w:r w:rsidR="00281008" w:rsidRPr="00B46E9E">
        <w:rPr>
          <w:lang w:eastAsia="en-AU"/>
        </w:rPr>
        <w:t>biosolids are legally allowed to be managed in Australia.</w:t>
      </w:r>
    </w:p>
    <w:p w14:paraId="6957525C" w14:textId="77777777" w:rsidR="00CE6DBF" w:rsidRPr="00B46E9E" w:rsidRDefault="00CE6DBF" w:rsidP="00060D92">
      <w:pPr>
        <w:pStyle w:val="BodyText"/>
        <w:rPr>
          <w:lang w:eastAsia="en-AU"/>
        </w:rPr>
      </w:pPr>
    </w:p>
    <w:p w14:paraId="2EF21FAB" w14:textId="01AD6950" w:rsidR="00CE70C9" w:rsidRPr="00B46E9E" w:rsidRDefault="00CE70C9" w:rsidP="00CE70C9">
      <w:pPr>
        <w:pStyle w:val="NormalWeb"/>
        <w:spacing w:before="0" w:beforeAutospacing="0" w:after="0" w:afterAutospacing="0" w:line="259" w:lineRule="auto"/>
        <w:rPr>
          <w:rFonts w:ascii="Calibri" w:hAnsi="Calibri"/>
          <w:color w:val="070707"/>
          <w:sz w:val="22"/>
          <w:szCs w:val="22"/>
          <w:lang w:val="en-AU"/>
        </w:rPr>
      </w:pPr>
      <w:r w:rsidRPr="00B46E9E">
        <w:rPr>
          <w:rFonts w:ascii="Calibri" w:hAnsi="Calibri"/>
          <w:color w:val="070707"/>
          <w:sz w:val="22"/>
          <w:szCs w:val="22"/>
          <w:lang w:val="en-AU"/>
        </w:rPr>
        <w:t>In summary:</w:t>
      </w:r>
    </w:p>
    <w:p w14:paraId="6A08EEBC" w14:textId="69D5F34B" w:rsidR="000802A0" w:rsidRPr="00B46E9E" w:rsidRDefault="000802A0" w:rsidP="009E7B24">
      <w:pPr>
        <w:pStyle w:val="Bullet1"/>
      </w:pPr>
      <w:r w:rsidRPr="00B46E9E">
        <w:t xml:space="preserve">The emergence of POPs-waste could change the landscape of hazardous waste management in Australia, not just the biosolids industry. Ratification of the new Stockholm POPs could massively increase the demand on (Stockholm-compliant) waste management infrastructure capacity that either </w:t>
      </w:r>
      <w:r w:rsidR="00F77156" w:rsidRPr="00B46E9E">
        <w:t>does not</w:t>
      </w:r>
      <w:r w:rsidRPr="00B46E9E">
        <w:t xml:space="preserve"> exist in Australia, or is already inadequate.</w:t>
      </w:r>
    </w:p>
    <w:p w14:paraId="421D4A8B" w14:textId="609A3261" w:rsidR="00067A50" w:rsidRPr="00B46E9E" w:rsidRDefault="000802A0" w:rsidP="009E7B24">
      <w:pPr>
        <w:pStyle w:val="Bullet1"/>
      </w:pPr>
      <w:r w:rsidRPr="00B46E9E">
        <w:t>N</w:t>
      </w:r>
      <w:r w:rsidR="005B6A54" w:rsidRPr="00B46E9E">
        <w:t>o biosolids guidelines in Australia consider the new POPs amongst the list of chemical contaminants</w:t>
      </w:r>
      <w:r w:rsidR="008413E7" w:rsidRPr="00B46E9E">
        <w:t xml:space="preserve">, although Qld’s recently released </w:t>
      </w:r>
      <w:r w:rsidR="008413E7" w:rsidRPr="00B46E9E">
        <w:rPr>
          <w:i/>
        </w:rPr>
        <w:t>General beneficial use approval for biosolids</w:t>
      </w:r>
      <w:r w:rsidR="008413E7" w:rsidRPr="00B46E9E">
        <w:t xml:space="preserve"> (Qld DEHP</w:t>
      </w:r>
      <w:r w:rsidR="00E472F7">
        <w:t xml:space="preserve"> 20</w:t>
      </w:r>
      <w:r w:rsidR="008413E7" w:rsidRPr="00B46E9E">
        <w:t>16) does</w:t>
      </w:r>
      <w:r w:rsidR="005B6A54" w:rsidRPr="00B46E9E">
        <w:t>. Threshold concentrations in biosolids, defining appropriate uses for each of these POPs, should be developed and, if ratification occurs</w:t>
      </w:r>
      <w:r w:rsidR="00CE70C9" w:rsidRPr="00B46E9E">
        <w:t>,</w:t>
      </w:r>
      <w:r w:rsidR="005B6A54" w:rsidRPr="00B46E9E">
        <w:t xml:space="preserve"> must be developed.</w:t>
      </w:r>
    </w:p>
    <w:p w14:paraId="78C19E0B" w14:textId="67AA7C35" w:rsidR="00067A50" w:rsidRPr="00B46E9E" w:rsidRDefault="005B6A54" w:rsidP="009E7B24">
      <w:pPr>
        <w:pStyle w:val="Bullet1"/>
      </w:pPr>
      <w:r w:rsidRPr="00B46E9E">
        <w:lastRenderedPageBreak/>
        <w:t xml:space="preserve">Routine monitoring of biosolids, wastewaters, </w:t>
      </w:r>
      <w:r w:rsidR="00CE70C9" w:rsidRPr="00B46E9E">
        <w:t>treatment plant</w:t>
      </w:r>
      <w:r w:rsidRPr="00B46E9E">
        <w:t xml:space="preserve"> influent and landfill leachate for these POPs </w:t>
      </w:r>
      <w:r w:rsidR="000802A0" w:rsidRPr="00B46E9E">
        <w:t>should be</w:t>
      </w:r>
      <w:r w:rsidRPr="00B46E9E">
        <w:t xml:space="preserve"> accelerated, so the extent of any future environmental regulatory liability for Australian biosolids is better understood.</w:t>
      </w:r>
    </w:p>
    <w:p w14:paraId="7157F7FD" w14:textId="682D1B10" w:rsidR="004D41AC" w:rsidRPr="008902D4" w:rsidRDefault="004D41AC" w:rsidP="008902D4">
      <w:pPr>
        <w:pStyle w:val="BodyText"/>
      </w:pPr>
      <w:bookmarkStart w:id="124" w:name="_Ref474240326"/>
      <w:bookmarkStart w:id="125" w:name="_Ref474240330"/>
      <w:bookmarkStart w:id="126" w:name="_Ref474246740"/>
      <w:bookmarkStart w:id="127" w:name="_Ref474247582"/>
      <w:bookmarkStart w:id="128" w:name="_Ref474247588"/>
      <w:bookmarkStart w:id="129" w:name="_Ref474247818"/>
      <w:bookmarkStart w:id="130" w:name="_Ref474247822"/>
      <w:bookmarkStart w:id="131" w:name="_Ref474312222"/>
    </w:p>
    <w:p w14:paraId="6CF7B4B3" w14:textId="53A80F18" w:rsidR="00823412" w:rsidRPr="00B46E9E" w:rsidRDefault="00823412" w:rsidP="00823412">
      <w:pPr>
        <w:pStyle w:val="Heading2"/>
        <w:widowControl/>
        <w:spacing w:before="0" w:line="240" w:lineRule="auto"/>
        <w:ind w:left="851" w:hanging="851"/>
      </w:pPr>
      <w:bookmarkStart w:id="132" w:name="_Ref474506987"/>
      <w:bookmarkStart w:id="133" w:name="_Ref474507024"/>
      <w:bookmarkStart w:id="134" w:name="_Ref474507045"/>
      <w:bookmarkStart w:id="135" w:name="_Ref474507068"/>
      <w:bookmarkStart w:id="136" w:name="_Toc482886736"/>
      <w:r w:rsidRPr="00B46E9E">
        <w:t>Biosolids</w:t>
      </w:r>
      <w:bookmarkEnd w:id="124"/>
      <w:bookmarkEnd w:id="125"/>
      <w:bookmarkEnd w:id="126"/>
      <w:bookmarkEnd w:id="127"/>
      <w:bookmarkEnd w:id="128"/>
      <w:bookmarkEnd w:id="129"/>
      <w:bookmarkEnd w:id="130"/>
      <w:bookmarkEnd w:id="131"/>
      <w:bookmarkEnd w:id="132"/>
      <w:bookmarkEnd w:id="133"/>
      <w:bookmarkEnd w:id="134"/>
      <w:bookmarkEnd w:id="135"/>
      <w:bookmarkEnd w:id="136"/>
    </w:p>
    <w:p w14:paraId="2B837F31" w14:textId="746D254C" w:rsidR="00823412" w:rsidRPr="00B46E9E" w:rsidRDefault="00F363A1" w:rsidP="00060D92">
      <w:pPr>
        <w:pStyle w:val="BodyText"/>
      </w:pPr>
      <w:r w:rsidRPr="00B46E9E">
        <w:t>Biosolids production and mana</w:t>
      </w:r>
      <w:r w:rsidR="009E7B24" w:rsidRPr="00B46E9E">
        <w:t xml:space="preserve">gement is discussed in section </w:t>
      </w:r>
      <w:r w:rsidR="009E7B24" w:rsidRPr="00B46E9E">
        <w:fldChar w:fldCharType="begin"/>
      </w:r>
      <w:r w:rsidR="009E7B24" w:rsidRPr="00B46E9E">
        <w:instrText xml:space="preserve"> REF _Ref474248674 \n \h </w:instrText>
      </w:r>
      <w:r w:rsidR="009E7B24" w:rsidRPr="00B46E9E">
        <w:fldChar w:fldCharType="separate"/>
      </w:r>
      <w:r w:rsidR="00761823">
        <w:t>8.22</w:t>
      </w:r>
      <w:r w:rsidR="009E7B24" w:rsidRPr="00B46E9E">
        <w:fldChar w:fldCharType="end"/>
      </w:r>
      <w:r w:rsidRPr="00B46E9E">
        <w:t>. This section extends that analysis to focus on some of the broader questions pertinent to biosolids:</w:t>
      </w:r>
    </w:p>
    <w:p w14:paraId="013A20FE" w14:textId="16BBDDC4" w:rsidR="00F363A1" w:rsidRPr="00B46E9E" w:rsidRDefault="00F363A1" w:rsidP="009E7B24">
      <w:pPr>
        <w:pStyle w:val="Bullet1"/>
      </w:pPr>
      <w:r w:rsidRPr="00B46E9E">
        <w:t>Should biosolids be considered a hazardous waste?</w:t>
      </w:r>
    </w:p>
    <w:p w14:paraId="5BA9A8C1" w14:textId="7CC04D20" w:rsidR="00F363A1" w:rsidRPr="00B46E9E" w:rsidRDefault="00F363A1" w:rsidP="009E7B24">
      <w:pPr>
        <w:pStyle w:val="Bullet1"/>
      </w:pPr>
      <w:r w:rsidRPr="00B46E9E">
        <w:t>Are biosolids’ potential hazards well-understood, its beneficial uses well-regulated and its resultant environmental impacts well-managed?</w:t>
      </w:r>
    </w:p>
    <w:p w14:paraId="6A529238" w14:textId="2CDAC3EA" w:rsidR="00F363A1" w:rsidRPr="00B46E9E" w:rsidRDefault="00F363A1" w:rsidP="009E7B24">
      <w:pPr>
        <w:pStyle w:val="Bullet1"/>
      </w:pPr>
      <w:r w:rsidRPr="00B46E9E">
        <w:t xml:space="preserve">Are Australian biosolids managers, management guidelines and agricultural </w:t>
      </w:r>
      <w:r w:rsidR="00E72141" w:rsidRPr="00B46E9E">
        <w:t xml:space="preserve">users of appropriate grade biosolids well-enough </w:t>
      </w:r>
      <w:r w:rsidRPr="00B46E9E">
        <w:t xml:space="preserve">equipped to </w:t>
      </w:r>
      <w:r w:rsidR="00E72141" w:rsidRPr="00B46E9E">
        <w:t>balance the hazard versus resource value consideration?</w:t>
      </w:r>
    </w:p>
    <w:p w14:paraId="5F9AB4A8" w14:textId="77777777" w:rsidR="00E72141" w:rsidRPr="00B46E9E" w:rsidRDefault="00E72141" w:rsidP="00060D92">
      <w:pPr>
        <w:pStyle w:val="BodyText"/>
      </w:pPr>
    </w:p>
    <w:p w14:paraId="6B97F34B" w14:textId="4B106737" w:rsidR="004A0BFE" w:rsidRPr="00B46E9E" w:rsidRDefault="004A0BFE" w:rsidP="00060D92">
      <w:pPr>
        <w:pStyle w:val="BodyText"/>
      </w:pPr>
      <w:r w:rsidRPr="00B46E9E">
        <w:t xml:space="preserve">Beneficial use of biosolids is managed according to biosolids guidelines developed and applied at the state/ territory government level. Australian guidelines were largely based on the US EPA’s 40CFR503 </w:t>
      </w:r>
      <w:r w:rsidR="00A55DC8" w:rsidRPr="00B46E9E">
        <w:t>rule (USEPA</w:t>
      </w:r>
      <w:r w:rsidR="00E472F7">
        <w:t xml:space="preserve"> 20</w:t>
      </w:r>
      <w:r w:rsidR="00A55DC8" w:rsidRPr="00B46E9E">
        <w:t>17)</w:t>
      </w:r>
      <w:r w:rsidRPr="00B46E9E">
        <w:t>, supported by local research. Australian guidelines are all based strongly on the NSW EPA’s guideline</w:t>
      </w:r>
      <w:r w:rsidR="00A55DC8" w:rsidRPr="00B46E9E">
        <w:t xml:space="preserve"> (EPA NSW</w:t>
      </w:r>
      <w:r w:rsidR="00E472F7">
        <w:t xml:space="preserve"> 20</w:t>
      </w:r>
      <w:r w:rsidR="00A55DC8" w:rsidRPr="00B46E9E">
        <w:t>00)</w:t>
      </w:r>
      <w:r w:rsidRPr="00B46E9E">
        <w:t>, which was the first comprehensive biosolids guideline to be released in Australia</w:t>
      </w:r>
      <w:r w:rsidR="00116DBF">
        <w:rPr>
          <w:rStyle w:val="FootnoteReference"/>
          <w:color w:val="070707"/>
          <w:vertAlign w:val="baseline"/>
        </w:rPr>
        <w:t xml:space="preserve"> (Darvodelsky</w:t>
      </w:r>
      <w:r w:rsidR="00A55DC8" w:rsidRPr="00B46E9E">
        <w:rPr>
          <w:rStyle w:val="FootnoteReference"/>
          <w:color w:val="070707"/>
          <w:vertAlign w:val="baseline"/>
        </w:rPr>
        <w:t xml:space="preserve"> 2012)</w:t>
      </w:r>
      <w:r w:rsidRPr="00B46E9E">
        <w:t>.</w:t>
      </w:r>
    </w:p>
    <w:p w14:paraId="1D3D2E39" w14:textId="77777777" w:rsidR="00CE6DBF" w:rsidRPr="00B46E9E" w:rsidRDefault="00CE6DBF" w:rsidP="00060D92">
      <w:pPr>
        <w:pStyle w:val="BodyText"/>
      </w:pPr>
    </w:p>
    <w:p w14:paraId="0F7B9B37" w14:textId="0CD8DDBC" w:rsidR="00E72141" w:rsidRDefault="00E72141" w:rsidP="00060D92">
      <w:pPr>
        <w:pStyle w:val="BodyText"/>
      </w:pPr>
      <w:r w:rsidRPr="00B46E9E">
        <w:t xml:space="preserve">Biosolids may be contaminated above guideline levels, which relate to both microbiological (treatment, T) hazard or chemical (contaminant, C) hazard. If levels of contamination are below acceptable limits (specified by each State and Territory in respective biosolids guidelines), biosolids </w:t>
      </w:r>
      <w:r w:rsidR="009E7B24" w:rsidRPr="00B46E9E">
        <w:t xml:space="preserve">can be </w:t>
      </w:r>
      <w:r w:rsidRPr="00B46E9E">
        <w:t>recovered as a resource for various beneficial uses, such as agriculture (application to land), landscaping (of composted biosolids) and plantation forestry application.</w:t>
      </w:r>
    </w:p>
    <w:p w14:paraId="76BF3BF4" w14:textId="77777777" w:rsidR="00AE5D3A" w:rsidRPr="00B46E9E" w:rsidRDefault="00AE5D3A" w:rsidP="00060D92">
      <w:pPr>
        <w:pStyle w:val="BodyText"/>
      </w:pPr>
    </w:p>
    <w:p w14:paraId="13FE4927" w14:textId="21E6F7E5" w:rsidR="00E72141" w:rsidRPr="00B46E9E" w:rsidRDefault="00E72141" w:rsidP="00060D92">
      <w:pPr>
        <w:pStyle w:val="BodyText"/>
      </w:pPr>
      <w:r w:rsidRPr="00B46E9E">
        <w:t xml:space="preserve">The concepts of ‘biosolids’ and ‘contaminated biosolids’, and how they fit into the context of hazardous waste have the potential to be confusing. Past </w:t>
      </w:r>
      <w:r w:rsidR="003A3288" w:rsidRPr="00B46E9E">
        <w:t xml:space="preserve">Australian Government </w:t>
      </w:r>
      <w:r w:rsidRPr="00B46E9E">
        <w:t>projects conducted by this project team have applied the following approaches in classifying biosolids as hazardous waste:</w:t>
      </w:r>
    </w:p>
    <w:p w14:paraId="1D490B2D" w14:textId="12FDF27E" w:rsidR="00E72141" w:rsidRPr="00B46E9E" w:rsidRDefault="00E72141" w:rsidP="009E7B24">
      <w:pPr>
        <w:pStyle w:val="Bullet1"/>
      </w:pPr>
      <w:r w:rsidRPr="00B46E9E">
        <w:rPr>
          <w:b/>
        </w:rPr>
        <w:t>HWIDP project (2014), for waste projections</w:t>
      </w:r>
      <w:r w:rsidRPr="00B46E9E">
        <w:t xml:space="preserve">: estimated that a proportion of total national biosolids arisings were hazardous (introducing the term ‘contaminated’ biosolids). This was based on definitive data from </w:t>
      </w:r>
      <w:r w:rsidR="000D1275">
        <w:t>Vic</w:t>
      </w:r>
      <w:r w:rsidRPr="00B46E9E">
        <w:t>’s Western Treatment Plant (WTP), which showed that historical stockpiles were contaminated in heavy metals at levels that did not allow</w:t>
      </w:r>
      <w:r w:rsidR="003A3288" w:rsidRPr="00B46E9E">
        <w:t xml:space="preserve"> any form of resource recovery</w:t>
      </w:r>
      <w:r w:rsidR="009E7B24" w:rsidRPr="00B46E9E">
        <w:t>.</w:t>
      </w:r>
      <w:r w:rsidRPr="00B46E9E">
        <w:t xml:space="preserve"> </w:t>
      </w:r>
      <w:r w:rsidR="009E7B24" w:rsidRPr="00B46E9E">
        <w:t>A</w:t>
      </w:r>
      <w:r w:rsidRPr="00B46E9E">
        <w:t xml:space="preserve"> 2010 Melbourne Water document</w:t>
      </w:r>
      <w:r w:rsidR="00A55DC8" w:rsidRPr="00B46E9E">
        <w:t xml:space="preserve"> (Melbourne Water</w:t>
      </w:r>
      <w:r w:rsidR="00E472F7">
        <w:t xml:space="preserve"> 20</w:t>
      </w:r>
      <w:r w:rsidR="00A55DC8" w:rsidRPr="00B46E9E">
        <w:t xml:space="preserve">10) </w:t>
      </w:r>
      <w:r w:rsidRPr="00B46E9E">
        <w:t>forecast that new WTP biosolids arisings “will trend to T1 C2 classification” which would mean they could be reused in most land application end uses</w:t>
      </w:r>
      <w:r w:rsidR="003A3288" w:rsidRPr="00B46E9E">
        <w:t xml:space="preserve"> in future</w:t>
      </w:r>
      <w:r w:rsidRPr="00B46E9E">
        <w:t xml:space="preserve">. Since WTP’s contamination was due to an industrial history of trade waste input, population and ‘relative industrialisation’ factors were applied to estimate ‘contaminated biosolids’ in other jurisdictions. </w:t>
      </w:r>
    </w:p>
    <w:p w14:paraId="163E850F" w14:textId="384CD338" w:rsidR="00E72141" w:rsidRPr="00B46E9E" w:rsidRDefault="00E72141" w:rsidP="009E7B24">
      <w:pPr>
        <w:pStyle w:val="Bullet1"/>
      </w:pPr>
      <w:r w:rsidRPr="00B46E9E">
        <w:rPr>
          <w:b/>
        </w:rPr>
        <w:t>Basel Reporting (year 2014</w:t>
      </w:r>
      <w:r w:rsidR="003A3288" w:rsidRPr="00B46E9E">
        <w:rPr>
          <w:b/>
        </w:rPr>
        <w:t xml:space="preserve"> and 2015</w:t>
      </w:r>
      <w:r w:rsidRPr="00B46E9E">
        <w:rPr>
          <w:b/>
        </w:rPr>
        <w:t>)</w:t>
      </w:r>
      <w:r w:rsidRPr="00B46E9E">
        <w:t xml:space="preserve">: All biosolids were reported as a hazardous waste (Y18 </w:t>
      </w:r>
      <w:r w:rsidRPr="00B46E9E">
        <w:rPr>
          <w:i/>
        </w:rPr>
        <w:t>Residues arising from industrial waste disposal operations</w:t>
      </w:r>
      <w:r w:rsidRPr="00B46E9E">
        <w:t xml:space="preserve">, translated directly from NEPM code N205 </w:t>
      </w:r>
      <w:r w:rsidRPr="00B46E9E">
        <w:rPr>
          <w:i/>
        </w:rPr>
        <w:t>Residues from industrial waste treatment/disposal operations</w:t>
      </w:r>
      <w:r w:rsidRPr="00B46E9E">
        <w:t xml:space="preserve">), as a conservative measure in line with reporting of other wastes not typically deemed ‘hazardous’ in Australia, such as (Basel code) Y46 </w:t>
      </w:r>
      <w:r w:rsidRPr="00B46E9E">
        <w:rPr>
          <w:i/>
        </w:rPr>
        <w:t>Wastes collected from households</w:t>
      </w:r>
      <w:r w:rsidRPr="00B46E9E">
        <w:t xml:space="preserve">. This was also the case for Basel 2013 data, and was a </w:t>
      </w:r>
      <w:r w:rsidR="009E7B24" w:rsidRPr="00B46E9E">
        <w:t>position taken by DOEE</w:t>
      </w:r>
      <w:r w:rsidRPr="00B46E9E">
        <w:t xml:space="preserve"> on the basis that without data confirming otherwise all biosolids should be considered as hazardous waste for Basel reporting purposes.</w:t>
      </w:r>
    </w:p>
    <w:p w14:paraId="77833D67" w14:textId="2087898C" w:rsidR="00E72141" w:rsidRPr="00B46E9E" w:rsidRDefault="00E72141" w:rsidP="003A3288">
      <w:pPr>
        <w:pStyle w:val="Bullet1"/>
      </w:pPr>
      <w:r w:rsidRPr="00B46E9E">
        <w:rPr>
          <w:b/>
        </w:rPr>
        <w:lastRenderedPageBreak/>
        <w:t>N</w:t>
      </w:r>
      <w:r w:rsidR="003A3288" w:rsidRPr="00B46E9E">
        <w:rPr>
          <w:b/>
        </w:rPr>
        <w:t xml:space="preserve">ational </w:t>
      </w:r>
      <w:r w:rsidRPr="00B46E9E">
        <w:rPr>
          <w:b/>
        </w:rPr>
        <w:t>W</w:t>
      </w:r>
      <w:r w:rsidR="003A3288" w:rsidRPr="00B46E9E">
        <w:rPr>
          <w:b/>
        </w:rPr>
        <w:t xml:space="preserve">aste </w:t>
      </w:r>
      <w:r w:rsidRPr="00B46E9E">
        <w:rPr>
          <w:b/>
        </w:rPr>
        <w:t>D</w:t>
      </w:r>
      <w:r w:rsidR="003A3288" w:rsidRPr="00B46E9E">
        <w:rPr>
          <w:b/>
        </w:rPr>
        <w:t xml:space="preserve">ata </w:t>
      </w:r>
      <w:r w:rsidRPr="00B46E9E">
        <w:rPr>
          <w:b/>
        </w:rPr>
        <w:t>S</w:t>
      </w:r>
      <w:r w:rsidR="003A3288" w:rsidRPr="00B46E9E">
        <w:rPr>
          <w:b/>
        </w:rPr>
        <w:t>ystem</w:t>
      </w:r>
      <w:r w:rsidRPr="00B46E9E">
        <w:rPr>
          <w:b/>
        </w:rPr>
        <w:t xml:space="preserve"> workbook (2015)</w:t>
      </w:r>
      <w:r w:rsidRPr="00B46E9E">
        <w:t xml:space="preserve">: Quoting from the specification of this assumption in the NWDS workbook, </w:t>
      </w:r>
      <w:r w:rsidR="003A3288" w:rsidRPr="00B46E9E">
        <w:t xml:space="preserve">the </w:t>
      </w:r>
      <w:r w:rsidRPr="00B46E9E">
        <w:t>position was: “In the absence of comprehensive data, all biosolids are assumed to be contaminated”.</w:t>
      </w:r>
    </w:p>
    <w:p w14:paraId="43B67BCD" w14:textId="77777777" w:rsidR="00E72141" w:rsidRPr="00B46E9E" w:rsidRDefault="00E72141" w:rsidP="003A3288">
      <w:pPr>
        <w:pStyle w:val="NormalWeb"/>
        <w:spacing w:before="0" w:beforeAutospacing="0" w:after="0" w:afterAutospacing="0" w:line="259" w:lineRule="auto"/>
        <w:rPr>
          <w:rFonts w:asciiTheme="minorHAnsi" w:hAnsiTheme="minorHAnsi"/>
          <w:sz w:val="22"/>
          <w:lang w:val="en-AU"/>
        </w:rPr>
      </w:pPr>
    </w:p>
    <w:p w14:paraId="58692432" w14:textId="64691A2B" w:rsidR="00FD7CFA" w:rsidRPr="00B46E9E" w:rsidRDefault="003A3288" w:rsidP="00060D92">
      <w:pPr>
        <w:pStyle w:val="BodyText"/>
      </w:pPr>
      <w:r w:rsidRPr="00B46E9E">
        <w:t>In considering how biosolids, or a proportion of nationally produced biosolids, should be classified or perceived in a product</w:t>
      </w:r>
      <w:r w:rsidR="009E7B24" w:rsidRPr="00B46E9E">
        <w:t xml:space="preserve"> </w:t>
      </w:r>
      <w:r w:rsidR="00F96ED3" w:rsidRPr="00B46E9E">
        <w:sym w:font="Wingdings" w:char="F0E0"/>
      </w:r>
      <w:r w:rsidR="009E7B24" w:rsidRPr="00B46E9E">
        <w:t xml:space="preserve"> </w:t>
      </w:r>
      <w:r w:rsidRPr="00B46E9E">
        <w:t>resource</w:t>
      </w:r>
      <w:r w:rsidR="009E7B24" w:rsidRPr="00B46E9E">
        <w:t xml:space="preserve"> </w:t>
      </w:r>
      <w:r w:rsidR="00F96ED3" w:rsidRPr="00B46E9E">
        <w:sym w:font="Wingdings" w:char="F0E0"/>
      </w:r>
      <w:r w:rsidR="009E7B24" w:rsidRPr="00B46E9E">
        <w:t xml:space="preserve"> </w:t>
      </w:r>
      <w:r w:rsidRPr="00B46E9E">
        <w:t>waste</w:t>
      </w:r>
      <w:r w:rsidR="009E7B24" w:rsidRPr="00B46E9E">
        <w:t xml:space="preserve"> </w:t>
      </w:r>
      <w:r w:rsidR="00F96ED3" w:rsidRPr="00B46E9E">
        <w:sym w:font="Wingdings" w:char="F0E0"/>
      </w:r>
      <w:r w:rsidR="009E7B24" w:rsidRPr="00B46E9E">
        <w:t xml:space="preserve"> </w:t>
      </w:r>
      <w:r w:rsidRPr="00B46E9E">
        <w:t xml:space="preserve">hazardous waste continuum, relevant considerations are the health and environment measures most </w:t>
      </w:r>
      <w:r w:rsidR="00F163DD" w:rsidRPr="00B46E9E">
        <w:t xml:space="preserve">appropriate </w:t>
      </w:r>
      <w:r w:rsidRPr="00B46E9E">
        <w:t>– biosolids guidelines and waste guidelines applied in Australia.</w:t>
      </w:r>
      <w:r w:rsidR="00FD7CFA" w:rsidRPr="00B46E9E">
        <w:t xml:space="preserve"> Biosolids have the potential to be hazardous, based on the potential for presence of pathogens, odour amenity issues or the presence of chemical contaminants above acceptable levels. </w:t>
      </w:r>
    </w:p>
    <w:p w14:paraId="2F1DE207" w14:textId="77777777" w:rsidR="00CE6DBF" w:rsidRPr="00B46E9E" w:rsidRDefault="00CE6DBF" w:rsidP="00060D92">
      <w:pPr>
        <w:pStyle w:val="BodyText"/>
      </w:pPr>
    </w:p>
    <w:p w14:paraId="3C772B32" w14:textId="244E89BB" w:rsidR="00B04EF7" w:rsidRPr="00B46E9E" w:rsidRDefault="00FD7CFA" w:rsidP="00060D92">
      <w:pPr>
        <w:pStyle w:val="BodyText"/>
      </w:pPr>
      <w:r w:rsidRPr="00B46E9E">
        <w:t xml:space="preserve">Pathogens are well-managed by the ‘T’ grading in biosolids guidelines which is designed to ensure only appropriately (microbiologically) treated biosolids can be beneficially used. </w:t>
      </w:r>
    </w:p>
    <w:p w14:paraId="7406A37F" w14:textId="77777777" w:rsidR="00CE6DBF" w:rsidRPr="00B46E9E" w:rsidRDefault="00CE6DBF" w:rsidP="00060D92">
      <w:pPr>
        <w:pStyle w:val="BodyText"/>
      </w:pPr>
    </w:p>
    <w:p w14:paraId="62BAF59C" w14:textId="3947E1E8" w:rsidR="00B04EF7" w:rsidRPr="00B46E9E" w:rsidRDefault="00FD7CFA" w:rsidP="00060D92">
      <w:pPr>
        <w:pStyle w:val="BodyText"/>
      </w:pPr>
      <w:r w:rsidRPr="00B46E9E">
        <w:t>Almost all biosolids products have a recognisable level of sewage odour</w:t>
      </w:r>
      <w:r w:rsidR="004A0B24" w:rsidRPr="00B46E9E">
        <w:t xml:space="preserve"> (Darvodelsky</w:t>
      </w:r>
      <w:r w:rsidR="00E472F7">
        <w:t xml:space="preserve"> 20</w:t>
      </w:r>
      <w:r w:rsidR="004A0B24" w:rsidRPr="00B46E9E">
        <w:t>12)</w:t>
      </w:r>
      <w:r w:rsidRPr="00B46E9E">
        <w:t xml:space="preserve">. Odour amenity is not assessed directly in </w:t>
      </w:r>
      <w:r w:rsidR="00B04EF7" w:rsidRPr="00B46E9E">
        <w:t xml:space="preserve">either biosolids guidelines or </w:t>
      </w:r>
      <w:r w:rsidRPr="00B46E9E">
        <w:t>hazard characterisation frameworks.</w:t>
      </w:r>
      <w:r w:rsidR="00B04EF7" w:rsidRPr="00B46E9E">
        <w:t xml:space="preserve"> However, there are a small number of examples of reportable and trackable hazardous wastes that have been classified as hazardous due </w:t>
      </w:r>
      <w:r w:rsidR="009E7B24" w:rsidRPr="00B46E9E">
        <w:t xml:space="preserve">to </w:t>
      </w:r>
      <w:r w:rsidR="00B04EF7" w:rsidRPr="00B46E9E">
        <w:t>(some extent) similar amenity-related concerns, such as:</w:t>
      </w:r>
    </w:p>
    <w:p w14:paraId="6C92F2B9" w14:textId="77777777" w:rsidR="00B04EF7" w:rsidRPr="00B46E9E" w:rsidRDefault="00B04EF7" w:rsidP="009E7B24">
      <w:pPr>
        <w:pStyle w:val="Bullet1"/>
      </w:pPr>
      <w:r w:rsidRPr="00B46E9E">
        <w:t>K100 Animal effluent and residues (abattoir effluent, poultry and fish processing wastes) (pathogens and odour)</w:t>
      </w:r>
    </w:p>
    <w:p w14:paraId="3B1EE917" w14:textId="77777777" w:rsidR="00B04EF7" w:rsidRPr="00B46E9E" w:rsidRDefault="00B04EF7" w:rsidP="009E7B24">
      <w:pPr>
        <w:pStyle w:val="Bullet1"/>
      </w:pPr>
      <w:r w:rsidRPr="00B46E9E">
        <w:t>K110 Grease trap waste (odour)</w:t>
      </w:r>
    </w:p>
    <w:p w14:paraId="379131BE" w14:textId="2674F7CA" w:rsidR="00B04EF7" w:rsidRPr="00B46E9E" w:rsidRDefault="00B04EF7" w:rsidP="009E7B24">
      <w:pPr>
        <w:pStyle w:val="Bullet1"/>
      </w:pPr>
      <w:r w:rsidRPr="00B46E9E">
        <w:t xml:space="preserve">T140 Tyres </w:t>
      </w:r>
      <w:r w:rsidR="00AB3A30" w:rsidRPr="00B46E9E">
        <w:t>(fire and mosquito-breeding risk)</w:t>
      </w:r>
    </w:p>
    <w:p w14:paraId="6328BB03" w14:textId="65E86B64" w:rsidR="00FD7CFA" w:rsidRPr="00B46E9E" w:rsidRDefault="009E7B24" w:rsidP="009E7B24">
      <w:pPr>
        <w:pStyle w:val="Bullet1"/>
      </w:pPr>
      <w:r w:rsidRPr="00B46E9E">
        <w:t>w</w:t>
      </w:r>
      <w:r w:rsidR="00AB3A30" w:rsidRPr="00B46E9E">
        <w:t>hile not considered hazardous by the NEPM, WA and Qld have historically tracked K130 S</w:t>
      </w:r>
      <w:r w:rsidR="00B04EF7" w:rsidRPr="00B46E9E">
        <w:t>ewage sludge</w:t>
      </w:r>
      <w:r w:rsidR="00AB3A30" w:rsidRPr="00B46E9E">
        <w:t xml:space="preserve"> itself</w:t>
      </w:r>
      <w:r w:rsidR="00B04EF7" w:rsidRPr="00B46E9E">
        <w:t xml:space="preserve"> </w:t>
      </w:r>
      <w:r w:rsidR="00AB3A30" w:rsidRPr="00B46E9E">
        <w:t>in their hazardous waste frameworks.</w:t>
      </w:r>
    </w:p>
    <w:p w14:paraId="021C486C" w14:textId="3A5B7F20" w:rsidR="00FD7CFA" w:rsidRPr="00B46E9E" w:rsidRDefault="00FD7CFA" w:rsidP="00060D92">
      <w:pPr>
        <w:pStyle w:val="BodyText"/>
      </w:pPr>
    </w:p>
    <w:p w14:paraId="24480419" w14:textId="4EF1A4F1" w:rsidR="00AB3A30" w:rsidRPr="00B46E9E" w:rsidRDefault="004166A3" w:rsidP="00060D92">
      <w:pPr>
        <w:pStyle w:val="BodyText"/>
      </w:pPr>
      <w:r w:rsidRPr="00B46E9E">
        <w:t>Wastewater treatment is downstream of domestic sewer and greywater inputs and, in some cases, a number of industrial trade waste inputs, including landfill leachate discharge. Biosolids act as a collector and concentrator of those chemical species resident in the various input streams that partition to the solid phase and are not destroyed through the treatment process. This includes trace metals, nutrients and other substances of potential benefit (particularly to agricultural uses) but it can also include chemicals that have harmful or potentially harmful impacts on human health and the environment, such as heavy metals and various organic chemicals. These chemical contaminants of concern are the subject of assessment against contaminant graded thresholds in jurisdictional biosolids guidelines.</w:t>
      </w:r>
    </w:p>
    <w:p w14:paraId="27518EC3" w14:textId="77777777" w:rsidR="00CE6DBF" w:rsidRPr="00B46E9E" w:rsidRDefault="00CE6DBF" w:rsidP="00060D92">
      <w:pPr>
        <w:pStyle w:val="BodyText"/>
      </w:pPr>
    </w:p>
    <w:p w14:paraId="42C0732E" w14:textId="42392E74" w:rsidR="00AF466C" w:rsidRDefault="00AF466C" w:rsidP="00060D92">
      <w:pPr>
        <w:pStyle w:val="BodyText"/>
      </w:pPr>
      <w:r w:rsidRPr="00B46E9E">
        <w:t>The contaminants regulated by each jurisdiction’s biosolids guidelines vary</w:t>
      </w:r>
      <w:r w:rsidR="00015BF0" w:rsidRPr="00B46E9E">
        <w:t xml:space="preserve"> to some degree</w:t>
      </w:r>
      <w:r w:rsidR="009F56E4" w:rsidRPr="00B46E9E">
        <w:t xml:space="preserve">. </w:t>
      </w:r>
      <w:r w:rsidR="00CE6DBF" w:rsidRPr="00B46E9E">
        <w:fldChar w:fldCharType="begin"/>
      </w:r>
      <w:r w:rsidR="00CE6DBF" w:rsidRPr="00B46E9E">
        <w:instrText xml:space="preserve"> REF _Ref474505126 \h </w:instrText>
      </w:r>
      <w:r w:rsidR="00CE6DBF" w:rsidRPr="00B46E9E">
        <w:fldChar w:fldCharType="separate"/>
      </w:r>
      <w:r w:rsidR="00761823" w:rsidRPr="00B46E9E">
        <w:t xml:space="preserve">Table </w:t>
      </w:r>
      <w:r w:rsidR="00761823">
        <w:rPr>
          <w:noProof/>
        </w:rPr>
        <w:t>14</w:t>
      </w:r>
      <w:r w:rsidR="00CE6DBF" w:rsidRPr="00B46E9E">
        <w:fldChar w:fldCharType="end"/>
      </w:r>
      <w:r w:rsidR="00CE6DBF" w:rsidRPr="00B46E9E">
        <w:t xml:space="preserve"> </w:t>
      </w:r>
      <w:r w:rsidR="00696A9A" w:rsidRPr="00B46E9E">
        <w:t>below</w:t>
      </w:r>
      <w:r w:rsidR="009F56E4" w:rsidRPr="00B46E9E">
        <w:t xml:space="preserve"> </w:t>
      </w:r>
      <w:r w:rsidR="00696A9A" w:rsidRPr="00B46E9E">
        <w:t xml:space="preserve">is </w:t>
      </w:r>
      <w:r w:rsidR="009F56E4" w:rsidRPr="00B46E9E">
        <w:t xml:space="preserve">sourced from Darvodelsky (2012) </w:t>
      </w:r>
      <w:r w:rsidR="00696A9A" w:rsidRPr="00B46E9E">
        <w:t xml:space="preserve">and </w:t>
      </w:r>
      <w:r w:rsidR="009F56E4" w:rsidRPr="00B46E9E">
        <w:t>compares</w:t>
      </w:r>
      <w:r w:rsidRPr="00B46E9E">
        <w:t xml:space="preserve"> </w:t>
      </w:r>
      <w:r w:rsidR="009F56E4" w:rsidRPr="00B46E9E">
        <w:t>contaminants listed in Australian and overseas guidelines. Individual organochlorine pesticides listed by Darvodelsky have been grouped together, as they are typically assessed as a tot</w:t>
      </w:r>
      <w:r w:rsidR="00696A9A" w:rsidRPr="00B46E9E">
        <w:t xml:space="preserve">al sum, and updates to the data have occurred since 2012 such as WA’s updated </w:t>
      </w:r>
      <w:r w:rsidR="00015BF0" w:rsidRPr="00B46E9E">
        <w:t>guidelines (</w:t>
      </w:r>
      <w:r w:rsidR="004A0B24" w:rsidRPr="00B46E9E">
        <w:t>WA DEC</w:t>
      </w:r>
      <w:r w:rsidR="00E472F7">
        <w:t xml:space="preserve"> 20</w:t>
      </w:r>
      <w:r w:rsidR="00015BF0" w:rsidRPr="00B46E9E">
        <w:t>12) and</w:t>
      </w:r>
      <w:r w:rsidR="00696A9A" w:rsidRPr="00B46E9E">
        <w:t xml:space="preserve"> new legislation in individual European countries, such as Germany’s Sewage Sludge Ordinance (</w:t>
      </w:r>
      <w:r w:rsidR="00116DBF" w:rsidRPr="00B46E9E">
        <w:t>German Federal Environment Ministry</w:t>
      </w:r>
      <w:r w:rsidR="00696A9A" w:rsidRPr="00B46E9E">
        <w:t xml:space="preserve"> 2016</w:t>
      </w:r>
      <w:r w:rsidR="00116DBF">
        <w:t>)</w:t>
      </w:r>
      <w:r w:rsidR="00696A9A" w:rsidRPr="00B46E9E">
        <w:t>.</w:t>
      </w:r>
    </w:p>
    <w:p w14:paraId="2DC37E94" w14:textId="1AC67071" w:rsidR="00AE5D3A" w:rsidRDefault="00AE5D3A">
      <w:pPr>
        <w:spacing w:after="160" w:line="259" w:lineRule="auto"/>
      </w:pPr>
      <w:r>
        <w:br w:type="page"/>
      </w:r>
    </w:p>
    <w:p w14:paraId="083C7238" w14:textId="7E9F70F8" w:rsidR="009E7B24" w:rsidRPr="00B46E9E" w:rsidRDefault="009E7B24" w:rsidP="00434567">
      <w:pPr>
        <w:pStyle w:val="Figures"/>
      </w:pPr>
      <w:bookmarkStart w:id="137" w:name="_Ref474249491"/>
      <w:bookmarkStart w:id="138" w:name="_Ref474505126"/>
      <w:bookmarkStart w:id="139" w:name="_Toc482536212"/>
      <w:r w:rsidRPr="00B46E9E">
        <w:lastRenderedPageBreak/>
        <w:t xml:space="preserve">Table </w:t>
      </w:r>
      <w:fldSimple w:instr=" SEQ Table \* ARABIC ">
        <w:r w:rsidR="00761823">
          <w:rPr>
            <w:noProof/>
          </w:rPr>
          <w:t>14</w:t>
        </w:r>
      </w:fldSimple>
      <w:bookmarkEnd w:id="137"/>
      <w:bookmarkEnd w:id="138"/>
      <w:r w:rsidRPr="00B46E9E">
        <w:t>: Summary of contaminants listed in Australian biosolids guidelines</w:t>
      </w:r>
      <w:bookmarkEnd w:id="139"/>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3114"/>
        <w:gridCol w:w="1984"/>
        <w:gridCol w:w="1062"/>
        <w:gridCol w:w="1062"/>
        <w:gridCol w:w="1062"/>
        <w:gridCol w:w="1062"/>
      </w:tblGrid>
      <w:tr w:rsidR="009E7B24" w:rsidRPr="00B46E9E" w14:paraId="20719C2B" w14:textId="2A452029" w:rsidTr="009E7B24">
        <w:trPr>
          <w:trHeight w:val="510"/>
        </w:trPr>
        <w:tc>
          <w:tcPr>
            <w:tcW w:w="3114" w:type="dxa"/>
            <w:shd w:val="clear" w:color="auto" w:fill="4D4DB8"/>
            <w:vAlign w:val="center"/>
          </w:tcPr>
          <w:p w14:paraId="382BFE0E" w14:textId="691B62DA" w:rsidR="009E7B24" w:rsidRPr="00AE5D3A" w:rsidRDefault="009E7B24" w:rsidP="009E7B24">
            <w:pPr>
              <w:pStyle w:val="TableHeading"/>
              <w:framePr w:hSpace="0" w:wrap="auto" w:vAnchor="margin" w:yAlign="inline"/>
              <w:suppressOverlap w:val="0"/>
              <w:rPr>
                <w:noProof/>
                <w:sz w:val="20"/>
                <w:szCs w:val="20"/>
              </w:rPr>
            </w:pPr>
            <w:r w:rsidRPr="00AE5D3A">
              <w:rPr>
                <w:rFonts w:asciiTheme="minorHAnsi" w:hAnsiTheme="minorHAnsi" w:cstheme="minorBidi"/>
                <w:bCs/>
                <w:sz w:val="20"/>
                <w:szCs w:val="20"/>
              </w:rPr>
              <w:t>Contaminant</w:t>
            </w:r>
          </w:p>
        </w:tc>
        <w:tc>
          <w:tcPr>
            <w:tcW w:w="1984" w:type="dxa"/>
            <w:shd w:val="clear" w:color="auto" w:fill="4D4DB8"/>
            <w:vAlign w:val="center"/>
          </w:tcPr>
          <w:p w14:paraId="0ABE25D2" w14:textId="5AAC464C" w:rsidR="009E7B24" w:rsidRPr="00AE5D3A" w:rsidRDefault="009E7B24" w:rsidP="009E7B24">
            <w:pPr>
              <w:pStyle w:val="TableHeading"/>
              <w:framePr w:hSpace="0" w:wrap="auto" w:vAnchor="margin" w:yAlign="inline"/>
              <w:suppressOverlap w:val="0"/>
              <w:rPr>
                <w:noProof/>
                <w:sz w:val="20"/>
                <w:szCs w:val="20"/>
              </w:rPr>
            </w:pPr>
            <w:r w:rsidRPr="00AE5D3A">
              <w:rPr>
                <w:rFonts w:asciiTheme="minorHAnsi" w:hAnsiTheme="minorHAnsi" w:cstheme="minorBidi"/>
                <w:bCs/>
                <w:sz w:val="20"/>
                <w:szCs w:val="20"/>
              </w:rPr>
              <w:t>NSW, Qld, Tas, Vic</w:t>
            </w:r>
          </w:p>
        </w:tc>
        <w:tc>
          <w:tcPr>
            <w:tcW w:w="1062" w:type="dxa"/>
            <w:shd w:val="clear" w:color="auto" w:fill="4D4DB8"/>
            <w:vAlign w:val="center"/>
          </w:tcPr>
          <w:p w14:paraId="3BBDAEC0" w14:textId="1E11AA2D" w:rsidR="009E7B24" w:rsidRPr="00AE5D3A" w:rsidRDefault="009E7B24" w:rsidP="009E7B24">
            <w:pPr>
              <w:pStyle w:val="TableHeading"/>
              <w:framePr w:hSpace="0" w:wrap="auto" w:vAnchor="margin" w:yAlign="inline"/>
              <w:suppressOverlap w:val="0"/>
              <w:rPr>
                <w:noProof/>
                <w:sz w:val="20"/>
                <w:szCs w:val="20"/>
              </w:rPr>
            </w:pPr>
            <w:r w:rsidRPr="00AE5D3A">
              <w:rPr>
                <w:rFonts w:asciiTheme="minorHAnsi" w:hAnsiTheme="minorHAnsi" w:cstheme="minorBidi"/>
                <w:bCs/>
                <w:sz w:val="20"/>
                <w:szCs w:val="20"/>
              </w:rPr>
              <w:t>WA</w:t>
            </w:r>
          </w:p>
        </w:tc>
        <w:tc>
          <w:tcPr>
            <w:tcW w:w="1062" w:type="dxa"/>
            <w:shd w:val="clear" w:color="auto" w:fill="4D4DB8"/>
            <w:vAlign w:val="center"/>
          </w:tcPr>
          <w:p w14:paraId="76E5BDD5" w14:textId="26BA4EA6" w:rsidR="009E7B24" w:rsidRPr="00AE5D3A" w:rsidRDefault="009E7B24" w:rsidP="009E7B24">
            <w:pPr>
              <w:pStyle w:val="TableHeading"/>
              <w:framePr w:hSpace="0" w:wrap="auto" w:vAnchor="margin" w:yAlign="inline"/>
              <w:suppressOverlap w:val="0"/>
              <w:rPr>
                <w:noProof/>
                <w:sz w:val="20"/>
                <w:szCs w:val="20"/>
              </w:rPr>
            </w:pPr>
            <w:r w:rsidRPr="00AE5D3A">
              <w:rPr>
                <w:rFonts w:asciiTheme="minorHAnsi" w:hAnsiTheme="minorHAnsi" w:cstheme="minorBidi"/>
                <w:bCs/>
                <w:sz w:val="20"/>
                <w:szCs w:val="20"/>
              </w:rPr>
              <w:t>SA</w:t>
            </w:r>
          </w:p>
        </w:tc>
        <w:tc>
          <w:tcPr>
            <w:tcW w:w="1062" w:type="dxa"/>
            <w:shd w:val="clear" w:color="auto" w:fill="4D4DB8"/>
            <w:vAlign w:val="center"/>
          </w:tcPr>
          <w:p w14:paraId="66B09C86" w14:textId="54680906" w:rsidR="009E7B24" w:rsidRPr="00AE5D3A" w:rsidRDefault="009E7B24" w:rsidP="009E7B24">
            <w:pPr>
              <w:pStyle w:val="TableHeading"/>
              <w:framePr w:hSpace="0" w:wrap="auto" w:vAnchor="margin" w:yAlign="inline"/>
              <w:suppressOverlap w:val="0"/>
              <w:rPr>
                <w:noProof/>
                <w:sz w:val="20"/>
                <w:szCs w:val="20"/>
              </w:rPr>
            </w:pPr>
            <w:r w:rsidRPr="00AE5D3A">
              <w:rPr>
                <w:rFonts w:asciiTheme="minorHAnsi" w:hAnsiTheme="minorHAnsi" w:cstheme="minorBidi"/>
                <w:bCs/>
                <w:sz w:val="20"/>
                <w:szCs w:val="20"/>
              </w:rPr>
              <w:t>EU</w:t>
            </w:r>
          </w:p>
        </w:tc>
        <w:tc>
          <w:tcPr>
            <w:tcW w:w="1062" w:type="dxa"/>
            <w:shd w:val="clear" w:color="auto" w:fill="4D4DB8"/>
            <w:vAlign w:val="center"/>
          </w:tcPr>
          <w:p w14:paraId="38EF985E" w14:textId="362F1966" w:rsidR="009E7B24" w:rsidRPr="00AE5D3A" w:rsidRDefault="009E7B24" w:rsidP="009E7B24">
            <w:pPr>
              <w:pStyle w:val="TableHeading"/>
              <w:framePr w:hSpace="0" w:wrap="auto" w:vAnchor="margin" w:yAlign="inline"/>
              <w:suppressOverlap w:val="0"/>
              <w:rPr>
                <w:noProof/>
                <w:sz w:val="20"/>
                <w:szCs w:val="20"/>
              </w:rPr>
            </w:pPr>
            <w:r w:rsidRPr="00AE5D3A">
              <w:rPr>
                <w:rFonts w:asciiTheme="minorHAnsi" w:hAnsiTheme="minorHAnsi" w:cstheme="minorBidi"/>
                <w:bCs/>
                <w:sz w:val="20"/>
                <w:szCs w:val="20"/>
              </w:rPr>
              <w:t>USA</w:t>
            </w:r>
          </w:p>
        </w:tc>
      </w:tr>
      <w:tr w:rsidR="009E7B24" w:rsidRPr="00B46E9E" w14:paraId="7B58B2A1" w14:textId="5AB50EF6" w:rsidTr="009E7B24">
        <w:tc>
          <w:tcPr>
            <w:tcW w:w="3114" w:type="dxa"/>
            <w:vAlign w:val="center"/>
          </w:tcPr>
          <w:p w14:paraId="4180EF25" w14:textId="5879A8B7" w:rsidR="009E7B24" w:rsidRPr="00AE5D3A" w:rsidRDefault="009E7B24" w:rsidP="00060D92">
            <w:pPr>
              <w:pStyle w:val="BodyText"/>
              <w:rPr>
                <w:noProof/>
                <w:sz w:val="20"/>
                <w:szCs w:val="20"/>
              </w:rPr>
            </w:pPr>
            <w:r w:rsidRPr="00AE5D3A">
              <w:rPr>
                <w:rFonts w:asciiTheme="minorHAnsi" w:hAnsiTheme="minorHAnsi"/>
                <w:sz w:val="20"/>
                <w:szCs w:val="20"/>
              </w:rPr>
              <w:t>Arsenic</w:t>
            </w:r>
          </w:p>
        </w:tc>
        <w:tc>
          <w:tcPr>
            <w:tcW w:w="1984" w:type="dxa"/>
            <w:vAlign w:val="center"/>
          </w:tcPr>
          <w:p w14:paraId="0A6329E6" w14:textId="178B24D9"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194B0CA9" w14:textId="423EE928" w:rsidR="009E7B24" w:rsidRPr="00AE5D3A" w:rsidRDefault="009E7B24" w:rsidP="00060D92">
            <w:pPr>
              <w:pStyle w:val="BodyText"/>
              <w:rPr>
                <w:noProof/>
                <w:sz w:val="20"/>
                <w:szCs w:val="20"/>
              </w:rPr>
            </w:pPr>
            <w:r w:rsidRPr="00AE5D3A">
              <w:rPr>
                <w:rFonts w:asciiTheme="minorHAnsi" w:hAnsiTheme="minorHAnsi"/>
                <w:sz w:val="20"/>
                <w:szCs w:val="20"/>
              </w:rPr>
              <w:t>-</w:t>
            </w:r>
          </w:p>
        </w:tc>
        <w:tc>
          <w:tcPr>
            <w:tcW w:w="1062" w:type="dxa"/>
            <w:vAlign w:val="center"/>
          </w:tcPr>
          <w:p w14:paraId="6F317A65" w14:textId="0936D9A5" w:rsidR="009E7B24" w:rsidRPr="00AE5D3A" w:rsidRDefault="009E7B24" w:rsidP="00060D92">
            <w:pPr>
              <w:pStyle w:val="BodyText"/>
              <w:rPr>
                <w:noProof/>
                <w:sz w:val="20"/>
                <w:szCs w:val="20"/>
              </w:rPr>
            </w:pPr>
            <w:r w:rsidRPr="00AE5D3A">
              <w:rPr>
                <w:rFonts w:asciiTheme="minorHAnsi" w:hAnsiTheme="minorHAnsi"/>
                <w:sz w:val="20"/>
                <w:szCs w:val="20"/>
              </w:rPr>
              <w:t>-</w:t>
            </w:r>
          </w:p>
        </w:tc>
        <w:tc>
          <w:tcPr>
            <w:tcW w:w="1062" w:type="dxa"/>
            <w:vAlign w:val="center"/>
          </w:tcPr>
          <w:p w14:paraId="58316E13" w14:textId="27540999" w:rsidR="009E7B24" w:rsidRPr="00AE5D3A" w:rsidRDefault="009E7B24" w:rsidP="00060D92">
            <w:pPr>
              <w:pStyle w:val="BodyText"/>
              <w:rPr>
                <w:noProof/>
                <w:sz w:val="20"/>
                <w:szCs w:val="20"/>
              </w:rPr>
            </w:pPr>
            <w:r w:rsidRPr="00AE5D3A">
              <w:rPr>
                <w:rFonts w:asciiTheme="minorHAnsi" w:hAnsiTheme="minorHAnsi"/>
                <w:sz w:val="20"/>
                <w:szCs w:val="20"/>
              </w:rPr>
              <w:t>-</w:t>
            </w:r>
          </w:p>
        </w:tc>
        <w:tc>
          <w:tcPr>
            <w:tcW w:w="1062" w:type="dxa"/>
            <w:vAlign w:val="center"/>
          </w:tcPr>
          <w:p w14:paraId="6F0BD1C6" w14:textId="67CC5DE9" w:rsidR="009E7B24" w:rsidRPr="00AE5D3A" w:rsidRDefault="009E7B24" w:rsidP="00060D92">
            <w:pPr>
              <w:pStyle w:val="BodyText"/>
              <w:rPr>
                <w:noProof/>
                <w:sz w:val="20"/>
                <w:szCs w:val="20"/>
              </w:rPr>
            </w:pPr>
            <w:r w:rsidRPr="00AE5D3A">
              <w:rPr>
                <w:rFonts w:asciiTheme="minorHAnsi" w:hAnsiTheme="minorHAnsi"/>
                <w:sz w:val="20"/>
                <w:szCs w:val="20"/>
              </w:rPr>
              <w:t>Y</w:t>
            </w:r>
          </w:p>
        </w:tc>
      </w:tr>
      <w:tr w:rsidR="009E7B24" w:rsidRPr="00B46E9E" w14:paraId="5740A5ED" w14:textId="337B940A" w:rsidTr="009E7B24">
        <w:tc>
          <w:tcPr>
            <w:tcW w:w="3114" w:type="dxa"/>
            <w:vAlign w:val="center"/>
          </w:tcPr>
          <w:p w14:paraId="14C9C1A1" w14:textId="593916FB" w:rsidR="009E7B24" w:rsidRPr="00AE5D3A" w:rsidRDefault="009E7B24" w:rsidP="00060D92">
            <w:pPr>
              <w:pStyle w:val="BodyText"/>
              <w:rPr>
                <w:noProof/>
                <w:sz w:val="20"/>
                <w:szCs w:val="20"/>
              </w:rPr>
            </w:pPr>
            <w:r w:rsidRPr="00AE5D3A">
              <w:rPr>
                <w:rFonts w:asciiTheme="minorHAnsi" w:hAnsiTheme="minorHAnsi"/>
                <w:sz w:val="20"/>
                <w:szCs w:val="20"/>
              </w:rPr>
              <w:t>Cadmium</w:t>
            </w:r>
          </w:p>
        </w:tc>
        <w:tc>
          <w:tcPr>
            <w:tcW w:w="1984" w:type="dxa"/>
            <w:vAlign w:val="center"/>
          </w:tcPr>
          <w:p w14:paraId="1B15E9C6" w14:textId="17FA8EE5"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32B611D2" w14:textId="3A843434"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0DD6644F" w14:textId="57123A8F"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74D2D4F5" w14:textId="28D6C330"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26EB07E5" w14:textId="06DC8C5D" w:rsidR="009E7B24" w:rsidRPr="00AE5D3A" w:rsidRDefault="009E7B24" w:rsidP="00060D92">
            <w:pPr>
              <w:pStyle w:val="BodyText"/>
              <w:rPr>
                <w:noProof/>
                <w:sz w:val="20"/>
                <w:szCs w:val="20"/>
              </w:rPr>
            </w:pPr>
            <w:r w:rsidRPr="00AE5D3A">
              <w:rPr>
                <w:rFonts w:asciiTheme="minorHAnsi" w:hAnsiTheme="minorHAnsi"/>
                <w:sz w:val="20"/>
                <w:szCs w:val="20"/>
              </w:rPr>
              <w:t>Y</w:t>
            </w:r>
          </w:p>
        </w:tc>
      </w:tr>
      <w:tr w:rsidR="009E7B24" w:rsidRPr="00B46E9E" w14:paraId="06E3B39D" w14:textId="219AA1E0" w:rsidTr="009E7B24">
        <w:tc>
          <w:tcPr>
            <w:tcW w:w="3114" w:type="dxa"/>
            <w:vAlign w:val="center"/>
          </w:tcPr>
          <w:p w14:paraId="662A56BA" w14:textId="14D7A3DB" w:rsidR="009E7B24" w:rsidRPr="00AE5D3A" w:rsidRDefault="009E7B24" w:rsidP="00060D92">
            <w:pPr>
              <w:pStyle w:val="BodyText"/>
              <w:rPr>
                <w:noProof/>
                <w:sz w:val="20"/>
                <w:szCs w:val="20"/>
              </w:rPr>
            </w:pPr>
            <w:r w:rsidRPr="00AE5D3A">
              <w:rPr>
                <w:rFonts w:asciiTheme="minorHAnsi" w:hAnsiTheme="minorHAnsi"/>
                <w:sz w:val="20"/>
                <w:szCs w:val="20"/>
              </w:rPr>
              <w:t>Chromium</w:t>
            </w:r>
          </w:p>
        </w:tc>
        <w:tc>
          <w:tcPr>
            <w:tcW w:w="1984" w:type="dxa"/>
            <w:vAlign w:val="center"/>
          </w:tcPr>
          <w:p w14:paraId="014E116A" w14:textId="6C73DA7D"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2AFEBBF1" w14:textId="7CA0DC75"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097CDB61" w14:textId="3BF78EA5"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15F8DA84" w14:textId="5678D398" w:rsidR="009E7B24" w:rsidRPr="00AE5D3A" w:rsidRDefault="009E7B24" w:rsidP="00060D92">
            <w:pPr>
              <w:pStyle w:val="BodyText"/>
              <w:rPr>
                <w:noProof/>
                <w:sz w:val="20"/>
                <w:szCs w:val="20"/>
              </w:rPr>
            </w:pPr>
            <w:r w:rsidRPr="00AE5D3A">
              <w:rPr>
                <w:rFonts w:asciiTheme="minorHAnsi" w:hAnsiTheme="minorHAnsi"/>
                <w:sz w:val="20"/>
                <w:szCs w:val="20"/>
              </w:rPr>
              <w:t>-</w:t>
            </w:r>
          </w:p>
        </w:tc>
        <w:tc>
          <w:tcPr>
            <w:tcW w:w="1062" w:type="dxa"/>
            <w:vAlign w:val="center"/>
          </w:tcPr>
          <w:p w14:paraId="4440E55E" w14:textId="499BF5D1" w:rsidR="009E7B24" w:rsidRPr="00AE5D3A" w:rsidRDefault="009E7B24" w:rsidP="00060D92">
            <w:pPr>
              <w:pStyle w:val="BodyText"/>
              <w:rPr>
                <w:noProof/>
                <w:sz w:val="20"/>
                <w:szCs w:val="20"/>
              </w:rPr>
            </w:pPr>
            <w:r w:rsidRPr="00AE5D3A">
              <w:rPr>
                <w:rFonts w:asciiTheme="minorHAnsi" w:hAnsiTheme="minorHAnsi"/>
                <w:sz w:val="20"/>
                <w:szCs w:val="20"/>
              </w:rPr>
              <w:t>Y</w:t>
            </w:r>
          </w:p>
        </w:tc>
      </w:tr>
      <w:tr w:rsidR="009E7B24" w:rsidRPr="00B46E9E" w14:paraId="7FA81CA0" w14:textId="08AC1C92" w:rsidTr="009E7B24">
        <w:tc>
          <w:tcPr>
            <w:tcW w:w="3114" w:type="dxa"/>
            <w:vAlign w:val="center"/>
          </w:tcPr>
          <w:p w14:paraId="686E4BF6" w14:textId="40FDC31F" w:rsidR="009E7B24" w:rsidRPr="00AE5D3A" w:rsidRDefault="009E7B24" w:rsidP="00060D92">
            <w:pPr>
              <w:pStyle w:val="BodyText"/>
              <w:rPr>
                <w:noProof/>
                <w:sz w:val="20"/>
                <w:szCs w:val="20"/>
              </w:rPr>
            </w:pPr>
            <w:r w:rsidRPr="00AE5D3A">
              <w:rPr>
                <w:rFonts w:asciiTheme="minorHAnsi" w:hAnsiTheme="minorHAnsi"/>
                <w:sz w:val="20"/>
                <w:szCs w:val="20"/>
              </w:rPr>
              <w:t>Copper</w:t>
            </w:r>
          </w:p>
        </w:tc>
        <w:tc>
          <w:tcPr>
            <w:tcW w:w="1984" w:type="dxa"/>
            <w:vAlign w:val="center"/>
          </w:tcPr>
          <w:p w14:paraId="6A650E38" w14:textId="636D184B"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41DF6771" w14:textId="0ACB02F6"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32901F83" w14:textId="2D22AC86"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5E15A6AD" w14:textId="36108875"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4DD0C336" w14:textId="13638E10" w:rsidR="009E7B24" w:rsidRPr="00AE5D3A" w:rsidRDefault="009E7B24" w:rsidP="00060D92">
            <w:pPr>
              <w:pStyle w:val="BodyText"/>
              <w:rPr>
                <w:noProof/>
                <w:sz w:val="20"/>
                <w:szCs w:val="20"/>
              </w:rPr>
            </w:pPr>
            <w:r w:rsidRPr="00AE5D3A">
              <w:rPr>
                <w:rFonts w:asciiTheme="minorHAnsi" w:hAnsiTheme="minorHAnsi"/>
                <w:sz w:val="20"/>
                <w:szCs w:val="20"/>
              </w:rPr>
              <w:t>Y</w:t>
            </w:r>
          </w:p>
        </w:tc>
      </w:tr>
      <w:tr w:rsidR="009E7B24" w:rsidRPr="00B46E9E" w14:paraId="2D5FEE02" w14:textId="5CDDD4F8" w:rsidTr="009E7B24">
        <w:tc>
          <w:tcPr>
            <w:tcW w:w="3114" w:type="dxa"/>
            <w:vAlign w:val="center"/>
          </w:tcPr>
          <w:p w14:paraId="6F5F27E6" w14:textId="59922CCF" w:rsidR="009E7B24" w:rsidRPr="00AE5D3A" w:rsidRDefault="009E7B24" w:rsidP="00060D92">
            <w:pPr>
              <w:pStyle w:val="BodyText"/>
              <w:rPr>
                <w:noProof/>
                <w:sz w:val="20"/>
                <w:szCs w:val="20"/>
              </w:rPr>
            </w:pPr>
            <w:r w:rsidRPr="00AE5D3A">
              <w:rPr>
                <w:rFonts w:asciiTheme="minorHAnsi" w:hAnsiTheme="minorHAnsi"/>
                <w:sz w:val="20"/>
                <w:szCs w:val="20"/>
              </w:rPr>
              <w:t>Lead</w:t>
            </w:r>
          </w:p>
        </w:tc>
        <w:tc>
          <w:tcPr>
            <w:tcW w:w="1984" w:type="dxa"/>
            <w:vAlign w:val="center"/>
          </w:tcPr>
          <w:p w14:paraId="308A9379" w14:textId="139D2F2A"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4F48589B" w14:textId="46D75FD9" w:rsidR="009E7B24" w:rsidRPr="00AE5D3A" w:rsidRDefault="009E7B24" w:rsidP="00060D92">
            <w:pPr>
              <w:pStyle w:val="BodyText"/>
              <w:rPr>
                <w:noProof/>
                <w:sz w:val="20"/>
                <w:szCs w:val="20"/>
              </w:rPr>
            </w:pPr>
            <w:r w:rsidRPr="00AE5D3A">
              <w:rPr>
                <w:rFonts w:asciiTheme="minorHAnsi" w:hAnsiTheme="minorHAnsi"/>
                <w:sz w:val="20"/>
                <w:szCs w:val="20"/>
              </w:rPr>
              <w:t>-</w:t>
            </w:r>
          </w:p>
        </w:tc>
        <w:tc>
          <w:tcPr>
            <w:tcW w:w="1062" w:type="dxa"/>
            <w:vAlign w:val="center"/>
          </w:tcPr>
          <w:p w14:paraId="257C0F5F" w14:textId="366265B6" w:rsidR="009E7B24" w:rsidRPr="00AE5D3A" w:rsidRDefault="009E7B24" w:rsidP="00060D92">
            <w:pPr>
              <w:pStyle w:val="BodyText"/>
              <w:rPr>
                <w:noProof/>
                <w:sz w:val="20"/>
                <w:szCs w:val="20"/>
              </w:rPr>
            </w:pPr>
            <w:r w:rsidRPr="00AE5D3A">
              <w:rPr>
                <w:rFonts w:asciiTheme="minorHAnsi" w:hAnsiTheme="minorHAnsi"/>
                <w:sz w:val="20"/>
                <w:szCs w:val="20"/>
              </w:rPr>
              <w:t>-</w:t>
            </w:r>
          </w:p>
        </w:tc>
        <w:tc>
          <w:tcPr>
            <w:tcW w:w="1062" w:type="dxa"/>
            <w:vAlign w:val="center"/>
          </w:tcPr>
          <w:p w14:paraId="236679EB" w14:textId="1EAFEA02"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45400C94" w14:textId="6CE1BD36" w:rsidR="009E7B24" w:rsidRPr="00AE5D3A" w:rsidRDefault="009E7B24" w:rsidP="00060D92">
            <w:pPr>
              <w:pStyle w:val="BodyText"/>
              <w:rPr>
                <w:noProof/>
                <w:sz w:val="20"/>
                <w:szCs w:val="20"/>
              </w:rPr>
            </w:pPr>
            <w:r w:rsidRPr="00AE5D3A">
              <w:rPr>
                <w:rFonts w:asciiTheme="minorHAnsi" w:hAnsiTheme="minorHAnsi"/>
                <w:sz w:val="20"/>
                <w:szCs w:val="20"/>
              </w:rPr>
              <w:t>Y</w:t>
            </w:r>
          </w:p>
        </w:tc>
      </w:tr>
      <w:tr w:rsidR="009E7B24" w:rsidRPr="00B46E9E" w14:paraId="161F11A2" w14:textId="452F657A" w:rsidTr="009E7B24">
        <w:tc>
          <w:tcPr>
            <w:tcW w:w="3114" w:type="dxa"/>
            <w:vAlign w:val="center"/>
          </w:tcPr>
          <w:p w14:paraId="543AA10F" w14:textId="3BA44E6F" w:rsidR="009E7B24" w:rsidRPr="00AE5D3A" w:rsidRDefault="009E7B24" w:rsidP="00060D92">
            <w:pPr>
              <w:pStyle w:val="BodyText"/>
              <w:rPr>
                <w:noProof/>
                <w:sz w:val="20"/>
                <w:szCs w:val="20"/>
              </w:rPr>
            </w:pPr>
            <w:r w:rsidRPr="00AE5D3A">
              <w:rPr>
                <w:rFonts w:asciiTheme="minorHAnsi" w:hAnsiTheme="minorHAnsi"/>
                <w:sz w:val="20"/>
                <w:szCs w:val="20"/>
              </w:rPr>
              <w:t>Mercury</w:t>
            </w:r>
          </w:p>
        </w:tc>
        <w:tc>
          <w:tcPr>
            <w:tcW w:w="1984" w:type="dxa"/>
            <w:vAlign w:val="center"/>
          </w:tcPr>
          <w:p w14:paraId="6841B096" w14:textId="27C2D2B3"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3B205929" w14:textId="15C4A3F9" w:rsidR="009E7B24" w:rsidRPr="00AE5D3A" w:rsidRDefault="009E7B24" w:rsidP="00060D92">
            <w:pPr>
              <w:pStyle w:val="BodyText"/>
              <w:rPr>
                <w:noProof/>
                <w:sz w:val="20"/>
                <w:szCs w:val="20"/>
              </w:rPr>
            </w:pPr>
            <w:r w:rsidRPr="00AE5D3A">
              <w:rPr>
                <w:rFonts w:asciiTheme="minorHAnsi" w:hAnsiTheme="minorHAnsi"/>
                <w:sz w:val="20"/>
                <w:szCs w:val="20"/>
              </w:rPr>
              <w:t>-</w:t>
            </w:r>
          </w:p>
        </w:tc>
        <w:tc>
          <w:tcPr>
            <w:tcW w:w="1062" w:type="dxa"/>
            <w:vAlign w:val="center"/>
          </w:tcPr>
          <w:p w14:paraId="63095E99" w14:textId="49777546" w:rsidR="009E7B24" w:rsidRPr="00AE5D3A" w:rsidRDefault="009E7B24" w:rsidP="00060D92">
            <w:pPr>
              <w:pStyle w:val="BodyText"/>
              <w:rPr>
                <w:noProof/>
                <w:sz w:val="20"/>
                <w:szCs w:val="20"/>
              </w:rPr>
            </w:pPr>
            <w:r w:rsidRPr="00AE5D3A">
              <w:rPr>
                <w:rFonts w:asciiTheme="minorHAnsi" w:hAnsiTheme="minorHAnsi"/>
                <w:sz w:val="20"/>
                <w:szCs w:val="20"/>
              </w:rPr>
              <w:t>-</w:t>
            </w:r>
          </w:p>
        </w:tc>
        <w:tc>
          <w:tcPr>
            <w:tcW w:w="1062" w:type="dxa"/>
            <w:vAlign w:val="center"/>
          </w:tcPr>
          <w:p w14:paraId="797EF237" w14:textId="128B390E"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4654DFBF" w14:textId="023D76D5" w:rsidR="009E7B24" w:rsidRPr="00AE5D3A" w:rsidRDefault="009E7B24" w:rsidP="00060D92">
            <w:pPr>
              <w:pStyle w:val="BodyText"/>
              <w:rPr>
                <w:noProof/>
                <w:sz w:val="20"/>
                <w:szCs w:val="20"/>
              </w:rPr>
            </w:pPr>
            <w:r w:rsidRPr="00AE5D3A">
              <w:rPr>
                <w:rFonts w:asciiTheme="minorHAnsi" w:hAnsiTheme="minorHAnsi"/>
                <w:sz w:val="20"/>
                <w:szCs w:val="20"/>
              </w:rPr>
              <w:t>Y</w:t>
            </w:r>
          </w:p>
        </w:tc>
      </w:tr>
      <w:tr w:rsidR="009E7B24" w:rsidRPr="00B46E9E" w14:paraId="419C260C" w14:textId="411887D7" w:rsidTr="009E7B24">
        <w:tc>
          <w:tcPr>
            <w:tcW w:w="3114" w:type="dxa"/>
            <w:vAlign w:val="center"/>
          </w:tcPr>
          <w:p w14:paraId="40F42BD3" w14:textId="4595CD79" w:rsidR="009E7B24" w:rsidRPr="00AE5D3A" w:rsidRDefault="009E7B24" w:rsidP="00060D92">
            <w:pPr>
              <w:pStyle w:val="BodyText"/>
              <w:rPr>
                <w:noProof/>
                <w:sz w:val="20"/>
                <w:szCs w:val="20"/>
              </w:rPr>
            </w:pPr>
            <w:r w:rsidRPr="00AE5D3A">
              <w:rPr>
                <w:rFonts w:asciiTheme="minorHAnsi" w:hAnsiTheme="minorHAnsi"/>
                <w:sz w:val="20"/>
                <w:szCs w:val="20"/>
              </w:rPr>
              <w:t>Nickel</w:t>
            </w:r>
          </w:p>
        </w:tc>
        <w:tc>
          <w:tcPr>
            <w:tcW w:w="1984" w:type="dxa"/>
            <w:vAlign w:val="center"/>
          </w:tcPr>
          <w:p w14:paraId="72420B6D" w14:textId="3A2AFC50"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6ABD4344" w14:textId="0CCB205B" w:rsidR="009E7B24" w:rsidRPr="00AE5D3A" w:rsidRDefault="009E7B24" w:rsidP="00060D92">
            <w:pPr>
              <w:pStyle w:val="BodyText"/>
              <w:rPr>
                <w:noProof/>
                <w:sz w:val="20"/>
                <w:szCs w:val="20"/>
              </w:rPr>
            </w:pPr>
            <w:r w:rsidRPr="00AE5D3A">
              <w:rPr>
                <w:rFonts w:asciiTheme="minorHAnsi" w:hAnsiTheme="minorHAnsi"/>
                <w:sz w:val="20"/>
                <w:szCs w:val="20"/>
              </w:rPr>
              <w:t>-</w:t>
            </w:r>
          </w:p>
        </w:tc>
        <w:tc>
          <w:tcPr>
            <w:tcW w:w="1062" w:type="dxa"/>
            <w:vAlign w:val="center"/>
          </w:tcPr>
          <w:p w14:paraId="79CA6C7A" w14:textId="3DF77E6D" w:rsidR="009E7B24" w:rsidRPr="00AE5D3A" w:rsidRDefault="009E7B24" w:rsidP="00060D92">
            <w:pPr>
              <w:pStyle w:val="BodyText"/>
              <w:rPr>
                <w:noProof/>
                <w:sz w:val="20"/>
                <w:szCs w:val="20"/>
              </w:rPr>
            </w:pPr>
            <w:r w:rsidRPr="00AE5D3A">
              <w:rPr>
                <w:rFonts w:asciiTheme="minorHAnsi" w:hAnsiTheme="minorHAnsi"/>
                <w:sz w:val="20"/>
                <w:szCs w:val="20"/>
              </w:rPr>
              <w:t>-</w:t>
            </w:r>
          </w:p>
        </w:tc>
        <w:tc>
          <w:tcPr>
            <w:tcW w:w="1062" w:type="dxa"/>
            <w:vAlign w:val="center"/>
          </w:tcPr>
          <w:p w14:paraId="65B09049" w14:textId="29D32954"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65201AB2" w14:textId="0AACB0E4" w:rsidR="009E7B24" w:rsidRPr="00AE5D3A" w:rsidRDefault="009E7B24" w:rsidP="00060D92">
            <w:pPr>
              <w:pStyle w:val="BodyText"/>
              <w:rPr>
                <w:noProof/>
                <w:sz w:val="20"/>
                <w:szCs w:val="20"/>
              </w:rPr>
            </w:pPr>
            <w:r w:rsidRPr="00AE5D3A">
              <w:rPr>
                <w:rFonts w:asciiTheme="minorHAnsi" w:hAnsiTheme="minorHAnsi"/>
                <w:sz w:val="20"/>
                <w:szCs w:val="20"/>
              </w:rPr>
              <w:t>Y</w:t>
            </w:r>
          </w:p>
        </w:tc>
      </w:tr>
      <w:tr w:rsidR="009E7B24" w:rsidRPr="00B46E9E" w14:paraId="6BED7353" w14:textId="1BAD0578" w:rsidTr="009E7B24">
        <w:tc>
          <w:tcPr>
            <w:tcW w:w="3114" w:type="dxa"/>
            <w:vAlign w:val="center"/>
          </w:tcPr>
          <w:p w14:paraId="1E6C78EC" w14:textId="22BE33CC" w:rsidR="009E7B24" w:rsidRPr="00AE5D3A" w:rsidRDefault="009E7B24" w:rsidP="00060D92">
            <w:pPr>
              <w:pStyle w:val="BodyText"/>
              <w:rPr>
                <w:noProof/>
                <w:sz w:val="20"/>
                <w:szCs w:val="20"/>
              </w:rPr>
            </w:pPr>
            <w:r w:rsidRPr="00AE5D3A">
              <w:rPr>
                <w:rFonts w:asciiTheme="minorHAnsi" w:hAnsiTheme="minorHAnsi"/>
                <w:sz w:val="20"/>
                <w:szCs w:val="20"/>
              </w:rPr>
              <w:t>Selenium</w:t>
            </w:r>
          </w:p>
        </w:tc>
        <w:tc>
          <w:tcPr>
            <w:tcW w:w="1984" w:type="dxa"/>
            <w:vAlign w:val="center"/>
          </w:tcPr>
          <w:p w14:paraId="4267B20D" w14:textId="2B51EBE6" w:rsidR="009E7B24" w:rsidRPr="00AE5D3A" w:rsidRDefault="009E7B24" w:rsidP="00060D92">
            <w:pPr>
              <w:pStyle w:val="BodyText"/>
              <w:rPr>
                <w:noProof/>
                <w:sz w:val="20"/>
                <w:szCs w:val="20"/>
              </w:rPr>
            </w:pPr>
            <w:r w:rsidRPr="00AE5D3A">
              <w:rPr>
                <w:rFonts w:asciiTheme="minorHAnsi" w:hAnsiTheme="minorHAnsi"/>
                <w:sz w:val="20"/>
                <w:szCs w:val="20"/>
              </w:rPr>
              <w:t>Y</w:t>
            </w:r>
          </w:p>
        </w:tc>
        <w:tc>
          <w:tcPr>
            <w:tcW w:w="1062" w:type="dxa"/>
            <w:vAlign w:val="center"/>
          </w:tcPr>
          <w:p w14:paraId="1F267F08" w14:textId="53BB6905" w:rsidR="009E7B24" w:rsidRPr="00AE5D3A" w:rsidRDefault="009E7B24" w:rsidP="00060D92">
            <w:pPr>
              <w:pStyle w:val="BodyText"/>
              <w:rPr>
                <w:noProof/>
                <w:sz w:val="20"/>
                <w:szCs w:val="20"/>
              </w:rPr>
            </w:pPr>
            <w:r w:rsidRPr="00AE5D3A">
              <w:rPr>
                <w:rFonts w:asciiTheme="minorHAnsi" w:hAnsiTheme="minorHAnsi"/>
                <w:sz w:val="20"/>
                <w:szCs w:val="20"/>
              </w:rPr>
              <w:t>-</w:t>
            </w:r>
          </w:p>
        </w:tc>
        <w:tc>
          <w:tcPr>
            <w:tcW w:w="1062" w:type="dxa"/>
            <w:vAlign w:val="center"/>
          </w:tcPr>
          <w:p w14:paraId="22E4155F" w14:textId="64A259BC" w:rsidR="009E7B24" w:rsidRPr="00AE5D3A" w:rsidRDefault="009E7B24" w:rsidP="00060D92">
            <w:pPr>
              <w:pStyle w:val="BodyText"/>
              <w:rPr>
                <w:noProof/>
                <w:sz w:val="20"/>
                <w:szCs w:val="20"/>
              </w:rPr>
            </w:pPr>
            <w:r w:rsidRPr="00AE5D3A">
              <w:rPr>
                <w:rFonts w:asciiTheme="minorHAnsi" w:hAnsiTheme="minorHAnsi"/>
                <w:sz w:val="20"/>
                <w:szCs w:val="20"/>
              </w:rPr>
              <w:t>-</w:t>
            </w:r>
          </w:p>
        </w:tc>
        <w:tc>
          <w:tcPr>
            <w:tcW w:w="1062" w:type="dxa"/>
            <w:vAlign w:val="center"/>
          </w:tcPr>
          <w:p w14:paraId="2314B195" w14:textId="5A3A4F26" w:rsidR="009E7B24" w:rsidRPr="00AE5D3A" w:rsidRDefault="009E7B24" w:rsidP="00060D92">
            <w:pPr>
              <w:pStyle w:val="BodyText"/>
              <w:rPr>
                <w:noProof/>
                <w:sz w:val="20"/>
                <w:szCs w:val="20"/>
              </w:rPr>
            </w:pPr>
            <w:r w:rsidRPr="00AE5D3A">
              <w:rPr>
                <w:rFonts w:asciiTheme="minorHAnsi" w:hAnsiTheme="minorHAnsi"/>
                <w:sz w:val="20"/>
                <w:szCs w:val="20"/>
              </w:rPr>
              <w:t>-</w:t>
            </w:r>
          </w:p>
        </w:tc>
        <w:tc>
          <w:tcPr>
            <w:tcW w:w="1062" w:type="dxa"/>
            <w:vAlign w:val="center"/>
          </w:tcPr>
          <w:p w14:paraId="57B78829" w14:textId="062936EB" w:rsidR="009E7B24" w:rsidRPr="00AE5D3A" w:rsidRDefault="009E7B24" w:rsidP="00060D92">
            <w:pPr>
              <w:pStyle w:val="BodyText"/>
              <w:rPr>
                <w:noProof/>
                <w:sz w:val="20"/>
                <w:szCs w:val="20"/>
              </w:rPr>
            </w:pPr>
            <w:r w:rsidRPr="00AE5D3A">
              <w:rPr>
                <w:rFonts w:asciiTheme="minorHAnsi" w:hAnsiTheme="minorHAnsi"/>
                <w:sz w:val="20"/>
                <w:szCs w:val="20"/>
              </w:rPr>
              <w:t>Y</w:t>
            </w:r>
          </w:p>
        </w:tc>
      </w:tr>
      <w:tr w:rsidR="009E7B24" w:rsidRPr="00B46E9E" w14:paraId="0AAC91FC" w14:textId="77777777" w:rsidTr="009E7B24">
        <w:tc>
          <w:tcPr>
            <w:tcW w:w="3114" w:type="dxa"/>
            <w:vAlign w:val="center"/>
          </w:tcPr>
          <w:p w14:paraId="1DE1AC81" w14:textId="762C97E8" w:rsidR="009E7B24" w:rsidRPr="00AE5D3A" w:rsidRDefault="009E7B24" w:rsidP="00060D92">
            <w:pPr>
              <w:pStyle w:val="BodyText"/>
              <w:rPr>
                <w:sz w:val="20"/>
                <w:szCs w:val="20"/>
              </w:rPr>
            </w:pPr>
            <w:r w:rsidRPr="00AE5D3A">
              <w:rPr>
                <w:rFonts w:asciiTheme="minorHAnsi" w:hAnsiTheme="minorHAnsi"/>
                <w:sz w:val="20"/>
                <w:szCs w:val="20"/>
              </w:rPr>
              <w:t>Zinc</w:t>
            </w:r>
          </w:p>
        </w:tc>
        <w:tc>
          <w:tcPr>
            <w:tcW w:w="1984" w:type="dxa"/>
            <w:vAlign w:val="center"/>
          </w:tcPr>
          <w:p w14:paraId="75A38263" w14:textId="27CC8483" w:rsidR="009E7B24" w:rsidRPr="00AE5D3A" w:rsidRDefault="009E7B24" w:rsidP="00060D92">
            <w:pPr>
              <w:pStyle w:val="BodyText"/>
              <w:rPr>
                <w:sz w:val="20"/>
                <w:szCs w:val="20"/>
              </w:rPr>
            </w:pPr>
            <w:r w:rsidRPr="00AE5D3A">
              <w:rPr>
                <w:rFonts w:asciiTheme="minorHAnsi" w:hAnsiTheme="minorHAnsi"/>
                <w:sz w:val="20"/>
                <w:szCs w:val="20"/>
              </w:rPr>
              <w:t>Y</w:t>
            </w:r>
          </w:p>
        </w:tc>
        <w:tc>
          <w:tcPr>
            <w:tcW w:w="1062" w:type="dxa"/>
            <w:vAlign w:val="center"/>
          </w:tcPr>
          <w:p w14:paraId="1CCE12A4" w14:textId="6C045859" w:rsidR="009E7B24" w:rsidRPr="00AE5D3A" w:rsidRDefault="009E7B24" w:rsidP="00060D92">
            <w:pPr>
              <w:pStyle w:val="BodyText"/>
              <w:rPr>
                <w:sz w:val="20"/>
                <w:szCs w:val="20"/>
              </w:rPr>
            </w:pPr>
            <w:r w:rsidRPr="00AE5D3A">
              <w:rPr>
                <w:rFonts w:asciiTheme="minorHAnsi" w:hAnsiTheme="minorHAnsi"/>
                <w:sz w:val="20"/>
                <w:szCs w:val="20"/>
              </w:rPr>
              <w:t>Y</w:t>
            </w:r>
          </w:p>
        </w:tc>
        <w:tc>
          <w:tcPr>
            <w:tcW w:w="1062" w:type="dxa"/>
            <w:vAlign w:val="center"/>
          </w:tcPr>
          <w:p w14:paraId="28ADEF07" w14:textId="7DBE4876" w:rsidR="009E7B24" w:rsidRPr="00AE5D3A" w:rsidRDefault="009E7B24" w:rsidP="00060D92">
            <w:pPr>
              <w:pStyle w:val="BodyText"/>
              <w:rPr>
                <w:sz w:val="20"/>
                <w:szCs w:val="20"/>
              </w:rPr>
            </w:pPr>
            <w:r w:rsidRPr="00AE5D3A">
              <w:rPr>
                <w:rFonts w:asciiTheme="minorHAnsi" w:hAnsiTheme="minorHAnsi"/>
                <w:sz w:val="20"/>
                <w:szCs w:val="20"/>
              </w:rPr>
              <w:t>Y</w:t>
            </w:r>
          </w:p>
        </w:tc>
        <w:tc>
          <w:tcPr>
            <w:tcW w:w="1062" w:type="dxa"/>
            <w:vAlign w:val="center"/>
          </w:tcPr>
          <w:p w14:paraId="33B7A407" w14:textId="07EEDA12" w:rsidR="009E7B24" w:rsidRPr="00AE5D3A" w:rsidRDefault="009E7B24" w:rsidP="00060D92">
            <w:pPr>
              <w:pStyle w:val="BodyText"/>
              <w:rPr>
                <w:sz w:val="20"/>
                <w:szCs w:val="20"/>
              </w:rPr>
            </w:pPr>
            <w:r w:rsidRPr="00AE5D3A">
              <w:rPr>
                <w:rFonts w:asciiTheme="minorHAnsi" w:hAnsiTheme="minorHAnsi"/>
                <w:sz w:val="20"/>
                <w:szCs w:val="20"/>
              </w:rPr>
              <w:t>Y</w:t>
            </w:r>
          </w:p>
        </w:tc>
        <w:tc>
          <w:tcPr>
            <w:tcW w:w="1062" w:type="dxa"/>
            <w:vAlign w:val="center"/>
          </w:tcPr>
          <w:p w14:paraId="271C7B22" w14:textId="71309A1C" w:rsidR="009E7B24" w:rsidRPr="00AE5D3A" w:rsidRDefault="009E7B24" w:rsidP="00060D92">
            <w:pPr>
              <w:pStyle w:val="BodyText"/>
              <w:rPr>
                <w:sz w:val="20"/>
                <w:szCs w:val="20"/>
              </w:rPr>
            </w:pPr>
            <w:r w:rsidRPr="00AE5D3A">
              <w:rPr>
                <w:rFonts w:asciiTheme="minorHAnsi" w:hAnsiTheme="minorHAnsi"/>
                <w:sz w:val="20"/>
                <w:szCs w:val="20"/>
              </w:rPr>
              <w:t>Y</w:t>
            </w:r>
          </w:p>
        </w:tc>
      </w:tr>
      <w:tr w:rsidR="009E7B24" w:rsidRPr="00B46E9E" w14:paraId="5D7C2021" w14:textId="77777777" w:rsidTr="009E7B24">
        <w:tc>
          <w:tcPr>
            <w:tcW w:w="3114" w:type="dxa"/>
            <w:vAlign w:val="center"/>
          </w:tcPr>
          <w:p w14:paraId="196920BA" w14:textId="70951F80" w:rsidR="009E7B24" w:rsidRPr="00AE5D3A" w:rsidRDefault="009E7B24" w:rsidP="00060D92">
            <w:pPr>
              <w:pStyle w:val="BodyText"/>
              <w:rPr>
                <w:sz w:val="20"/>
                <w:szCs w:val="20"/>
              </w:rPr>
            </w:pPr>
            <w:r w:rsidRPr="00AE5D3A">
              <w:rPr>
                <w:rFonts w:asciiTheme="minorHAnsi" w:hAnsiTheme="minorHAnsi"/>
                <w:sz w:val="20"/>
                <w:szCs w:val="20"/>
              </w:rPr>
              <w:t>Organochlorine pesticides</w:t>
            </w:r>
          </w:p>
        </w:tc>
        <w:tc>
          <w:tcPr>
            <w:tcW w:w="1984" w:type="dxa"/>
            <w:vAlign w:val="center"/>
          </w:tcPr>
          <w:p w14:paraId="7119518A" w14:textId="23E6711B" w:rsidR="009E7B24" w:rsidRPr="00AE5D3A" w:rsidRDefault="009E7B24" w:rsidP="00060D92">
            <w:pPr>
              <w:pStyle w:val="BodyText"/>
              <w:rPr>
                <w:sz w:val="20"/>
                <w:szCs w:val="20"/>
              </w:rPr>
            </w:pPr>
            <w:r w:rsidRPr="00AE5D3A">
              <w:rPr>
                <w:rFonts w:asciiTheme="minorHAnsi" w:hAnsiTheme="minorHAnsi"/>
                <w:sz w:val="20"/>
                <w:szCs w:val="20"/>
              </w:rPr>
              <w:t>Y</w:t>
            </w:r>
          </w:p>
        </w:tc>
        <w:tc>
          <w:tcPr>
            <w:tcW w:w="1062" w:type="dxa"/>
            <w:vAlign w:val="center"/>
          </w:tcPr>
          <w:p w14:paraId="735A1065" w14:textId="5A8DD92C" w:rsidR="009E7B24" w:rsidRPr="00AE5D3A" w:rsidRDefault="009E7B24" w:rsidP="00060D92">
            <w:pPr>
              <w:pStyle w:val="BodyText"/>
              <w:rPr>
                <w:sz w:val="20"/>
                <w:szCs w:val="20"/>
              </w:rPr>
            </w:pPr>
            <w:r w:rsidRPr="00AE5D3A">
              <w:rPr>
                <w:rFonts w:asciiTheme="minorHAnsi" w:hAnsiTheme="minorHAnsi"/>
                <w:sz w:val="20"/>
                <w:szCs w:val="20"/>
              </w:rPr>
              <w:t>Y</w:t>
            </w:r>
          </w:p>
        </w:tc>
        <w:tc>
          <w:tcPr>
            <w:tcW w:w="1062" w:type="dxa"/>
            <w:vAlign w:val="center"/>
          </w:tcPr>
          <w:p w14:paraId="6133D6DE" w14:textId="0ED147F3" w:rsidR="009E7B24" w:rsidRPr="00AE5D3A" w:rsidRDefault="009E7B24" w:rsidP="00060D92">
            <w:pPr>
              <w:pStyle w:val="BodyText"/>
              <w:rPr>
                <w:sz w:val="20"/>
                <w:szCs w:val="20"/>
              </w:rPr>
            </w:pPr>
            <w:r w:rsidRPr="00AE5D3A">
              <w:rPr>
                <w:rFonts w:asciiTheme="minorHAnsi" w:hAnsiTheme="minorHAnsi"/>
                <w:sz w:val="20"/>
                <w:szCs w:val="20"/>
              </w:rPr>
              <w:t>Y</w:t>
            </w:r>
          </w:p>
        </w:tc>
        <w:tc>
          <w:tcPr>
            <w:tcW w:w="1062" w:type="dxa"/>
            <w:vAlign w:val="center"/>
          </w:tcPr>
          <w:p w14:paraId="1CC6FD4F" w14:textId="0DC1FC63" w:rsidR="009E7B24" w:rsidRPr="00AE5D3A" w:rsidRDefault="009E7B24" w:rsidP="00060D92">
            <w:pPr>
              <w:pStyle w:val="BodyText"/>
              <w:rPr>
                <w:sz w:val="20"/>
                <w:szCs w:val="20"/>
              </w:rPr>
            </w:pPr>
            <w:r w:rsidRPr="00AE5D3A">
              <w:rPr>
                <w:rFonts w:asciiTheme="minorHAnsi" w:hAnsiTheme="minorHAnsi"/>
                <w:sz w:val="20"/>
                <w:szCs w:val="20"/>
              </w:rPr>
              <w:t>Y</w:t>
            </w:r>
          </w:p>
        </w:tc>
        <w:tc>
          <w:tcPr>
            <w:tcW w:w="1062" w:type="dxa"/>
            <w:vAlign w:val="center"/>
          </w:tcPr>
          <w:p w14:paraId="18F08071" w14:textId="65FC23E6" w:rsidR="009E7B24" w:rsidRPr="00AE5D3A" w:rsidRDefault="009E7B24" w:rsidP="00060D92">
            <w:pPr>
              <w:pStyle w:val="BodyText"/>
              <w:rPr>
                <w:sz w:val="20"/>
                <w:szCs w:val="20"/>
              </w:rPr>
            </w:pPr>
            <w:r w:rsidRPr="00AE5D3A">
              <w:rPr>
                <w:rFonts w:asciiTheme="minorHAnsi" w:hAnsiTheme="minorHAnsi"/>
                <w:sz w:val="20"/>
                <w:szCs w:val="20"/>
              </w:rPr>
              <w:t>-</w:t>
            </w:r>
          </w:p>
        </w:tc>
      </w:tr>
      <w:tr w:rsidR="009E7B24" w:rsidRPr="00B46E9E" w14:paraId="5E3E3583" w14:textId="77777777" w:rsidTr="009E7B24">
        <w:tc>
          <w:tcPr>
            <w:tcW w:w="3114" w:type="dxa"/>
            <w:vAlign w:val="center"/>
          </w:tcPr>
          <w:p w14:paraId="7DE96ADA" w14:textId="14FA28C4" w:rsidR="009E7B24" w:rsidRPr="00AE5D3A" w:rsidRDefault="009E7B24" w:rsidP="00060D92">
            <w:pPr>
              <w:pStyle w:val="BodyText"/>
              <w:rPr>
                <w:sz w:val="20"/>
                <w:szCs w:val="20"/>
              </w:rPr>
            </w:pPr>
            <w:r w:rsidRPr="00AE5D3A">
              <w:rPr>
                <w:rFonts w:asciiTheme="minorHAnsi" w:hAnsiTheme="minorHAnsi"/>
                <w:sz w:val="20"/>
                <w:szCs w:val="20"/>
              </w:rPr>
              <w:t>PCB Total</w:t>
            </w:r>
          </w:p>
        </w:tc>
        <w:tc>
          <w:tcPr>
            <w:tcW w:w="1984" w:type="dxa"/>
            <w:vAlign w:val="center"/>
          </w:tcPr>
          <w:p w14:paraId="7EB5175D" w14:textId="5BFAA47E" w:rsidR="009E7B24" w:rsidRPr="00AE5D3A" w:rsidRDefault="009E7B24" w:rsidP="00060D92">
            <w:pPr>
              <w:pStyle w:val="BodyText"/>
              <w:rPr>
                <w:sz w:val="20"/>
                <w:szCs w:val="20"/>
              </w:rPr>
            </w:pPr>
            <w:r w:rsidRPr="00AE5D3A">
              <w:rPr>
                <w:rFonts w:asciiTheme="minorHAnsi" w:hAnsiTheme="minorHAnsi"/>
                <w:sz w:val="20"/>
                <w:szCs w:val="20"/>
              </w:rPr>
              <w:t>Y</w:t>
            </w:r>
          </w:p>
        </w:tc>
        <w:tc>
          <w:tcPr>
            <w:tcW w:w="1062" w:type="dxa"/>
            <w:vAlign w:val="center"/>
          </w:tcPr>
          <w:p w14:paraId="044E59D4" w14:textId="398565F1" w:rsidR="009E7B24" w:rsidRPr="00AE5D3A" w:rsidRDefault="009E7B24" w:rsidP="00060D92">
            <w:pPr>
              <w:pStyle w:val="BodyText"/>
              <w:rPr>
                <w:sz w:val="20"/>
                <w:szCs w:val="20"/>
              </w:rPr>
            </w:pPr>
            <w:r w:rsidRPr="00AE5D3A">
              <w:rPr>
                <w:rFonts w:asciiTheme="minorHAnsi" w:hAnsiTheme="minorHAnsi"/>
                <w:sz w:val="20"/>
                <w:szCs w:val="20"/>
              </w:rPr>
              <w:t>-</w:t>
            </w:r>
          </w:p>
        </w:tc>
        <w:tc>
          <w:tcPr>
            <w:tcW w:w="1062" w:type="dxa"/>
            <w:vAlign w:val="center"/>
          </w:tcPr>
          <w:p w14:paraId="4CD8C40D" w14:textId="4DA4A52B" w:rsidR="009E7B24" w:rsidRPr="00AE5D3A" w:rsidRDefault="009E7B24" w:rsidP="00060D92">
            <w:pPr>
              <w:pStyle w:val="BodyText"/>
              <w:rPr>
                <w:sz w:val="20"/>
                <w:szCs w:val="20"/>
              </w:rPr>
            </w:pPr>
            <w:r w:rsidRPr="00AE5D3A">
              <w:rPr>
                <w:rFonts w:asciiTheme="minorHAnsi" w:hAnsiTheme="minorHAnsi"/>
                <w:sz w:val="20"/>
                <w:szCs w:val="20"/>
              </w:rPr>
              <w:t>-</w:t>
            </w:r>
          </w:p>
        </w:tc>
        <w:tc>
          <w:tcPr>
            <w:tcW w:w="1062" w:type="dxa"/>
            <w:vAlign w:val="center"/>
          </w:tcPr>
          <w:p w14:paraId="32E5FCBE" w14:textId="40613B90" w:rsidR="009E7B24" w:rsidRPr="00AE5D3A" w:rsidRDefault="009E7B24" w:rsidP="00060D92">
            <w:pPr>
              <w:pStyle w:val="BodyText"/>
              <w:rPr>
                <w:sz w:val="20"/>
                <w:szCs w:val="20"/>
              </w:rPr>
            </w:pPr>
            <w:r w:rsidRPr="00AE5D3A">
              <w:rPr>
                <w:rFonts w:asciiTheme="minorHAnsi" w:hAnsiTheme="minorHAnsi"/>
                <w:sz w:val="20"/>
                <w:szCs w:val="20"/>
              </w:rPr>
              <w:t>Y</w:t>
            </w:r>
          </w:p>
        </w:tc>
        <w:tc>
          <w:tcPr>
            <w:tcW w:w="1062" w:type="dxa"/>
            <w:vAlign w:val="center"/>
          </w:tcPr>
          <w:p w14:paraId="3C1DCC95" w14:textId="6D36CE17" w:rsidR="009E7B24" w:rsidRPr="00AE5D3A" w:rsidRDefault="009E7B24" w:rsidP="00060D92">
            <w:pPr>
              <w:pStyle w:val="BodyText"/>
              <w:rPr>
                <w:sz w:val="20"/>
                <w:szCs w:val="20"/>
              </w:rPr>
            </w:pPr>
            <w:r w:rsidRPr="00AE5D3A">
              <w:rPr>
                <w:rFonts w:asciiTheme="minorHAnsi" w:hAnsiTheme="minorHAnsi"/>
                <w:sz w:val="20"/>
                <w:szCs w:val="20"/>
              </w:rPr>
              <w:t>-</w:t>
            </w:r>
          </w:p>
        </w:tc>
      </w:tr>
    </w:tbl>
    <w:p w14:paraId="76464D9C" w14:textId="495B94E1" w:rsidR="00FD7CFA" w:rsidRPr="00B46E9E" w:rsidRDefault="009F56E4" w:rsidP="00060D92">
      <w:pPr>
        <w:pStyle w:val="BodyText"/>
      </w:pPr>
      <w:r w:rsidRPr="00B46E9E">
        <w:rPr>
          <w:i/>
          <w:sz w:val="18"/>
        </w:rPr>
        <w:t xml:space="preserve">Source: </w:t>
      </w:r>
      <w:r w:rsidR="00015BF0" w:rsidRPr="00B46E9E">
        <w:rPr>
          <w:i/>
          <w:sz w:val="18"/>
        </w:rPr>
        <w:t xml:space="preserve">Updated from </w:t>
      </w:r>
      <w:r w:rsidRPr="00B46E9E">
        <w:rPr>
          <w:i/>
          <w:sz w:val="18"/>
        </w:rPr>
        <w:t>Darvodelsky (2012)</w:t>
      </w:r>
    </w:p>
    <w:p w14:paraId="7A12179B" w14:textId="77777777" w:rsidR="00696A9A" w:rsidRPr="00B46E9E" w:rsidRDefault="00696A9A" w:rsidP="00060D92">
      <w:pPr>
        <w:pStyle w:val="BodyText"/>
      </w:pPr>
    </w:p>
    <w:p w14:paraId="03130B94" w14:textId="75EEE0E5" w:rsidR="00696A9A" w:rsidRPr="00B46E9E" w:rsidRDefault="00A225F6" w:rsidP="00060D92">
      <w:pPr>
        <w:pStyle w:val="BodyText"/>
      </w:pPr>
      <w:r w:rsidRPr="00B46E9E">
        <w:t>SA and WA are notable in that they have a reduced list of contaminants than other states. SA removed arsenic, lead, mercury, nickel and selenium following a review of the levels of these contaminants in Australian biosolids and the potential risk these contaminants posed to human and environmental health. WA followed suit in 2012. Overall, Australian guidelines have a distinct focus on heavy metals, and the inclusion of PCBs and organochlorine pesticides is consistent with environmental and waste concerns that resulted in the broader regulation of these chemicals in the 1990s.</w:t>
      </w:r>
    </w:p>
    <w:p w14:paraId="6836A16F" w14:textId="77777777" w:rsidR="00CE6DBF" w:rsidRPr="00B46E9E" w:rsidRDefault="00CE6DBF" w:rsidP="00060D92">
      <w:pPr>
        <w:pStyle w:val="BodyText"/>
      </w:pPr>
    </w:p>
    <w:p w14:paraId="113E8060" w14:textId="133CA9A3" w:rsidR="00A225F6" w:rsidRPr="00B46E9E" w:rsidRDefault="00A225F6" w:rsidP="00060D92">
      <w:pPr>
        <w:pStyle w:val="BodyText"/>
      </w:pPr>
      <w:r w:rsidRPr="00B46E9E">
        <w:t>However, if biosolids were viewed from a waste perspective, the list of applicable contaminants to be a</w:t>
      </w:r>
      <w:r w:rsidR="000802A0" w:rsidRPr="00B46E9E">
        <w:t>s</w:t>
      </w:r>
      <w:r w:rsidR="00953B95" w:rsidRPr="00B46E9E">
        <w:t xml:space="preserve">sessed is much greater. </w:t>
      </w:r>
      <w:r w:rsidR="009E7B24" w:rsidRPr="00B46E9E">
        <w:rPr>
          <w:highlight w:val="cyan"/>
        </w:rPr>
        <w:fldChar w:fldCharType="begin"/>
      </w:r>
      <w:r w:rsidR="009E7B24" w:rsidRPr="00B46E9E">
        <w:instrText xml:space="preserve"> REF _Ref474249892 \h </w:instrText>
      </w:r>
      <w:r w:rsidR="009E7B24" w:rsidRPr="00B46E9E">
        <w:rPr>
          <w:highlight w:val="cyan"/>
        </w:rPr>
      </w:r>
      <w:r w:rsidR="009E7B24" w:rsidRPr="00B46E9E">
        <w:rPr>
          <w:highlight w:val="cyan"/>
        </w:rPr>
        <w:fldChar w:fldCharType="separate"/>
      </w:r>
      <w:r w:rsidR="00761823" w:rsidRPr="00B46E9E">
        <w:t xml:space="preserve">Table </w:t>
      </w:r>
      <w:r w:rsidR="00761823">
        <w:rPr>
          <w:noProof/>
        </w:rPr>
        <w:t>15</w:t>
      </w:r>
      <w:r w:rsidR="009E7B24" w:rsidRPr="00B46E9E">
        <w:rPr>
          <w:highlight w:val="cyan"/>
        </w:rPr>
        <w:fldChar w:fldCharType="end"/>
      </w:r>
      <w:r w:rsidRPr="00B46E9E">
        <w:t xml:space="preserve"> lists chemicals covered by various Australian state and territory hazardous waste contami</w:t>
      </w:r>
      <w:r w:rsidR="00F273F0" w:rsidRPr="00B46E9E">
        <w:t>nant classification frameworks.</w:t>
      </w:r>
    </w:p>
    <w:p w14:paraId="70E35B47" w14:textId="77777777" w:rsidR="00CE6DBF" w:rsidRPr="00B46E9E" w:rsidRDefault="00CE6DBF" w:rsidP="00060D92">
      <w:pPr>
        <w:pStyle w:val="BodyText"/>
      </w:pPr>
    </w:p>
    <w:p w14:paraId="189B60D2" w14:textId="7374EC74" w:rsidR="009E7B24" w:rsidRPr="00B46E9E" w:rsidRDefault="009E7B24" w:rsidP="00434567">
      <w:pPr>
        <w:pStyle w:val="Figures"/>
      </w:pPr>
      <w:bookmarkStart w:id="140" w:name="_Ref474249892"/>
      <w:bookmarkStart w:id="141" w:name="_Toc482536213"/>
      <w:r w:rsidRPr="00B46E9E">
        <w:t xml:space="preserve">Table </w:t>
      </w:r>
      <w:fldSimple w:instr=" SEQ Table \* ARABIC ">
        <w:r w:rsidR="00761823">
          <w:rPr>
            <w:noProof/>
          </w:rPr>
          <w:t>15</w:t>
        </w:r>
      </w:fldSimple>
      <w:bookmarkEnd w:id="140"/>
      <w:r w:rsidRPr="00B46E9E">
        <w:t>: Contaminants assessed by waste classification frameworks in Australia</w:t>
      </w:r>
      <w:bookmarkEnd w:id="141"/>
    </w:p>
    <w:tbl>
      <w:tblPr>
        <w:tblStyle w:val="TableGrid"/>
        <w:tblW w:w="9493"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4815"/>
        <w:gridCol w:w="779"/>
        <w:gridCol w:w="780"/>
        <w:gridCol w:w="780"/>
        <w:gridCol w:w="779"/>
        <w:gridCol w:w="780"/>
        <w:gridCol w:w="780"/>
      </w:tblGrid>
      <w:tr w:rsidR="009E7B24" w:rsidRPr="00B46E9E" w14:paraId="42C9013B" w14:textId="5E2E528F" w:rsidTr="00041DE4">
        <w:trPr>
          <w:trHeight w:val="510"/>
          <w:tblHeader/>
        </w:trPr>
        <w:tc>
          <w:tcPr>
            <w:tcW w:w="4815" w:type="dxa"/>
            <w:shd w:val="clear" w:color="auto" w:fill="4D4DB8"/>
            <w:vAlign w:val="center"/>
          </w:tcPr>
          <w:p w14:paraId="1BDE14E9" w14:textId="19FF0455" w:rsidR="009E7B24" w:rsidRPr="00AE5D3A" w:rsidRDefault="009E7B24" w:rsidP="00041DE4">
            <w:pPr>
              <w:pStyle w:val="TableHeading"/>
              <w:framePr w:hSpace="0" w:wrap="auto" w:vAnchor="margin" w:yAlign="inline"/>
              <w:suppressOverlap w:val="0"/>
              <w:rPr>
                <w:rFonts w:asciiTheme="minorHAnsi" w:hAnsiTheme="minorHAnsi" w:cstheme="minorHAnsi"/>
                <w:noProof/>
                <w:sz w:val="20"/>
                <w:szCs w:val="20"/>
              </w:rPr>
            </w:pPr>
            <w:r w:rsidRPr="00AE5D3A">
              <w:rPr>
                <w:rFonts w:asciiTheme="minorHAnsi" w:hAnsiTheme="minorHAnsi" w:cstheme="minorHAnsi"/>
                <w:bCs/>
                <w:sz w:val="20"/>
                <w:szCs w:val="20"/>
              </w:rPr>
              <w:t>Contaminant</w:t>
            </w:r>
          </w:p>
        </w:tc>
        <w:tc>
          <w:tcPr>
            <w:tcW w:w="779" w:type="dxa"/>
            <w:shd w:val="clear" w:color="auto" w:fill="4D4DB8"/>
            <w:vAlign w:val="center"/>
          </w:tcPr>
          <w:p w14:paraId="31D4E019" w14:textId="6755DE49" w:rsidR="009E7B24" w:rsidRPr="00AE5D3A" w:rsidRDefault="009E7B24" w:rsidP="00041DE4">
            <w:pPr>
              <w:pStyle w:val="TableHeading"/>
              <w:framePr w:hSpace="0" w:wrap="auto" w:vAnchor="margin" w:yAlign="inline"/>
              <w:suppressOverlap w:val="0"/>
              <w:rPr>
                <w:rFonts w:asciiTheme="minorHAnsi" w:hAnsiTheme="minorHAnsi" w:cstheme="minorHAnsi"/>
                <w:bCs/>
                <w:sz w:val="20"/>
                <w:szCs w:val="20"/>
              </w:rPr>
            </w:pPr>
            <w:r w:rsidRPr="00AE5D3A">
              <w:rPr>
                <w:rFonts w:asciiTheme="minorHAnsi" w:hAnsiTheme="minorHAnsi" w:cstheme="minorHAnsi"/>
                <w:bCs/>
                <w:sz w:val="20"/>
                <w:szCs w:val="20"/>
              </w:rPr>
              <w:t>ACT</w:t>
            </w:r>
          </w:p>
        </w:tc>
        <w:tc>
          <w:tcPr>
            <w:tcW w:w="780" w:type="dxa"/>
            <w:shd w:val="clear" w:color="auto" w:fill="4D4DB8"/>
            <w:vAlign w:val="center"/>
          </w:tcPr>
          <w:p w14:paraId="4EA5F46D" w14:textId="643D7334" w:rsidR="009E7B24" w:rsidRPr="00AE5D3A" w:rsidRDefault="009E7B24" w:rsidP="00041DE4">
            <w:pPr>
              <w:pStyle w:val="TableHeading"/>
              <w:framePr w:hSpace="0" w:wrap="auto" w:vAnchor="margin" w:yAlign="inline"/>
              <w:suppressOverlap w:val="0"/>
              <w:rPr>
                <w:rFonts w:asciiTheme="minorHAnsi" w:hAnsiTheme="minorHAnsi" w:cstheme="minorHAnsi"/>
                <w:bCs/>
                <w:sz w:val="20"/>
                <w:szCs w:val="20"/>
              </w:rPr>
            </w:pPr>
            <w:r w:rsidRPr="00AE5D3A">
              <w:rPr>
                <w:rFonts w:asciiTheme="minorHAnsi" w:hAnsiTheme="minorHAnsi" w:cstheme="minorHAnsi"/>
                <w:bCs/>
                <w:sz w:val="20"/>
                <w:szCs w:val="20"/>
              </w:rPr>
              <w:t>NSW</w:t>
            </w:r>
          </w:p>
        </w:tc>
        <w:tc>
          <w:tcPr>
            <w:tcW w:w="780" w:type="dxa"/>
            <w:shd w:val="clear" w:color="auto" w:fill="4D4DB8"/>
            <w:vAlign w:val="center"/>
          </w:tcPr>
          <w:p w14:paraId="4F9ECF2A" w14:textId="2479862E" w:rsidR="009E7B24" w:rsidRPr="00AE5D3A" w:rsidRDefault="009E7B24" w:rsidP="00041DE4">
            <w:pPr>
              <w:pStyle w:val="TableHeading"/>
              <w:framePr w:hSpace="0" w:wrap="auto" w:vAnchor="margin" w:yAlign="inline"/>
              <w:suppressOverlap w:val="0"/>
              <w:rPr>
                <w:rFonts w:asciiTheme="minorHAnsi" w:hAnsiTheme="minorHAnsi" w:cstheme="minorHAnsi"/>
                <w:bCs/>
                <w:sz w:val="20"/>
                <w:szCs w:val="20"/>
              </w:rPr>
            </w:pPr>
            <w:r w:rsidRPr="00AE5D3A">
              <w:rPr>
                <w:rFonts w:asciiTheme="minorHAnsi" w:hAnsiTheme="minorHAnsi" w:cstheme="minorHAnsi"/>
                <w:bCs/>
                <w:sz w:val="20"/>
                <w:szCs w:val="20"/>
              </w:rPr>
              <w:t>SA</w:t>
            </w:r>
          </w:p>
        </w:tc>
        <w:tc>
          <w:tcPr>
            <w:tcW w:w="779" w:type="dxa"/>
            <w:shd w:val="clear" w:color="auto" w:fill="4D4DB8"/>
            <w:vAlign w:val="center"/>
          </w:tcPr>
          <w:p w14:paraId="1A7E68BC" w14:textId="651D68F4" w:rsidR="009E7B24" w:rsidRPr="00AE5D3A" w:rsidRDefault="009E7B24" w:rsidP="00041DE4">
            <w:pPr>
              <w:pStyle w:val="TableHeading"/>
              <w:framePr w:hSpace="0" w:wrap="auto" w:vAnchor="margin" w:yAlign="inline"/>
              <w:suppressOverlap w:val="0"/>
              <w:rPr>
                <w:rFonts w:asciiTheme="minorHAnsi" w:hAnsiTheme="minorHAnsi" w:cstheme="minorHAnsi"/>
                <w:bCs/>
                <w:sz w:val="20"/>
                <w:szCs w:val="20"/>
              </w:rPr>
            </w:pPr>
            <w:r w:rsidRPr="00AE5D3A">
              <w:rPr>
                <w:rFonts w:asciiTheme="minorHAnsi" w:hAnsiTheme="minorHAnsi" w:cstheme="minorHAnsi"/>
                <w:bCs/>
                <w:sz w:val="20"/>
                <w:szCs w:val="20"/>
              </w:rPr>
              <w:t>Tas</w:t>
            </w:r>
          </w:p>
        </w:tc>
        <w:tc>
          <w:tcPr>
            <w:tcW w:w="780" w:type="dxa"/>
            <w:shd w:val="clear" w:color="auto" w:fill="4D4DB8"/>
            <w:vAlign w:val="center"/>
          </w:tcPr>
          <w:p w14:paraId="7E84AC0A" w14:textId="3450351A" w:rsidR="009E7B24" w:rsidRPr="00AE5D3A" w:rsidRDefault="009E7B24" w:rsidP="00041DE4">
            <w:pPr>
              <w:pStyle w:val="TableHeading"/>
              <w:framePr w:hSpace="0" w:wrap="auto" w:vAnchor="margin" w:yAlign="inline"/>
              <w:suppressOverlap w:val="0"/>
              <w:rPr>
                <w:rFonts w:asciiTheme="minorHAnsi" w:hAnsiTheme="minorHAnsi" w:cstheme="minorHAnsi"/>
                <w:bCs/>
                <w:sz w:val="20"/>
                <w:szCs w:val="20"/>
              </w:rPr>
            </w:pPr>
            <w:r w:rsidRPr="00AE5D3A">
              <w:rPr>
                <w:rFonts w:asciiTheme="minorHAnsi" w:hAnsiTheme="minorHAnsi" w:cstheme="minorHAnsi"/>
                <w:bCs/>
                <w:sz w:val="20"/>
                <w:szCs w:val="20"/>
              </w:rPr>
              <w:t>Vic</w:t>
            </w:r>
          </w:p>
        </w:tc>
        <w:tc>
          <w:tcPr>
            <w:tcW w:w="780" w:type="dxa"/>
            <w:shd w:val="clear" w:color="auto" w:fill="4D4DB8"/>
            <w:vAlign w:val="center"/>
          </w:tcPr>
          <w:p w14:paraId="32220EB8" w14:textId="041205D5" w:rsidR="009E7B24" w:rsidRPr="00AE5D3A" w:rsidRDefault="009E7B24" w:rsidP="00041DE4">
            <w:pPr>
              <w:pStyle w:val="TableHeading"/>
              <w:framePr w:hSpace="0" w:wrap="auto" w:vAnchor="margin" w:yAlign="inline"/>
              <w:suppressOverlap w:val="0"/>
              <w:rPr>
                <w:rFonts w:asciiTheme="minorHAnsi" w:hAnsiTheme="minorHAnsi" w:cstheme="minorHAnsi"/>
                <w:bCs/>
                <w:sz w:val="20"/>
                <w:szCs w:val="20"/>
              </w:rPr>
            </w:pPr>
            <w:r w:rsidRPr="00AE5D3A">
              <w:rPr>
                <w:rFonts w:asciiTheme="minorHAnsi" w:hAnsiTheme="minorHAnsi" w:cstheme="minorHAnsi"/>
                <w:bCs/>
                <w:sz w:val="20"/>
                <w:szCs w:val="20"/>
              </w:rPr>
              <w:t>WA</w:t>
            </w:r>
          </w:p>
        </w:tc>
      </w:tr>
      <w:tr w:rsidR="009E7B24" w:rsidRPr="00B46E9E" w14:paraId="22A14295" w14:textId="5F9B695B" w:rsidTr="00041DE4">
        <w:tc>
          <w:tcPr>
            <w:tcW w:w="4815" w:type="dxa"/>
            <w:vAlign w:val="center"/>
          </w:tcPr>
          <w:p w14:paraId="3441092E" w14:textId="752E22EA" w:rsidR="009E7B24" w:rsidRPr="00AE5D3A" w:rsidRDefault="009E7B24" w:rsidP="00041DE4">
            <w:pPr>
              <w:pStyle w:val="BodyText"/>
              <w:spacing w:line="240" w:lineRule="auto"/>
              <w:rPr>
                <w:noProof/>
                <w:sz w:val="20"/>
                <w:szCs w:val="20"/>
              </w:rPr>
            </w:pPr>
            <w:r w:rsidRPr="00AE5D3A">
              <w:rPr>
                <w:rFonts w:cs="Times New Roman"/>
                <w:sz w:val="20"/>
                <w:szCs w:val="20"/>
              </w:rPr>
              <w:t>Aldrin + Dieldrin</w:t>
            </w:r>
          </w:p>
        </w:tc>
        <w:tc>
          <w:tcPr>
            <w:tcW w:w="779" w:type="dxa"/>
            <w:vAlign w:val="center"/>
          </w:tcPr>
          <w:p w14:paraId="3E09EDE5" w14:textId="05FE57A8"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c>
          <w:tcPr>
            <w:tcW w:w="780" w:type="dxa"/>
            <w:vAlign w:val="center"/>
          </w:tcPr>
          <w:p w14:paraId="1DF84F46" w14:textId="09758A32"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c>
          <w:tcPr>
            <w:tcW w:w="780" w:type="dxa"/>
            <w:vAlign w:val="center"/>
          </w:tcPr>
          <w:p w14:paraId="5A05E52E" w14:textId="7D43628C"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2F35EAC2" w14:textId="1D289284"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427BCE2C" w14:textId="38899CF5"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6825B0F5" w14:textId="12573607"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r>
      <w:tr w:rsidR="009E7B24" w:rsidRPr="00B46E9E" w14:paraId="248BE62D" w14:textId="09028C3C" w:rsidTr="00041DE4">
        <w:tc>
          <w:tcPr>
            <w:tcW w:w="4815" w:type="dxa"/>
            <w:vAlign w:val="center"/>
          </w:tcPr>
          <w:p w14:paraId="1F840461" w14:textId="36C067E9" w:rsidR="009E7B24" w:rsidRPr="00AE5D3A" w:rsidRDefault="009E7B24" w:rsidP="00041DE4">
            <w:pPr>
              <w:pStyle w:val="BodyText"/>
              <w:spacing w:line="240" w:lineRule="auto"/>
              <w:rPr>
                <w:noProof/>
                <w:sz w:val="20"/>
                <w:szCs w:val="20"/>
              </w:rPr>
            </w:pPr>
            <w:r w:rsidRPr="00AE5D3A">
              <w:rPr>
                <w:rFonts w:cs="Times New Roman"/>
                <w:sz w:val="20"/>
                <w:szCs w:val="20"/>
              </w:rPr>
              <w:t>Aluminium</w:t>
            </w:r>
          </w:p>
        </w:tc>
        <w:tc>
          <w:tcPr>
            <w:tcW w:w="779" w:type="dxa"/>
            <w:vAlign w:val="center"/>
          </w:tcPr>
          <w:p w14:paraId="26A8C432" w14:textId="0E5F266C"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c>
          <w:tcPr>
            <w:tcW w:w="780" w:type="dxa"/>
            <w:vAlign w:val="center"/>
          </w:tcPr>
          <w:p w14:paraId="337B8C87" w14:textId="7351A95D"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c>
          <w:tcPr>
            <w:tcW w:w="780" w:type="dxa"/>
            <w:vAlign w:val="center"/>
          </w:tcPr>
          <w:p w14:paraId="25CAF322" w14:textId="1EDB5477"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c>
          <w:tcPr>
            <w:tcW w:w="779" w:type="dxa"/>
            <w:vAlign w:val="center"/>
          </w:tcPr>
          <w:p w14:paraId="75DE1BE4" w14:textId="5F44207C"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c>
          <w:tcPr>
            <w:tcW w:w="780" w:type="dxa"/>
            <w:vAlign w:val="center"/>
          </w:tcPr>
          <w:p w14:paraId="64E0F10A" w14:textId="539F2B48"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c>
          <w:tcPr>
            <w:tcW w:w="780" w:type="dxa"/>
            <w:vAlign w:val="center"/>
          </w:tcPr>
          <w:p w14:paraId="41CA9C7C" w14:textId="1C4C5B20"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r>
      <w:tr w:rsidR="009E7B24" w:rsidRPr="00B46E9E" w14:paraId="65112287" w14:textId="14E20DDA" w:rsidTr="00041DE4">
        <w:tc>
          <w:tcPr>
            <w:tcW w:w="4815" w:type="dxa"/>
            <w:vAlign w:val="center"/>
          </w:tcPr>
          <w:p w14:paraId="260A0226" w14:textId="385098AB" w:rsidR="009E7B24" w:rsidRPr="00AE5D3A" w:rsidRDefault="009E7B24" w:rsidP="00041DE4">
            <w:pPr>
              <w:pStyle w:val="BodyText"/>
              <w:spacing w:line="240" w:lineRule="auto"/>
              <w:rPr>
                <w:noProof/>
                <w:sz w:val="20"/>
                <w:szCs w:val="20"/>
              </w:rPr>
            </w:pPr>
            <w:r w:rsidRPr="00AE5D3A">
              <w:rPr>
                <w:rFonts w:cs="Times New Roman"/>
                <w:sz w:val="20"/>
                <w:szCs w:val="20"/>
              </w:rPr>
              <w:t>Antimony</w:t>
            </w:r>
          </w:p>
        </w:tc>
        <w:tc>
          <w:tcPr>
            <w:tcW w:w="779" w:type="dxa"/>
            <w:vAlign w:val="center"/>
          </w:tcPr>
          <w:p w14:paraId="69012F50" w14:textId="06FD9AE3"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c>
          <w:tcPr>
            <w:tcW w:w="780" w:type="dxa"/>
            <w:vAlign w:val="center"/>
          </w:tcPr>
          <w:p w14:paraId="6D810326" w14:textId="4A2BA3DF"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c>
          <w:tcPr>
            <w:tcW w:w="780" w:type="dxa"/>
            <w:vAlign w:val="center"/>
          </w:tcPr>
          <w:p w14:paraId="0962C903" w14:textId="073A7EB4"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79" w:type="dxa"/>
            <w:vAlign w:val="center"/>
          </w:tcPr>
          <w:p w14:paraId="2DC6237A" w14:textId="6A1B66F3"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c>
          <w:tcPr>
            <w:tcW w:w="780" w:type="dxa"/>
            <w:vAlign w:val="center"/>
          </w:tcPr>
          <w:p w14:paraId="254BB951" w14:textId="384974E2"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3F3A1EA4" w14:textId="7515DE8F"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r>
      <w:tr w:rsidR="009E7B24" w:rsidRPr="00B46E9E" w14:paraId="66006F21" w14:textId="33B64721" w:rsidTr="00041DE4">
        <w:tc>
          <w:tcPr>
            <w:tcW w:w="4815" w:type="dxa"/>
            <w:vAlign w:val="center"/>
          </w:tcPr>
          <w:p w14:paraId="5D668788" w14:textId="630819B2" w:rsidR="009E7B24" w:rsidRPr="00AE5D3A" w:rsidRDefault="009E7B24" w:rsidP="00041DE4">
            <w:pPr>
              <w:pStyle w:val="BodyText"/>
              <w:spacing w:line="240" w:lineRule="auto"/>
              <w:rPr>
                <w:noProof/>
                <w:sz w:val="20"/>
                <w:szCs w:val="20"/>
              </w:rPr>
            </w:pPr>
            <w:r w:rsidRPr="00AE5D3A">
              <w:rPr>
                <w:rFonts w:cs="Times New Roman"/>
                <w:sz w:val="20"/>
                <w:szCs w:val="20"/>
              </w:rPr>
              <w:t>Arsenic</w:t>
            </w:r>
          </w:p>
        </w:tc>
        <w:tc>
          <w:tcPr>
            <w:tcW w:w="779" w:type="dxa"/>
            <w:vAlign w:val="center"/>
          </w:tcPr>
          <w:p w14:paraId="416A5B3A" w14:textId="48CEA458"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283A8C59" w14:textId="3A83A646"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sym w:font="Wingdings" w:char="F0FC"/>
            </w:r>
          </w:p>
        </w:tc>
        <w:tc>
          <w:tcPr>
            <w:tcW w:w="780" w:type="dxa"/>
            <w:vAlign w:val="center"/>
          </w:tcPr>
          <w:p w14:paraId="692708B9" w14:textId="678EB141"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79" w:type="dxa"/>
            <w:vAlign w:val="center"/>
          </w:tcPr>
          <w:p w14:paraId="19868B9C" w14:textId="6833050B"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59A69073" w14:textId="08556F8F"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72D396C0" w14:textId="50A57E64"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r>
      <w:tr w:rsidR="009E7B24" w:rsidRPr="00B46E9E" w14:paraId="0DA7E263" w14:textId="3A4B34D1" w:rsidTr="00041DE4">
        <w:tc>
          <w:tcPr>
            <w:tcW w:w="4815" w:type="dxa"/>
            <w:vAlign w:val="center"/>
          </w:tcPr>
          <w:p w14:paraId="39B43FA6" w14:textId="77EE9A11" w:rsidR="009E7B24" w:rsidRPr="00AE5D3A" w:rsidRDefault="009E7B24" w:rsidP="00041DE4">
            <w:pPr>
              <w:pStyle w:val="BodyText"/>
              <w:spacing w:line="240" w:lineRule="auto"/>
              <w:rPr>
                <w:noProof/>
                <w:sz w:val="20"/>
                <w:szCs w:val="20"/>
              </w:rPr>
            </w:pPr>
            <w:r w:rsidRPr="00AE5D3A">
              <w:rPr>
                <w:rFonts w:cs="Times New Roman"/>
                <w:sz w:val="20"/>
                <w:szCs w:val="20"/>
              </w:rPr>
              <w:t>Barium</w:t>
            </w:r>
          </w:p>
        </w:tc>
        <w:tc>
          <w:tcPr>
            <w:tcW w:w="779" w:type="dxa"/>
            <w:vAlign w:val="center"/>
          </w:tcPr>
          <w:p w14:paraId="52FA840B" w14:textId="179972EB"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c>
          <w:tcPr>
            <w:tcW w:w="780" w:type="dxa"/>
            <w:vAlign w:val="center"/>
          </w:tcPr>
          <w:p w14:paraId="6FA8716F" w14:textId="74DA54D8"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c>
          <w:tcPr>
            <w:tcW w:w="780" w:type="dxa"/>
            <w:vAlign w:val="center"/>
          </w:tcPr>
          <w:p w14:paraId="2C14AE8E" w14:textId="76F5DA80"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3079418C" w14:textId="50CC6067"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36D46809" w14:textId="4B9B2BA8"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72361382" w14:textId="1AE69683"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r>
      <w:tr w:rsidR="009E7B24" w:rsidRPr="00B46E9E" w14:paraId="1DA15973" w14:textId="1F975D69" w:rsidTr="00041DE4">
        <w:tc>
          <w:tcPr>
            <w:tcW w:w="4815" w:type="dxa"/>
            <w:vAlign w:val="center"/>
          </w:tcPr>
          <w:p w14:paraId="7CA49D85" w14:textId="1B28E833" w:rsidR="009E7B24" w:rsidRPr="00AE5D3A" w:rsidRDefault="009E7B24" w:rsidP="00041DE4">
            <w:pPr>
              <w:pStyle w:val="BodyText"/>
              <w:spacing w:line="240" w:lineRule="auto"/>
              <w:rPr>
                <w:noProof/>
                <w:sz w:val="20"/>
                <w:szCs w:val="20"/>
              </w:rPr>
            </w:pPr>
            <w:r w:rsidRPr="00AE5D3A">
              <w:rPr>
                <w:rFonts w:cs="Times New Roman"/>
                <w:sz w:val="20"/>
                <w:szCs w:val="20"/>
              </w:rPr>
              <w:t>Benzene</w:t>
            </w:r>
          </w:p>
        </w:tc>
        <w:tc>
          <w:tcPr>
            <w:tcW w:w="779" w:type="dxa"/>
            <w:vAlign w:val="center"/>
          </w:tcPr>
          <w:p w14:paraId="523BE1F0" w14:textId="0B60A062"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5E57A04F" w14:textId="14F57764"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sym w:font="Wingdings" w:char="F0FC"/>
            </w:r>
          </w:p>
        </w:tc>
        <w:tc>
          <w:tcPr>
            <w:tcW w:w="780" w:type="dxa"/>
            <w:vAlign w:val="center"/>
          </w:tcPr>
          <w:p w14:paraId="62ADD4A8" w14:textId="27F1FC1D"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79" w:type="dxa"/>
            <w:vAlign w:val="center"/>
          </w:tcPr>
          <w:p w14:paraId="41C428B1" w14:textId="0961B4A3"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1D59EB37" w14:textId="045B8B5D"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0CE7504D" w14:textId="46FE2076"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r>
      <w:tr w:rsidR="009E7B24" w:rsidRPr="00B46E9E" w14:paraId="36D8F0C7" w14:textId="21005492" w:rsidTr="00041DE4">
        <w:tc>
          <w:tcPr>
            <w:tcW w:w="4815" w:type="dxa"/>
            <w:vAlign w:val="center"/>
          </w:tcPr>
          <w:p w14:paraId="51F15AA8" w14:textId="1E30391E" w:rsidR="009E7B24" w:rsidRPr="00AE5D3A" w:rsidRDefault="009E7B24" w:rsidP="00041DE4">
            <w:pPr>
              <w:pStyle w:val="BodyText"/>
              <w:spacing w:line="240" w:lineRule="auto"/>
              <w:rPr>
                <w:noProof/>
                <w:sz w:val="20"/>
                <w:szCs w:val="20"/>
              </w:rPr>
            </w:pPr>
            <w:r w:rsidRPr="00AE5D3A">
              <w:rPr>
                <w:rFonts w:cs="Times New Roman"/>
                <w:sz w:val="20"/>
                <w:szCs w:val="20"/>
              </w:rPr>
              <w:t>Benzo(a)pyrene</w:t>
            </w:r>
          </w:p>
        </w:tc>
        <w:tc>
          <w:tcPr>
            <w:tcW w:w="779" w:type="dxa"/>
            <w:vAlign w:val="center"/>
          </w:tcPr>
          <w:p w14:paraId="332FBC9E" w14:textId="3B0BFD1B"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4963CE38" w14:textId="55F9BA0B"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14EB0580" w14:textId="68630B8A"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79" w:type="dxa"/>
            <w:vAlign w:val="center"/>
          </w:tcPr>
          <w:p w14:paraId="173EBA19" w14:textId="3ABE9B47"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5C760634" w14:textId="3D57CD15"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24B91A2A" w14:textId="6C6373BF" w:rsidR="009E7B24" w:rsidRPr="00AE5D3A" w:rsidRDefault="009E7B24" w:rsidP="00041DE4">
            <w:pPr>
              <w:pStyle w:val="BodyText"/>
              <w:spacing w:line="240" w:lineRule="auto"/>
              <w:rPr>
                <w:noProof/>
                <w:sz w:val="20"/>
                <w:szCs w:val="20"/>
              </w:rPr>
            </w:pPr>
            <w:r w:rsidRPr="00AE5D3A">
              <w:rPr>
                <w:rFonts w:cs="Times New Roman"/>
                <w:b/>
                <w:bCs/>
                <w:color w:val="FF0000"/>
                <w:sz w:val="20"/>
                <w:szCs w:val="20"/>
              </w:rPr>
              <w:t>x</w:t>
            </w:r>
          </w:p>
        </w:tc>
      </w:tr>
      <w:tr w:rsidR="009E7B24" w:rsidRPr="00B46E9E" w14:paraId="26CF0A10" w14:textId="6C2D8EC7" w:rsidTr="00041DE4">
        <w:tc>
          <w:tcPr>
            <w:tcW w:w="4815" w:type="dxa"/>
            <w:vAlign w:val="center"/>
          </w:tcPr>
          <w:p w14:paraId="3B99CDBF" w14:textId="3E5C4D6A" w:rsidR="009E7B24" w:rsidRPr="00AE5D3A" w:rsidRDefault="009E7B24" w:rsidP="00041DE4">
            <w:pPr>
              <w:pStyle w:val="BodyText"/>
              <w:spacing w:line="240" w:lineRule="auto"/>
              <w:rPr>
                <w:noProof/>
                <w:sz w:val="20"/>
                <w:szCs w:val="20"/>
              </w:rPr>
            </w:pPr>
            <w:r w:rsidRPr="00AE5D3A">
              <w:rPr>
                <w:rFonts w:cs="Times New Roman"/>
                <w:sz w:val="20"/>
                <w:szCs w:val="20"/>
              </w:rPr>
              <w:t xml:space="preserve">Beryllium </w:t>
            </w:r>
          </w:p>
        </w:tc>
        <w:tc>
          <w:tcPr>
            <w:tcW w:w="779" w:type="dxa"/>
            <w:vAlign w:val="center"/>
          </w:tcPr>
          <w:p w14:paraId="1676EEDB" w14:textId="7612AC0E"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6BB6128F" w14:textId="455F790A"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42F2F155" w14:textId="7AB35A75"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79" w:type="dxa"/>
            <w:vAlign w:val="center"/>
          </w:tcPr>
          <w:p w14:paraId="7D212D9B" w14:textId="4DA234F0"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7CDF8A71" w14:textId="62D5AD88"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c>
          <w:tcPr>
            <w:tcW w:w="780" w:type="dxa"/>
            <w:vAlign w:val="center"/>
          </w:tcPr>
          <w:p w14:paraId="2ACB5A1C" w14:textId="3A6F2C26" w:rsidR="009E7B24" w:rsidRPr="00AE5D3A" w:rsidRDefault="009E7B24" w:rsidP="00041DE4">
            <w:pPr>
              <w:pStyle w:val="BodyText"/>
              <w:spacing w:line="240" w:lineRule="auto"/>
              <w:rPr>
                <w:noProof/>
                <w:sz w:val="20"/>
                <w:szCs w:val="20"/>
              </w:rPr>
            </w:pPr>
            <w:r w:rsidRPr="00AE5D3A">
              <w:rPr>
                <w:rFonts w:ascii="Wingdings" w:hAnsi="Wingdings" w:cs="Times New Roman"/>
                <w:b/>
                <w:bCs/>
                <w:color w:val="00B050"/>
                <w:sz w:val="20"/>
                <w:szCs w:val="20"/>
              </w:rPr>
              <w:t></w:t>
            </w:r>
          </w:p>
        </w:tc>
      </w:tr>
      <w:tr w:rsidR="009E7B24" w:rsidRPr="00B46E9E" w14:paraId="5E818D37" w14:textId="564CBAB7" w:rsidTr="00041DE4">
        <w:tc>
          <w:tcPr>
            <w:tcW w:w="4815" w:type="dxa"/>
            <w:vAlign w:val="center"/>
          </w:tcPr>
          <w:p w14:paraId="6FC1C8C6" w14:textId="55FD7D4D" w:rsidR="009E7B24" w:rsidRPr="00AE5D3A" w:rsidRDefault="009E7B24" w:rsidP="00041DE4">
            <w:pPr>
              <w:pStyle w:val="BodyText"/>
              <w:spacing w:line="240" w:lineRule="auto"/>
              <w:rPr>
                <w:sz w:val="20"/>
                <w:szCs w:val="20"/>
              </w:rPr>
            </w:pPr>
            <w:r w:rsidRPr="00AE5D3A">
              <w:rPr>
                <w:rFonts w:cs="Times New Roman"/>
                <w:sz w:val="20"/>
                <w:szCs w:val="20"/>
              </w:rPr>
              <w:t>Boron</w:t>
            </w:r>
          </w:p>
        </w:tc>
        <w:tc>
          <w:tcPr>
            <w:tcW w:w="779" w:type="dxa"/>
            <w:vAlign w:val="center"/>
          </w:tcPr>
          <w:p w14:paraId="78404046" w14:textId="78BCE875"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3EEB072" w14:textId="022EC98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6F3D85D" w14:textId="57F58DE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53C01E2F" w14:textId="0252365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C52C5F9" w14:textId="26FC249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8A3D073" w14:textId="32138A8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22B892EF" w14:textId="1F80C10B" w:rsidTr="00041DE4">
        <w:tc>
          <w:tcPr>
            <w:tcW w:w="4815" w:type="dxa"/>
            <w:vAlign w:val="center"/>
          </w:tcPr>
          <w:p w14:paraId="2B1353D1" w14:textId="32B6EC5C" w:rsidR="009E7B24" w:rsidRPr="00AE5D3A" w:rsidRDefault="009E7B24" w:rsidP="00041DE4">
            <w:pPr>
              <w:pStyle w:val="BodyText"/>
              <w:spacing w:line="240" w:lineRule="auto"/>
              <w:rPr>
                <w:sz w:val="20"/>
                <w:szCs w:val="20"/>
              </w:rPr>
            </w:pPr>
            <w:r w:rsidRPr="00AE5D3A">
              <w:rPr>
                <w:rFonts w:cs="Times New Roman"/>
                <w:sz w:val="20"/>
                <w:szCs w:val="20"/>
              </w:rPr>
              <w:t>Cadmium</w:t>
            </w:r>
          </w:p>
        </w:tc>
        <w:tc>
          <w:tcPr>
            <w:tcW w:w="779" w:type="dxa"/>
            <w:vAlign w:val="center"/>
          </w:tcPr>
          <w:p w14:paraId="1F8354CA" w14:textId="2E96548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C589763" w14:textId="5836518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80" w:type="dxa"/>
            <w:vAlign w:val="center"/>
          </w:tcPr>
          <w:p w14:paraId="3DB467D0" w14:textId="36E1A91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4CFF6EE7" w14:textId="0A21A2E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E4E73AC" w14:textId="4773BBA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97A80BD" w14:textId="3DF1FA6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302B259E" w14:textId="5BA99FE9" w:rsidTr="00041DE4">
        <w:tc>
          <w:tcPr>
            <w:tcW w:w="4815" w:type="dxa"/>
            <w:vAlign w:val="center"/>
          </w:tcPr>
          <w:p w14:paraId="1DE9A1A2" w14:textId="07206FB4" w:rsidR="009E7B24" w:rsidRPr="00AE5D3A" w:rsidRDefault="009E7B24" w:rsidP="00041DE4">
            <w:pPr>
              <w:pStyle w:val="BodyText"/>
              <w:spacing w:line="240" w:lineRule="auto"/>
              <w:rPr>
                <w:sz w:val="20"/>
                <w:szCs w:val="20"/>
              </w:rPr>
            </w:pPr>
            <w:r w:rsidRPr="00AE5D3A">
              <w:rPr>
                <w:rFonts w:cs="Times New Roman"/>
                <w:sz w:val="20"/>
                <w:szCs w:val="20"/>
              </w:rPr>
              <w:t xml:space="preserve">Carbon tetrachloride </w:t>
            </w:r>
          </w:p>
        </w:tc>
        <w:tc>
          <w:tcPr>
            <w:tcW w:w="779" w:type="dxa"/>
            <w:vAlign w:val="center"/>
          </w:tcPr>
          <w:p w14:paraId="26EA9048" w14:textId="026A12E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FADD820" w14:textId="3A63D87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B48FF6C" w14:textId="2374686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5A7B83C3" w14:textId="43D6557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F7AAC27" w14:textId="1098ACF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56891E7" w14:textId="4C303C3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6B7C18FB" w14:textId="77777777" w:rsidTr="00041DE4">
        <w:tc>
          <w:tcPr>
            <w:tcW w:w="4815" w:type="dxa"/>
            <w:vAlign w:val="center"/>
          </w:tcPr>
          <w:p w14:paraId="7EAD6F4A" w14:textId="71823A67" w:rsidR="009E7B24" w:rsidRPr="00AE5D3A" w:rsidRDefault="009E7B24" w:rsidP="00041DE4">
            <w:pPr>
              <w:pStyle w:val="BodyText"/>
              <w:spacing w:line="240" w:lineRule="auto"/>
              <w:rPr>
                <w:sz w:val="20"/>
                <w:szCs w:val="20"/>
              </w:rPr>
            </w:pPr>
            <w:r w:rsidRPr="00AE5D3A">
              <w:rPr>
                <w:rFonts w:cs="Times New Roman"/>
                <w:sz w:val="20"/>
                <w:szCs w:val="20"/>
              </w:rPr>
              <w:t>Chlordane</w:t>
            </w:r>
          </w:p>
        </w:tc>
        <w:tc>
          <w:tcPr>
            <w:tcW w:w="779" w:type="dxa"/>
            <w:vAlign w:val="center"/>
          </w:tcPr>
          <w:p w14:paraId="5E9372A0" w14:textId="2C07855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9A150FF" w14:textId="37943C0B"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CAD1D8E" w14:textId="4CD0441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38539F09" w14:textId="6CD20FBB"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B08FCEC" w14:textId="51B27B2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2DBF614" w14:textId="472BA20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72BD13C5" w14:textId="77777777" w:rsidTr="00041DE4">
        <w:tc>
          <w:tcPr>
            <w:tcW w:w="4815" w:type="dxa"/>
            <w:vAlign w:val="center"/>
          </w:tcPr>
          <w:p w14:paraId="12D74C79" w14:textId="6FF46B24" w:rsidR="009E7B24" w:rsidRPr="00AE5D3A" w:rsidRDefault="009E7B24" w:rsidP="00041DE4">
            <w:pPr>
              <w:pStyle w:val="BodyText"/>
              <w:spacing w:line="240" w:lineRule="auto"/>
              <w:rPr>
                <w:sz w:val="20"/>
                <w:szCs w:val="20"/>
              </w:rPr>
            </w:pPr>
            <w:r w:rsidRPr="00AE5D3A">
              <w:rPr>
                <w:rFonts w:cs="Times New Roman"/>
                <w:sz w:val="20"/>
                <w:szCs w:val="20"/>
              </w:rPr>
              <w:t>Chloride</w:t>
            </w:r>
          </w:p>
        </w:tc>
        <w:tc>
          <w:tcPr>
            <w:tcW w:w="779" w:type="dxa"/>
            <w:vAlign w:val="center"/>
          </w:tcPr>
          <w:p w14:paraId="689D7806" w14:textId="0EBF3A8B"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C12759D" w14:textId="5935A0B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B36F667" w14:textId="79636B7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3697BCB0" w14:textId="761F808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62E7BBC" w14:textId="3192F7C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04DC64B" w14:textId="6E38C92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726C34EA" w14:textId="77777777" w:rsidTr="00041DE4">
        <w:tc>
          <w:tcPr>
            <w:tcW w:w="4815" w:type="dxa"/>
            <w:vAlign w:val="center"/>
          </w:tcPr>
          <w:p w14:paraId="5AAC5564" w14:textId="13892BDE" w:rsidR="009E7B24" w:rsidRPr="00AE5D3A" w:rsidRDefault="009E7B24" w:rsidP="00041DE4">
            <w:pPr>
              <w:pStyle w:val="BodyText"/>
              <w:spacing w:line="240" w:lineRule="auto"/>
              <w:rPr>
                <w:sz w:val="20"/>
                <w:szCs w:val="20"/>
              </w:rPr>
            </w:pPr>
            <w:r w:rsidRPr="00AE5D3A">
              <w:rPr>
                <w:rFonts w:cs="Times New Roman"/>
                <w:sz w:val="20"/>
                <w:szCs w:val="20"/>
              </w:rPr>
              <w:t>Chlorobenzene</w:t>
            </w:r>
          </w:p>
        </w:tc>
        <w:tc>
          <w:tcPr>
            <w:tcW w:w="779" w:type="dxa"/>
            <w:vAlign w:val="center"/>
          </w:tcPr>
          <w:p w14:paraId="2054BBAA" w14:textId="1064A9B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DB03688" w14:textId="00CF583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C28EE14" w14:textId="2D7869E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694233AE" w14:textId="7F82E18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BC57FD1" w14:textId="5B123ED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2C53417" w14:textId="66016AB0"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67A54B87" w14:textId="77777777" w:rsidTr="00041DE4">
        <w:tc>
          <w:tcPr>
            <w:tcW w:w="4815" w:type="dxa"/>
            <w:vAlign w:val="center"/>
          </w:tcPr>
          <w:p w14:paraId="3C36D7B0" w14:textId="5F66BEB2" w:rsidR="009E7B24" w:rsidRPr="00AE5D3A" w:rsidRDefault="009E7B24" w:rsidP="00041DE4">
            <w:pPr>
              <w:pStyle w:val="BodyText"/>
              <w:spacing w:line="240" w:lineRule="auto"/>
              <w:rPr>
                <w:sz w:val="20"/>
                <w:szCs w:val="20"/>
              </w:rPr>
            </w:pPr>
            <w:r w:rsidRPr="00AE5D3A">
              <w:rPr>
                <w:rFonts w:cs="Times New Roman"/>
                <w:sz w:val="20"/>
                <w:szCs w:val="20"/>
              </w:rPr>
              <w:t>Chloroform</w:t>
            </w:r>
          </w:p>
        </w:tc>
        <w:tc>
          <w:tcPr>
            <w:tcW w:w="779" w:type="dxa"/>
            <w:vAlign w:val="center"/>
          </w:tcPr>
          <w:p w14:paraId="1EFD5D52" w14:textId="03AEADED"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8F1D938" w14:textId="5F5308D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1272FA7" w14:textId="0F87966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075C12AE" w14:textId="5FA17C8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2455E2C" w14:textId="5134219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A3AAA54" w14:textId="57F954B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7FFFB398" w14:textId="77777777" w:rsidTr="00041DE4">
        <w:tc>
          <w:tcPr>
            <w:tcW w:w="4815" w:type="dxa"/>
            <w:vAlign w:val="center"/>
          </w:tcPr>
          <w:p w14:paraId="4B4F7347" w14:textId="133355BC" w:rsidR="009E7B24" w:rsidRPr="00AE5D3A" w:rsidRDefault="009E7B24" w:rsidP="00041DE4">
            <w:pPr>
              <w:pStyle w:val="BodyText"/>
              <w:spacing w:line="240" w:lineRule="auto"/>
              <w:rPr>
                <w:sz w:val="20"/>
                <w:szCs w:val="20"/>
              </w:rPr>
            </w:pPr>
            <w:r w:rsidRPr="00AE5D3A">
              <w:rPr>
                <w:rFonts w:cs="Times New Roman"/>
                <w:sz w:val="20"/>
                <w:szCs w:val="20"/>
              </w:rPr>
              <w:t>2-Chlorophenol</w:t>
            </w:r>
          </w:p>
        </w:tc>
        <w:tc>
          <w:tcPr>
            <w:tcW w:w="779" w:type="dxa"/>
            <w:vAlign w:val="center"/>
          </w:tcPr>
          <w:p w14:paraId="42064096" w14:textId="336CC6B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4E89383" w14:textId="6F0F536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96FB3F9" w14:textId="39FEC3B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7D5837D0" w14:textId="7DA66F7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C621708" w14:textId="750FD07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A1A5A1C" w14:textId="7ABE7A1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62E2C691" w14:textId="77777777" w:rsidTr="00041DE4">
        <w:tc>
          <w:tcPr>
            <w:tcW w:w="4815" w:type="dxa"/>
            <w:vAlign w:val="center"/>
          </w:tcPr>
          <w:p w14:paraId="0F99BCBE" w14:textId="785DC799" w:rsidR="009E7B24" w:rsidRPr="00AE5D3A" w:rsidRDefault="009E7B24" w:rsidP="00041DE4">
            <w:pPr>
              <w:pStyle w:val="BodyText"/>
              <w:spacing w:line="240" w:lineRule="auto"/>
              <w:rPr>
                <w:sz w:val="20"/>
                <w:szCs w:val="20"/>
              </w:rPr>
            </w:pPr>
            <w:r w:rsidRPr="00AE5D3A">
              <w:rPr>
                <w:rFonts w:cs="Times New Roman"/>
                <w:sz w:val="20"/>
                <w:szCs w:val="20"/>
              </w:rPr>
              <w:t xml:space="preserve">Chlorpyrifos </w:t>
            </w:r>
          </w:p>
        </w:tc>
        <w:tc>
          <w:tcPr>
            <w:tcW w:w="779" w:type="dxa"/>
            <w:vAlign w:val="center"/>
          </w:tcPr>
          <w:p w14:paraId="17EA7581" w14:textId="40BF284D"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8AA9D59" w14:textId="0079E53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80" w:type="dxa"/>
            <w:vAlign w:val="center"/>
          </w:tcPr>
          <w:p w14:paraId="64631DBF" w14:textId="5F5B679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49790DFD" w14:textId="50A2DCCF"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41A8870" w14:textId="12FDD04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8F10F3F" w14:textId="2E2C474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2537D26B" w14:textId="77777777" w:rsidTr="00041DE4">
        <w:tc>
          <w:tcPr>
            <w:tcW w:w="4815" w:type="dxa"/>
            <w:vAlign w:val="center"/>
          </w:tcPr>
          <w:p w14:paraId="30E88AFC" w14:textId="73B64E12" w:rsidR="009E7B24" w:rsidRPr="00AE5D3A" w:rsidRDefault="009E7B24" w:rsidP="00041DE4">
            <w:pPr>
              <w:pStyle w:val="BodyText"/>
              <w:spacing w:line="240" w:lineRule="auto"/>
              <w:rPr>
                <w:sz w:val="20"/>
                <w:szCs w:val="20"/>
              </w:rPr>
            </w:pPr>
            <w:r w:rsidRPr="00AE5D3A">
              <w:rPr>
                <w:rFonts w:cs="Times New Roman"/>
                <w:sz w:val="20"/>
                <w:szCs w:val="20"/>
              </w:rPr>
              <w:t>Chromium (III)</w:t>
            </w:r>
          </w:p>
        </w:tc>
        <w:tc>
          <w:tcPr>
            <w:tcW w:w="779" w:type="dxa"/>
            <w:vAlign w:val="center"/>
          </w:tcPr>
          <w:p w14:paraId="6428A502" w14:textId="33DDF0F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64F382A" w14:textId="6472FBD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82A4F18" w14:textId="2A34507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7A290928" w14:textId="33FF5AD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35141A3" w14:textId="664BD43F"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F4FD8AB" w14:textId="061A6A4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6221973F" w14:textId="77777777" w:rsidTr="00041DE4">
        <w:tc>
          <w:tcPr>
            <w:tcW w:w="4815" w:type="dxa"/>
            <w:vAlign w:val="center"/>
          </w:tcPr>
          <w:p w14:paraId="6990127C" w14:textId="3E6CD7A7" w:rsidR="009E7B24" w:rsidRPr="00AE5D3A" w:rsidRDefault="009E7B24" w:rsidP="00041DE4">
            <w:pPr>
              <w:pStyle w:val="BodyText"/>
              <w:spacing w:line="240" w:lineRule="auto"/>
              <w:rPr>
                <w:sz w:val="20"/>
                <w:szCs w:val="20"/>
              </w:rPr>
            </w:pPr>
            <w:r w:rsidRPr="00AE5D3A">
              <w:rPr>
                <w:rFonts w:cs="Times New Roman"/>
                <w:sz w:val="20"/>
                <w:szCs w:val="20"/>
              </w:rPr>
              <w:t>Chromium (VI)</w:t>
            </w:r>
          </w:p>
        </w:tc>
        <w:tc>
          <w:tcPr>
            <w:tcW w:w="779" w:type="dxa"/>
            <w:vAlign w:val="center"/>
          </w:tcPr>
          <w:p w14:paraId="5722010D" w14:textId="7099E6AD"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E8F400A" w14:textId="5B335FD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80" w:type="dxa"/>
            <w:vAlign w:val="center"/>
          </w:tcPr>
          <w:p w14:paraId="6898A42F" w14:textId="5CF1025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42DF9623" w14:textId="24F39CC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68F883F" w14:textId="30D2114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B6A8FF6" w14:textId="05EC9C5F"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10716CE9" w14:textId="77777777" w:rsidTr="00041DE4">
        <w:tc>
          <w:tcPr>
            <w:tcW w:w="4815" w:type="dxa"/>
            <w:vAlign w:val="center"/>
          </w:tcPr>
          <w:p w14:paraId="3DB445A5" w14:textId="61378D00" w:rsidR="009E7B24" w:rsidRPr="00AE5D3A" w:rsidRDefault="009E7B24" w:rsidP="00041DE4">
            <w:pPr>
              <w:pStyle w:val="BodyText"/>
              <w:spacing w:line="240" w:lineRule="auto"/>
              <w:rPr>
                <w:sz w:val="20"/>
                <w:szCs w:val="20"/>
              </w:rPr>
            </w:pPr>
            <w:r w:rsidRPr="00AE5D3A">
              <w:rPr>
                <w:rFonts w:cs="Times New Roman"/>
                <w:sz w:val="20"/>
                <w:szCs w:val="20"/>
              </w:rPr>
              <w:t>Cobalt</w:t>
            </w:r>
          </w:p>
        </w:tc>
        <w:tc>
          <w:tcPr>
            <w:tcW w:w="779" w:type="dxa"/>
            <w:vAlign w:val="center"/>
          </w:tcPr>
          <w:p w14:paraId="47E0AB26" w14:textId="2B29247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112B357" w14:textId="6468156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576BE9D" w14:textId="080946F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077B54BF" w14:textId="66F5317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16ED059" w14:textId="6776E4F0"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33B9936" w14:textId="5739B50F"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5EE430FC" w14:textId="77777777" w:rsidTr="00041DE4">
        <w:tc>
          <w:tcPr>
            <w:tcW w:w="4815" w:type="dxa"/>
            <w:vAlign w:val="center"/>
          </w:tcPr>
          <w:p w14:paraId="2DF77ABF" w14:textId="5BE3F38A" w:rsidR="009E7B24" w:rsidRPr="00AE5D3A" w:rsidRDefault="009E7B24" w:rsidP="00041DE4">
            <w:pPr>
              <w:pStyle w:val="BodyText"/>
              <w:spacing w:line="240" w:lineRule="auto"/>
              <w:rPr>
                <w:sz w:val="20"/>
                <w:szCs w:val="20"/>
              </w:rPr>
            </w:pPr>
            <w:r w:rsidRPr="00AE5D3A">
              <w:rPr>
                <w:rFonts w:cs="Times New Roman"/>
                <w:sz w:val="20"/>
                <w:szCs w:val="20"/>
              </w:rPr>
              <w:t>Copper</w:t>
            </w:r>
          </w:p>
        </w:tc>
        <w:tc>
          <w:tcPr>
            <w:tcW w:w="779" w:type="dxa"/>
            <w:vAlign w:val="center"/>
          </w:tcPr>
          <w:p w14:paraId="0A2CBBA5" w14:textId="5302CEF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1275CA4" w14:textId="2DCAF82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E19E629" w14:textId="5E9DE36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129F59A3" w14:textId="6A28CE7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63E722C" w14:textId="3A8576F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4AEBF0E" w14:textId="2D326D8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6BA33C38" w14:textId="77777777" w:rsidTr="00041DE4">
        <w:tc>
          <w:tcPr>
            <w:tcW w:w="4815" w:type="dxa"/>
            <w:vAlign w:val="center"/>
          </w:tcPr>
          <w:p w14:paraId="73381686" w14:textId="02A08E91" w:rsidR="009E7B24" w:rsidRPr="00AE5D3A" w:rsidRDefault="009E7B24" w:rsidP="00041DE4">
            <w:pPr>
              <w:pStyle w:val="BodyText"/>
              <w:spacing w:line="240" w:lineRule="auto"/>
              <w:rPr>
                <w:sz w:val="20"/>
                <w:szCs w:val="20"/>
              </w:rPr>
            </w:pPr>
            <w:r w:rsidRPr="00AE5D3A">
              <w:rPr>
                <w:rFonts w:cs="Times New Roman"/>
                <w:sz w:val="20"/>
                <w:szCs w:val="20"/>
              </w:rPr>
              <w:lastRenderedPageBreak/>
              <w:t>m-Cresol</w:t>
            </w:r>
          </w:p>
        </w:tc>
        <w:tc>
          <w:tcPr>
            <w:tcW w:w="779" w:type="dxa"/>
            <w:vAlign w:val="center"/>
          </w:tcPr>
          <w:p w14:paraId="49C510DC" w14:textId="6489FED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8249D44" w14:textId="1D02070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80" w:type="dxa"/>
            <w:vAlign w:val="center"/>
          </w:tcPr>
          <w:p w14:paraId="1FB20F46" w14:textId="71D4534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0D00B48B" w14:textId="798B024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F1AF03D" w14:textId="64E2A4C5"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77F59C1" w14:textId="65D8111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78D9D62B" w14:textId="77777777" w:rsidTr="00041DE4">
        <w:tc>
          <w:tcPr>
            <w:tcW w:w="4815" w:type="dxa"/>
            <w:vAlign w:val="center"/>
          </w:tcPr>
          <w:p w14:paraId="704A1AF7" w14:textId="2D13FB3E" w:rsidR="009E7B24" w:rsidRPr="00AE5D3A" w:rsidRDefault="009E7B24" w:rsidP="00041DE4">
            <w:pPr>
              <w:pStyle w:val="BodyText"/>
              <w:spacing w:line="240" w:lineRule="auto"/>
              <w:rPr>
                <w:sz w:val="20"/>
                <w:szCs w:val="20"/>
              </w:rPr>
            </w:pPr>
            <w:r w:rsidRPr="00AE5D3A">
              <w:rPr>
                <w:rFonts w:cs="Times New Roman"/>
                <w:sz w:val="20"/>
                <w:szCs w:val="20"/>
              </w:rPr>
              <w:t>o-Cresol</w:t>
            </w:r>
          </w:p>
        </w:tc>
        <w:tc>
          <w:tcPr>
            <w:tcW w:w="779" w:type="dxa"/>
            <w:vAlign w:val="center"/>
          </w:tcPr>
          <w:p w14:paraId="65F961DA" w14:textId="729A3E3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B2BC63B" w14:textId="22524CE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9609DB3" w14:textId="4A5E04B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1A8EB4D2" w14:textId="13E82B3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FBB9921" w14:textId="4CCF8A9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AEE73B6" w14:textId="5103BA7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65012A1A" w14:textId="77777777" w:rsidTr="00041DE4">
        <w:tc>
          <w:tcPr>
            <w:tcW w:w="4815" w:type="dxa"/>
            <w:vAlign w:val="center"/>
          </w:tcPr>
          <w:p w14:paraId="57FA33A5" w14:textId="171610C6" w:rsidR="009E7B24" w:rsidRPr="00AE5D3A" w:rsidRDefault="009E7B24" w:rsidP="00041DE4">
            <w:pPr>
              <w:pStyle w:val="BodyText"/>
              <w:spacing w:line="240" w:lineRule="auto"/>
              <w:rPr>
                <w:sz w:val="20"/>
                <w:szCs w:val="20"/>
              </w:rPr>
            </w:pPr>
            <w:r w:rsidRPr="00AE5D3A">
              <w:rPr>
                <w:rFonts w:cs="Times New Roman"/>
                <w:sz w:val="20"/>
                <w:szCs w:val="20"/>
              </w:rPr>
              <w:t>p-Cresol</w:t>
            </w:r>
          </w:p>
        </w:tc>
        <w:tc>
          <w:tcPr>
            <w:tcW w:w="779" w:type="dxa"/>
            <w:vAlign w:val="center"/>
          </w:tcPr>
          <w:p w14:paraId="349C1CE1" w14:textId="448E3AB8"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40CB8B5" w14:textId="1F6F86ED"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716D0D8" w14:textId="1498030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2156C730" w14:textId="26B8B740"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9243250" w14:textId="175AE35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CAAF18B" w14:textId="14CFAF2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74584A48" w14:textId="77777777" w:rsidTr="00041DE4">
        <w:tc>
          <w:tcPr>
            <w:tcW w:w="4815" w:type="dxa"/>
            <w:vAlign w:val="center"/>
          </w:tcPr>
          <w:p w14:paraId="78B901A8" w14:textId="7E7F80B9" w:rsidR="009E7B24" w:rsidRPr="00AE5D3A" w:rsidRDefault="009E7B24" w:rsidP="00041DE4">
            <w:pPr>
              <w:pStyle w:val="BodyText"/>
              <w:spacing w:line="240" w:lineRule="auto"/>
              <w:rPr>
                <w:sz w:val="20"/>
                <w:szCs w:val="20"/>
              </w:rPr>
            </w:pPr>
            <w:r w:rsidRPr="00AE5D3A">
              <w:rPr>
                <w:rFonts w:cs="Times New Roman"/>
                <w:sz w:val="20"/>
                <w:szCs w:val="20"/>
              </w:rPr>
              <w:t xml:space="preserve">Cresol (total) </w:t>
            </w:r>
          </w:p>
        </w:tc>
        <w:tc>
          <w:tcPr>
            <w:tcW w:w="779" w:type="dxa"/>
            <w:vAlign w:val="center"/>
          </w:tcPr>
          <w:p w14:paraId="6C817E8B" w14:textId="7C7A285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EE085B8" w14:textId="7569E06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676BAFC" w14:textId="79D1B63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53F038E7" w14:textId="7D473E4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1C3CA36" w14:textId="312C365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F3160B9" w14:textId="082D11F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28C87C62" w14:textId="77777777" w:rsidTr="00041DE4">
        <w:tc>
          <w:tcPr>
            <w:tcW w:w="4815" w:type="dxa"/>
            <w:vAlign w:val="center"/>
          </w:tcPr>
          <w:p w14:paraId="7A26AB62" w14:textId="44168486" w:rsidR="009E7B24" w:rsidRPr="00AE5D3A" w:rsidRDefault="009E7B24" w:rsidP="00041DE4">
            <w:pPr>
              <w:pStyle w:val="BodyText"/>
              <w:spacing w:line="240" w:lineRule="auto"/>
              <w:rPr>
                <w:sz w:val="20"/>
                <w:szCs w:val="20"/>
              </w:rPr>
            </w:pPr>
            <w:r w:rsidRPr="00AE5D3A">
              <w:rPr>
                <w:rFonts w:cs="Times New Roman"/>
                <w:sz w:val="20"/>
                <w:szCs w:val="20"/>
              </w:rPr>
              <w:t>Cyanide (amenable)</w:t>
            </w:r>
          </w:p>
        </w:tc>
        <w:tc>
          <w:tcPr>
            <w:tcW w:w="779" w:type="dxa"/>
            <w:vAlign w:val="center"/>
          </w:tcPr>
          <w:p w14:paraId="3889B8ED" w14:textId="2EE6DC1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6882C59" w14:textId="6995A51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11A1A6B" w14:textId="2CEC05B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6174244E" w14:textId="75A39EC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FA1AF56" w14:textId="210E668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8D043DE" w14:textId="4080DC4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7418954E" w14:textId="77777777" w:rsidTr="00041DE4">
        <w:tc>
          <w:tcPr>
            <w:tcW w:w="4815" w:type="dxa"/>
            <w:vAlign w:val="center"/>
          </w:tcPr>
          <w:p w14:paraId="2E58822F" w14:textId="2A8E89D3" w:rsidR="009E7B24" w:rsidRPr="00AE5D3A" w:rsidRDefault="009E7B24" w:rsidP="00041DE4">
            <w:pPr>
              <w:pStyle w:val="BodyText"/>
              <w:spacing w:line="240" w:lineRule="auto"/>
              <w:rPr>
                <w:sz w:val="20"/>
                <w:szCs w:val="20"/>
              </w:rPr>
            </w:pPr>
            <w:r w:rsidRPr="00AE5D3A">
              <w:rPr>
                <w:rFonts w:cs="Times New Roman"/>
                <w:sz w:val="20"/>
                <w:szCs w:val="20"/>
              </w:rPr>
              <w:t>Cyanide (total)</w:t>
            </w:r>
          </w:p>
        </w:tc>
        <w:tc>
          <w:tcPr>
            <w:tcW w:w="779" w:type="dxa"/>
            <w:vAlign w:val="center"/>
          </w:tcPr>
          <w:p w14:paraId="148722F6" w14:textId="394A1FD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F5501B3" w14:textId="6BB38FA8"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B2EEAB3" w14:textId="629B0E1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71EE911E" w14:textId="7178CED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8421FA9" w14:textId="42A3EE5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BC588A9" w14:textId="25FA5598"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311F2805" w14:textId="77777777" w:rsidTr="00041DE4">
        <w:tc>
          <w:tcPr>
            <w:tcW w:w="4815" w:type="dxa"/>
            <w:vAlign w:val="center"/>
          </w:tcPr>
          <w:p w14:paraId="6E24D056" w14:textId="0FB27C97" w:rsidR="009E7B24" w:rsidRPr="00AE5D3A" w:rsidRDefault="009E7B24" w:rsidP="00041DE4">
            <w:pPr>
              <w:pStyle w:val="BodyText"/>
              <w:spacing w:line="240" w:lineRule="auto"/>
              <w:rPr>
                <w:sz w:val="20"/>
                <w:szCs w:val="20"/>
              </w:rPr>
            </w:pPr>
            <w:r w:rsidRPr="00AE5D3A">
              <w:rPr>
                <w:rFonts w:cs="Times New Roman"/>
                <w:sz w:val="20"/>
                <w:szCs w:val="20"/>
              </w:rPr>
              <w:t xml:space="preserve">2,4-D </w:t>
            </w:r>
          </w:p>
        </w:tc>
        <w:tc>
          <w:tcPr>
            <w:tcW w:w="779" w:type="dxa"/>
            <w:vAlign w:val="center"/>
          </w:tcPr>
          <w:p w14:paraId="15596EF4" w14:textId="4D62749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30235EC" w14:textId="551E8BA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6DB69D0" w14:textId="0FDF9F18"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4A772A8D" w14:textId="10E71C0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8A842D4" w14:textId="0D2A4CB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A18B687" w14:textId="2ACE2070"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678C4BDF" w14:textId="77777777" w:rsidTr="00041DE4">
        <w:tc>
          <w:tcPr>
            <w:tcW w:w="4815" w:type="dxa"/>
            <w:vAlign w:val="center"/>
          </w:tcPr>
          <w:p w14:paraId="134F0C87" w14:textId="40BF2A40" w:rsidR="009E7B24" w:rsidRPr="00AE5D3A" w:rsidRDefault="009E7B24" w:rsidP="00041DE4">
            <w:pPr>
              <w:pStyle w:val="BodyText"/>
              <w:spacing w:line="240" w:lineRule="auto"/>
              <w:rPr>
                <w:sz w:val="20"/>
                <w:szCs w:val="20"/>
              </w:rPr>
            </w:pPr>
            <w:r w:rsidRPr="00AE5D3A">
              <w:rPr>
                <w:rFonts w:cs="Times New Roman"/>
                <w:sz w:val="20"/>
                <w:szCs w:val="20"/>
              </w:rPr>
              <w:t>DDT (+DDD+DDE)</w:t>
            </w:r>
          </w:p>
        </w:tc>
        <w:tc>
          <w:tcPr>
            <w:tcW w:w="779" w:type="dxa"/>
            <w:vAlign w:val="center"/>
          </w:tcPr>
          <w:p w14:paraId="5AA0602C" w14:textId="00C4B09F"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5965C9D" w14:textId="14B86F4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46BCAB5" w14:textId="02927E8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364C22CC" w14:textId="490D67D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1DFC9EC" w14:textId="22563E7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1522619" w14:textId="61A69A9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459714B3" w14:textId="77777777" w:rsidTr="00041DE4">
        <w:tc>
          <w:tcPr>
            <w:tcW w:w="4815" w:type="dxa"/>
            <w:vAlign w:val="center"/>
          </w:tcPr>
          <w:p w14:paraId="2F4FBF1F" w14:textId="4F848FE1" w:rsidR="009E7B24" w:rsidRPr="00AE5D3A" w:rsidRDefault="009E7B24" w:rsidP="00041DE4">
            <w:pPr>
              <w:pStyle w:val="BodyText"/>
              <w:spacing w:line="240" w:lineRule="auto"/>
              <w:rPr>
                <w:sz w:val="20"/>
                <w:szCs w:val="20"/>
              </w:rPr>
            </w:pPr>
            <w:r w:rsidRPr="00AE5D3A">
              <w:rPr>
                <w:rFonts w:cs="Times New Roman"/>
                <w:sz w:val="20"/>
                <w:szCs w:val="20"/>
              </w:rPr>
              <w:t>Di (2 ethylhexyl) phthalate</w:t>
            </w:r>
          </w:p>
        </w:tc>
        <w:tc>
          <w:tcPr>
            <w:tcW w:w="779" w:type="dxa"/>
            <w:vAlign w:val="center"/>
          </w:tcPr>
          <w:p w14:paraId="2163DE35" w14:textId="2B90977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F5057D8" w14:textId="650F52D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846C2FA" w14:textId="17EA258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6DB2AB90" w14:textId="0CAE659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A6C9CBC" w14:textId="197C188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3C5C804" w14:textId="48C53E7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63411841" w14:textId="77777777" w:rsidTr="00041DE4">
        <w:tc>
          <w:tcPr>
            <w:tcW w:w="4815" w:type="dxa"/>
            <w:vAlign w:val="center"/>
          </w:tcPr>
          <w:p w14:paraId="5001E94C" w14:textId="51F9619F" w:rsidR="009E7B24" w:rsidRPr="00AE5D3A" w:rsidRDefault="009E7B24" w:rsidP="00041DE4">
            <w:pPr>
              <w:pStyle w:val="BodyText"/>
              <w:spacing w:line="240" w:lineRule="auto"/>
              <w:rPr>
                <w:sz w:val="20"/>
                <w:szCs w:val="20"/>
              </w:rPr>
            </w:pPr>
            <w:r w:rsidRPr="00AE5D3A">
              <w:rPr>
                <w:rFonts w:cs="Times New Roman"/>
                <w:sz w:val="20"/>
                <w:szCs w:val="20"/>
              </w:rPr>
              <w:t xml:space="preserve">1,2- Dichlorobenzene </w:t>
            </w:r>
          </w:p>
        </w:tc>
        <w:tc>
          <w:tcPr>
            <w:tcW w:w="779" w:type="dxa"/>
            <w:vAlign w:val="center"/>
          </w:tcPr>
          <w:p w14:paraId="745FF361" w14:textId="6722F22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008CA39" w14:textId="42B13A8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80" w:type="dxa"/>
            <w:vAlign w:val="center"/>
          </w:tcPr>
          <w:p w14:paraId="0C42BB76" w14:textId="242038BF"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771E4DAB" w14:textId="032DC51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09694FA" w14:textId="0DEEC4B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BDE1E67" w14:textId="1BFCA32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0E739901" w14:textId="77777777" w:rsidTr="00041DE4">
        <w:tc>
          <w:tcPr>
            <w:tcW w:w="4815" w:type="dxa"/>
            <w:vAlign w:val="center"/>
          </w:tcPr>
          <w:p w14:paraId="534C505A" w14:textId="460AF7E3" w:rsidR="009E7B24" w:rsidRPr="00AE5D3A" w:rsidRDefault="009E7B24" w:rsidP="00041DE4">
            <w:pPr>
              <w:pStyle w:val="BodyText"/>
              <w:spacing w:line="240" w:lineRule="auto"/>
              <w:rPr>
                <w:sz w:val="20"/>
                <w:szCs w:val="20"/>
              </w:rPr>
            </w:pPr>
            <w:r w:rsidRPr="00AE5D3A">
              <w:rPr>
                <w:rFonts w:cs="Times New Roman"/>
                <w:sz w:val="20"/>
                <w:szCs w:val="20"/>
              </w:rPr>
              <w:t xml:space="preserve">1,4- Dichlorobenzene </w:t>
            </w:r>
          </w:p>
        </w:tc>
        <w:tc>
          <w:tcPr>
            <w:tcW w:w="779" w:type="dxa"/>
            <w:vAlign w:val="center"/>
          </w:tcPr>
          <w:p w14:paraId="31B36543" w14:textId="2DD4A39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A4089A4" w14:textId="5193E54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8ED2B4D" w14:textId="31D02C2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2DA2F0D5" w14:textId="1A3A15E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EFDD645" w14:textId="41671AE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B120C6D" w14:textId="2B80F86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46002F03" w14:textId="77777777" w:rsidTr="00041DE4">
        <w:tc>
          <w:tcPr>
            <w:tcW w:w="4815" w:type="dxa"/>
            <w:vAlign w:val="center"/>
          </w:tcPr>
          <w:p w14:paraId="03C161F5" w14:textId="0DC63607" w:rsidR="009E7B24" w:rsidRPr="00AE5D3A" w:rsidRDefault="009E7B24" w:rsidP="00041DE4">
            <w:pPr>
              <w:pStyle w:val="BodyText"/>
              <w:spacing w:line="240" w:lineRule="auto"/>
              <w:rPr>
                <w:sz w:val="20"/>
                <w:szCs w:val="20"/>
              </w:rPr>
            </w:pPr>
            <w:r w:rsidRPr="00AE5D3A">
              <w:rPr>
                <w:rFonts w:cs="Times New Roman"/>
                <w:sz w:val="20"/>
                <w:szCs w:val="20"/>
              </w:rPr>
              <w:t xml:space="preserve">1,2- Dichloroethane </w:t>
            </w:r>
          </w:p>
        </w:tc>
        <w:tc>
          <w:tcPr>
            <w:tcW w:w="779" w:type="dxa"/>
            <w:vAlign w:val="center"/>
          </w:tcPr>
          <w:p w14:paraId="2CD79606" w14:textId="08135D4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5A3297D" w14:textId="69EDF8C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F7B7AED" w14:textId="696DECE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7F2799C1" w14:textId="3925D7A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D428224" w14:textId="7BCFAA1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B8770D3" w14:textId="68BD0E9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49D3BDBD" w14:textId="77777777" w:rsidTr="00041DE4">
        <w:tc>
          <w:tcPr>
            <w:tcW w:w="4815" w:type="dxa"/>
            <w:vAlign w:val="center"/>
          </w:tcPr>
          <w:p w14:paraId="10185059" w14:textId="37E4C531" w:rsidR="009E7B24" w:rsidRPr="00AE5D3A" w:rsidRDefault="009E7B24" w:rsidP="00041DE4">
            <w:pPr>
              <w:pStyle w:val="BodyText"/>
              <w:spacing w:line="240" w:lineRule="auto"/>
              <w:rPr>
                <w:sz w:val="20"/>
                <w:szCs w:val="20"/>
              </w:rPr>
            </w:pPr>
            <w:r w:rsidRPr="00AE5D3A">
              <w:rPr>
                <w:rFonts w:cs="Times New Roman"/>
                <w:sz w:val="20"/>
                <w:szCs w:val="20"/>
              </w:rPr>
              <w:t xml:space="preserve">1,1-Dichloro- ethylene </w:t>
            </w:r>
          </w:p>
        </w:tc>
        <w:tc>
          <w:tcPr>
            <w:tcW w:w="779" w:type="dxa"/>
            <w:vAlign w:val="center"/>
          </w:tcPr>
          <w:p w14:paraId="0FCF1A09" w14:textId="5E6DAD9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7268B7C" w14:textId="30A9239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CC1E113" w14:textId="63C7385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74E46540" w14:textId="6CCA1FD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90D2FCC" w14:textId="2133CBE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9EFA684" w14:textId="5B222645"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0ED61A04" w14:textId="77777777" w:rsidTr="00041DE4">
        <w:tc>
          <w:tcPr>
            <w:tcW w:w="4815" w:type="dxa"/>
            <w:vAlign w:val="center"/>
          </w:tcPr>
          <w:p w14:paraId="5B22E6CE" w14:textId="48231E9A" w:rsidR="009E7B24" w:rsidRPr="00AE5D3A" w:rsidRDefault="009E7B24" w:rsidP="00041DE4">
            <w:pPr>
              <w:pStyle w:val="BodyText"/>
              <w:spacing w:line="240" w:lineRule="auto"/>
              <w:rPr>
                <w:sz w:val="20"/>
                <w:szCs w:val="20"/>
              </w:rPr>
            </w:pPr>
            <w:r w:rsidRPr="00AE5D3A">
              <w:rPr>
                <w:rFonts w:cs="Times New Roman"/>
                <w:sz w:val="20"/>
                <w:szCs w:val="20"/>
              </w:rPr>
              <w:t xml:space="preserve">1,2- Dichloroethene </w:t>
            </w:r>
          </w:p>
        </w:tc>
        <w:tc>
          <w:tcPr>
            <w:tcW w:w="779" w:type="dxa"/>
            <w:vAlign w:val="center"/>
          </w:tcPr>
          <w:p w14:paraId="64FD634C" w14:textId="0659C54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7D73B1D" w14:textId="3CF0F0C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703C5F0" w14:textId="0251FBE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76CD726F" w14:textId="1E399F3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2ABFBE5" w14:textId="239CDF3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AEB4580" w14:textId="542C053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1B953052" w14:textId="77777777" w:rsidTr="00041DE4">
        <w:tc>
          <w:tcPr>
            <w:tcW w:w="4815" w:type="dxa"/>
            <w:vAlign w:val="center"/>
          </w:tcPr>
          <w:p w14:paraId="46B0CF1D" w14:textId="37D1E135" w:rsidR="009E7B24" w:rsidRPr="00AE5D3A" w:rsidRDefault="009E7B24" w:rsidP="00041DE4">
            <w:pPr>
              <w:pStyle w:val="BodyText"/>
              <w:spacing w:line="240" w:lineRule="auto"/>
              <w:rPr>
                <w:sz w:val="20"/>
                <w:szCs w:val="20"/>
              </w:rPr>
            </w:pPr>
            <w:r w:rsidRPr="00AE5D3A">
              <w:rPr>
                <w:rFonts w:cs="Times New Roman"/>
                <w:sz w:val="20"/>
                <w:szCs w:val="20"/>
              </w:rPr>
              <w:t>Dichloromethane</w:t>
            </w:r>
          </w:p>
        </w:tc>
        <w:tc>
          <w:tcPr>
            <w:tcW w:w="779" w:type="dxa"/>
            <w:vAlign w:val="center"/>
          </w:tcPr>
          <w:p w14:paraId="08066634" w14:textId="09B9854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88B841F" w14:textId="2D39974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B58920C" w14:textId="156E67E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2FE7A8B5" w14:textId="4793BC5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53FF321" w14:textId="09AE1A4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15F2ED9" w14:textId="7732A4C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31F6DFBD" w14:textId="77777777" w:rsidTr="00041DE4">
        <w:tc>
          <w:tcPr>
            <w:tcW w:w="4815" w:type="dxa"/>
            <w:vAlign w:val="center"/>
          </w:tcPr>
          <w:p w14:paraId="456B8C6F" w14:textId="6CE84CB8" w:rsidR="009E7B24" w:rsidRPr="00AE5D3A" w:rsidRDefault="009E7B24" w:rsidP="00041DE4">
            <w:pPr>
              <w:pStyle w:val="BodyText"/>
              <w:spacing w:line="240" w:lineRule="auto"/>
              <w:rPr>
                <w:sz w:val="20"/>
                <w:szCs w:val="20"/>
              </w:rPr>
            </w:pPr>
            <w:r w:rsidRPr="00AE5D3A">
              <w:rPr>
                <w:rFonts w:cs="Times New Roman"/>
                <w:sz w:val="20"/>
                <w:szCs w:val="20"/>
              </w:rPr>
              <w:t>2,4 - Dichlorophenol</w:t>
            </w:r>
          </w:p>
        </w:tc>
        <w:tc>
          <w:tcPr>
            <w:tcW w:w="779" w:type="dxa"/>
            <w:vAlign w:val="center"/>
          </w:tcPr>
          <w:p w14:paraId="49F76593" w14:textId="26D41460"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3009DC8" w14:textId="311E5F2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9B1D248" w14:textId="7534F81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75DCD8B6" w14:textId="0C1E688B"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472C60A" w14:textId="059D5C6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224344B" w14:textId="00EEFFA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7D0C706B" w14:textId="77777777" w:rsidTr="00041DE4">
        <w:tc>
          <w:tcPr>
            <w:tcW w:w="4815" w:type="dxa"/>
            <w:vAlign w:val="center"/>
          </w:tcPr>
          <w:p w14:paraId="66F21BDE" w14:textId="6BD2D63A" w:rsidR="009E7B24" w:rsidRPr="00AE5D3A" w:rsidRDefault="009E7B24" w:rsidP="00041DE4">
            <w:pPr>
              <w:pStyle w:val="BodyText"/>
              <w:spacing w:line="240" w:lineRule="auto"/>
              <w:rPr>
                <w:sz w:val="20"/>
                <w:szCs w:val="20"/>
              </w:rPr>
            </w:pPr>
            <w:r w:rsidRPr="00AE5D3A">
              <w:rPr>
                <w:rFonts w:cs="Times New Roman"/>
                <w:sz w:val="20"/>
                <w:szCs w:val="20"/>
              </w:rPr>
              <w:t xml:space="preserve">2,4-Dinitrotoluene </w:t>
            </w:r>
          </w:p>
        </w:tc>
        <w:tc>
          <w:tcPr>
            <w:tcW w:w="779" w:type="dxa"/>
            <w:vAlign w:val="center"/>
          </w:tcPr>
          <w:p w14:paraId="7123F50D" w14:textId="1271552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B7CF906" w14:textId="20DB7AC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46A140D" w14:textId="1F01E91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04900B65" w14:textId="2757745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511DEE9" w14:textId="6117F44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9A1537B" w14:textId="6F03B94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492707D4" w14:textId="77777777" w:rsidTr="00041DE4">
        <w:tc>
          <w:tcPr>
            <w:tcW w:w="4815" w:type="dxa"/>
            <w:vAlign w:val="center"/>
          </w:tcPr>
          <w:p w14:paraId="28706315" w14:textId="7CE80FC4" w:rsidR="009E7B24" w:rsidRPr="00AE5D3A" w:rsidRDefault="009E7B24" w:rsidP="00041DE4">
            <w:pPr>
              <w:pStyle w:val="BodyText"/>
              <w:spacing w:line="240" w:lineRule="auto"/>
              <w:rPr>
                <w:sz w:val="20"/>
                <w:szCs w:val="20"/>
              </w:rPr>
            </w:pPr>
            <w:r w:rsidRPr="00AE5D3A">
              <w:rPr>
                <w:rFonts w:cs="Times New Roman"/>
                <w:sz w:val="20"/>
                <w:szCs w:val="20"/>
              </w:rPr>
              <w:t>Endosulfan</w:t>
            </w:r>
          </w:p>
        </w:tc>
        <w:tc>
          <w:tcPr>
            <w:tcW w:w="779" w:type="dxa"/>
            <w:vAlign w:val="center"/>
          </w:tcPr>
          <w:p w14:paraId="7A95E694" w14:textId="6DB1C1E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3BBC6AE" w14:textId="57694DF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5C1F86C" w14:textId="7DE1688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6D6420B2" w14:textId="4B73F4C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5474839" w14:textId="3A8292AB"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AAA7A6B" w14:textId="3E41872F"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70E14FCC" w14:textId="77777777" w:rsidTr="00041DE4">
        <w:tc>
          <w:tcPr>
            <w:tcW w:w="4815" w:type="dxa"/>
            <w:vAlign w:val="center"/>
          </w:tcPr>
          <w:p w14:paraId="79642941" w14:textId="72EBE07A" w:rsidR="009E7B24" w:rsidRPr="00AE5D3A" w:rsidRDefault="009E7B24" w:rsidP="00041DE4">
            <w:pPr>
              <w:pStyle w:val="BodyText"/>
              <w:spacing w:line="240" w:lineRule="auto"/>
              <w:rPr>
                <w:sz w:val="20"/>
                <w:szCs w:val="20"/>
              </w:rPr>
            </w:pPr>
            <w:r w:rsidRPr="00AE5D3A">
              <w:rPr>
                <w:rFonts w:cs="Times New Roman"/>
                <w:sz w:val="20"/>
                <w:szCs w:val="20"/>
              </w:rPr>
              <w:t>Endrin</w:t>
            </w:r>
          </w:p>
        </w:tc>
        <w:tc>
          <w:tcPr>
            <w:tcW w:w="779" w:type="dxa"/>
            <w:vAlign w:val="center"/>
          </w:tcPr>
          <w:p w14:paraId="128F8945" w14:textId="5E0F905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791C9D9" w14:textId="16207820"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EF96300" w14:textId="76AD316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6057B052" w14:textId="6D4D04B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F1411E8" w14:textId="3EBB11F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FFFBC22" w14:textId="29ADD63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5E93CBC1" w14:textId="77777777" w:rsidTr="00041DE4">
        <w:tc>
          <w:tcPr>
            <w:tcW w:w="4815" w:type="dxa"/>
            <w:vAlign w:val="center"/>
          </w:tcPr>
          <w:p w14:paraId="0EBF3116" w14:textId="0D003535" w:rsidR="009E7B24" w:rsidRPr="00AE5D3A" w:rsidRDefault="009E7B24" w:rsidP="00041DE4">
            <w:pPr>
              <w:pStyle w:val="BodyText"/>
              <w:spacing w:line="240" w:lineRule="auto"/>
              <w:rPr>
                <w:sz w:val="20"/>
                <w:szCs w:val="20"/>
              </w:rPr>
            </w:pPr>
            <w:r w:rsidRPr="00AE5D3A">
              <w:rPr>
                <w:rFonts w:cs="Times New Roman"/>
                <w:sz w:val="20"/>
                <w:szCs w:val="20"/>
              </w:rPr>
              <w:t xml:space="preserve">Ethylbenzene </w:t>
            </w:r>
          </w:p>
        </w:tc>
        <w:tc>
          <w:tcPr>
            <w:tcW w:w="779" w:type="dxa"/>
            <w:vAlign w:val="center"/>
          </w:tcPr>
          <w:p w14:paraId="57CAC2BA" w14:textId="5C05E65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89D3A15" w14:textId="6962079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80" w:type="dxa"/>
            <w:vAlign w:val="center"/>
          </w:tcPr>
          <w:p w14:paraId="62C9E94E" w14:textId="70C94AD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77083F95" w14:textId="754851DF"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27C26B3" w14:textId="7279D45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FE56656" w14:textId="46D30E7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6DF94AD7" w14:textId="77777777" w:rsidTr="00041DE4">
        <w:tc>
          <w:tcPr>
            <w:tcW w:w="4815" w:type="dxa"/>
            <w:vAlign w:val="center"/>
          </w:tcPr>
          <w:p w14:paraId="66FC9522" w14:textId="29DE48B1" w:rsidR="009E7B24" w:rsidRPr="00AE5D3A" w:rsidRDefault="009E7B24" w:rsidP="00041DE4">
            <w:pPr>
              <w:pStyle w:val="BodyText"/>
              <w:spacing w:line="240" w:lineRule="auto"/>
              <w:rPr>
                <w:sz w:val="20"/>
                <w:szCs w:val="20"/>
              </w:rPr>
            </w:pPr>
            <w:r w:rsidRPr="00AE5D3A">
              <w:rPr>
                <w:rFonts w:cs="Times New Roman"/>
                <w:sz w:val="20"/>
                <w:szCs w:val="20"/>
              </w:rPr>
              <w:t>EDTA (Ethylene diamene tetra acetic acid)</w:t>
            </w:r>
          </w:p>
        </w:tc>
        <w:tc>
          <w:tcPr>
            <w:tcW w:w="779" w:type="dxa"/>
            <w:vAlign w:val="center"/>
          </w:tcPr>
          <w:p w14:paraId="02F23A62" w14:textId="4F976BE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1B66CD6" w14:textId="7F12EF8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E7A202A" w14:textId="147B145D"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5E30D49B" w14:textId="50C8E7D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2592723" w14:textId="4673C5F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13F219E" w14:textId="627EE69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20436571" w14:textId="77777777" w:rsidTr="00041DE4">
        <w:tc>
          <w:tcPr>
            <w:tcW w:w="4815" w:type="dxa"/>
            <w:vAlign w:val="center"/>
          </w:tcPr>
          <w:p w14:paraId="0FB90CE6" w14:textId="39619988" w:rsidR="009E7B24" w:rsidRPr="00AE5D3A" w:rsidRDefault="009E7B24" w:rsidP="00041DE4">
            <w:pPr>
              <w:pStyle w:val="BodyText"/>
              <w:spacing w:line="240" w:lineRule="auto"/>
              <w:rPr>
                <w:sz w:val="20"/>
                <w:szCs w:val="20"/>
              </w:rPr>
            </w:pPr>
            <w:r w:rsidRPr="00AE5D3A">
              <w:rPr>
                <w:rFonts w:cs="Times New Roman"/>
                <w:sz w:val="20"/>
                <w:szCs w:val="20"/>
              </w:rPr>
              <w:t>Formaldehyde</w:t>
            </w:r>
          </w:p>
        </w:tc>
        <w:tc>
          <w:tcPr>
            <w:tcW w:w="779" w:type="dxa"/>
            <w:vAlign w:val="center"/>
          </w:tcPr>
          <w:p w14:paraId="49309D0F" w14:textId="704BCC5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906298E" w14:textId="26EB594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C751603" w14:textId="2DCD0F2D"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22DA3A5F" w14:textId="2ECBFA0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8FE1AB7" w14:textId="6243BFB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753ADE8" w14:textId="5C1F0C9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5A1DFEA2" w14:textId="77777777" w:rsidTr="00041DE4">
        <w:tc>
          <w:tcPr>
            <w:tcW w:w="4815" w:type="dxa"/>
            <w:vAlign w:val="center"/>
          </w:tcPr>
          <w:p w14:paraId="54975074" w14:textId="2E33351B" w:rsidR="009E7B24" w:rsidRPr="00AE5D3A" w:rsidRDefault="009E7B24" w:rsidP="00041DE4">
            <w:pPr>
              <w:pStyle w:val="BodyText"/>
              <w:spacing w:line="240" w:lineRule="auto"/>
              <w:rPr>
                <w:sz w:val="20"/>
                <w:szCs w:val="20"/>
              </w:rPr>
            </w:pPr>
            <w:r w:rsidRPr="00AE5D3A">
              <w:rPr>
                <w:rFonts w:cs="Times New Roman"/>
                <w:sz w:val="20"/>
                <w:szCs w:val="20"/>
              </w:rPr>
              <w:t xml:space="preserve">Fluoride </w:t>
            </w:r>
          </w:p>
        </w:tc>
        <w:tc>
          <w:tcPr>
            <w:tcW w:w="779" w:type="dxa"/>
            <w:vAlign w:val="center"/>
          </w:tcPr>
          <w:p w14:paraId="4BF65904" w14:textId="7D89196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4C1D75A" w14:textId="0F9FB6DF"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80" w:type="dxa"/>
            <w:vAlign w:val="center"/>
          </w:tcPr>
          <w:p w14:paraId="5B6F7CEC" w14:textId="7D373CA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5F1852C8" w14:textId="4B1E18D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32CB5D2" w14:textId="5CAB27C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5481A19" w14:textId="2D22B27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153C5FC9" w14:textId="77777777" w:rsidTr="00041DE4">
        <w:tc>
          <w:tcPr>
            <w:tcW w:w="4815" w:type="dxa"/>
            <w:vAlign w:val="center"/>
          </w:tcPr>
          <w:p w14:paraId="4BBE669E" w14:textId="2724AA7D" w:rsidR="009E7B24" w:rsidRPr="00AE5D3A" w:rsidRDefault="009E7B24" w:rsidP="00041DE4">
            <w:pPr>
              <w:pStyle w:val="BodyText"/>
              <w:spacing w:line="240" w:lineRule="auto"/>
              <w:rPr>
                <w:sz w:val="20"/>
                <w:szCs w:val="20"/>
              </w:rPr>
            </w:pPr>
            <w:r w:rsidRPr="00AE5D3A">
              <w:rPr>
                <w:rFonts w:cs="Times New Roman"/>
                <w:sz w:val="20"/>
                <w:szCs w:val="20"/>
              </w:rPr>
              <w:t xml:space="preserve">Fluroxypyr </w:t>
            </w:r>
          </w:p>
        </w:tc>
        <w:tc>
          <w:tcPr>
            <w:tcW w:w="779" w:type="dxa"/>
            <w:vAlign w:val="center"/>
          </w:tcPr>
          <w:p w14:paraId="6273861A" w14:textId="44AD468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4EC70F6" w14:textId="467800C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DB634DA" w14:textId="04C2108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521684D5" w14:textId="240012A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4F2C01D" w14:textId="31D7AEA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FC0DF1E" w14:textId="3A54731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2EF9F5FB" w14:textId="77777777" w:rsidTr="00041DE4">
        <w:tc>
          <w:tcPr>
            <w:tcW w:w="4815" w:type="dxa"/>
            <w:vAlign w:val="center"/>
          </w:tcPr>
          <w:p w14:paraId="48336C59" w14:textId="54D12B0D" w:rsidR="009E7B24" w:rsidRPr="00AE5D3A" w:rsidRDefault="009E7B24" w:rsidP="00041DE4">
            <w:pPr>
              <w:pStyle w:val="BodyText"/>
              <w:spacing w:line="240" w:lineRule="auto"/>
              <w:rPr>
                <w:sz w:val="20"/>
                <w:szCs w:val="20"/>
              </w:rPr>
            </w:pPr>
            <w:r w:rsidRPr="00AE5D3A">
              <w:rPr>
                <w:rFonts w:cs="Times New Roman"/>
                <w:sz w:val="20"/>
                <w:szCs w:val="20"/>
              </w:rPr>
              <w:t xml:space="preserve">Heptachlor </w:t>
            </w:r>
          </w:p>
        </w:tc>
        <w:tc>
          <w:tcPr>
            <w:tcW w:w="779" w:type="dxa"/>
            <w:vAlign w:val="center"/>
          </w:tcPr>
          <w:p w14:paraId="77D0735C" w14:textId="776D73C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2E6993E" w14:textId="3D0076C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391AD13" w14:textId="55D8D0E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76A98BAA" w14:textId="79D34BB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15FE9D3" w14:textId="3A0C99D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79A213D" w14:textId="1077091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47B97AF8" w14:textId="77777777" w:rsidTr="00041DE4">
        <w:tc>
          <w:tcPr>
            <w:tcW w:w="4815" w:type="dxa"/>
            <w:vAlign w:val="center"/>
          </w:tcPr>
          <w:p w14:paraId="465E6956" w14:textId="41A4FA2B" w:rsidR="009E7B24" w:rsidRPr="00AE5D3A" w:rsidRDefault="009E7B24" w:rsidP="00041DE4">
            <w:pPr>
              <w:pStyle w:val="BodyText"/>
              <w:spacing w:line="240" w:lineRule="auto"/>
              <w:rPr>
                <w:sz w:val="20"/>
                <w:szCs w:val="20"/>
              </w:rPr>
            </w:pPr>
            <w:r w:rsidRPr="00AE5D3A">
              <w:rPr>
                <w:rFonts w:cs="Times New Roman"/>
                <w:sz w:val="20"/>
                <w:szCs w:val="20"/>
              </w:rPr>
              <w:t xml:space="preserve">Hexachlorobenzene </w:t>
            </w:r>
          </w:p>
        </w:tc>
        <w:tc>
          <w:tcPr>
            <w:tcW w:w="779" w:type="dxa"/>
            <w:vAlign w:val="center"/>
          </w:tcPr>
          <w:p w14:paraId="2EFBE933" w14:textId="711E27A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12E2505" w14:textId="2CE3F7F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24EDBFA" w14:textId="40AC0DCD"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1659D147" w14:textId="239A5A3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EBE40E6" w14:textId="738413FF"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3CC828F" w14:textId="2D000EE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7B6C24DC" w14:textId="77777777" w:rsidTr="00041DE4">
        <w:tc>
          <w:tcPr>
            <w:tcW w:w="4815" w:type="dxa"/>
            <w:vAlign w:val="center"/>
          </w:tcPr>
          <w:p w14:paraId="31AF5FD3" w14:textId="76498C83" w:rsidR="009E7B24" w:rsidRPr="00AE5D3A" w:rsidRDefault="009E7B24" w:rsidP="00041DE4">
            <w:pPr>
              <w:pStyle w:val="BodyText"/>
              <w:spacing w:line="240" w:lineRule="auto"/>
              <w:rPr>
                <w:sz w:val="20"/>
                <w:szCs w:val="20"/>
              </w:rPr>
            </w:pPr>
            <w:r w:rsidRPr="00AE5D3A">
              <w:rPr>
                <w:rFonts w:cs="Times New Roman"/>
                <w:sz w:val="20"/>
                <w:szCs w:val="20"/>
              </w:rPr>
              <w:t>Hexachloro-1,3- butadiene</w:t>
            </w:r>
          </w:p>
        </w:tc>
        <w:tc>
          <w:tcPr>
            <w:tcW w:w="779" w:type="dxa"/>
            <w:vAlign w:val="center"/>
          </w:tcPr>
          <w:p w14:paraId="2FFBF26D" w14:textId="7EA06570"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F901217" w14:textId="6A60709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512FC0A" w14:textId="10CC819D"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445BAC87" w14:textId="10952A5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BF686EC" w14:textId="45854DCD"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BA2B0FA" w14:textId="26068C4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4A490E47" w14:textId="77777777" w:rsidTr="00041DE4">
        <w:tc>
          <w:tcPr>
            <w:tcW w:w="4815" w:type="dxa"/>
            <w:vAlign w:val="center"/>
          </w:tcPr>
          <w:p w14:paraId="7ECEF50B" w14:textId="6440AC0D" w:rsidR="009E7B24" w:rsidRPr="00AE5D3A" w:rsidRDefault="009E7B24" w:rsidP="00041DE4">
            <w:pPr>
              <w:pStyle w:val="BodyText"/>
              <w:spacing w:line="240" w:lineRule="auto"/>
              <w:rPr>
                <w:sz w:val="20"/>
                <w:szCs w:val="20"/>
              </w:rPr>
            </w:pPr>
            <w:r w:rsidRPr="00AE5D3A">
              <w:rPr>
                <w:rFonts w:cs="Times New Roman"/>
                <w:sz w:val="20"/>
                <w:szCs w:val="20"/>
              </w:rPr>
              <w:t>Hexachlorocyclohexane isomers</w:t>
            </w:r>
          </w:p>
        </w:tc>
        <w:tc>
          <w:tcPr>
            <w:tcW w:w="779" w:type="dxa"/>
            <w:vAlign w:val="center"/>
          </w:tcPr>
          <w:p w14:paraId="649BA134" w14:textId="20155F4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1842B9F" w14:textId="6EF486C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68A438A" w14:textId="35E42ACF"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014DB145" w14:textId="0D4B13DB"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C965705" w14:textId="1445651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E952213" w14:textId="454312F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0F18EB38" w14:textId="77777777" w:rsidTr="00041DE4">
        <w:tc>
          <w:tcPr>
            <w:tcW w:w="4815" w:type="dxa"/>
            <w:vAlign w:val="center"/>
          </w:tcPr>
          <w:p w14:paraId="6FB59401" w14:textId="393B8D1C" w:rsidR="009E7B24" w:rsidRPr="00AE5D3A" w:rsidRDefault="009E7B24" w:rsidP="00041DE4">
            <w:pPr>
              <w:pStyle w:val="BodyText"/>
              <w:spacing w:line="240" w:lineRule="auto"/>
              <w:rPr>
                <w:sz w:val="20"/>
                <w:szCs w:val="20"/>
              </w:rPr>
            </w:pPr>
            <w:r w:rsidRPr="00AE5D3A">
              <w:rPr>
                <w:rFonts w:cs="Times New Roman"/>
                <w:sz w:val="20"/>
                <w:szCs w:val="20"/>
              </w:rPr>
              <w:t>Hexachlorophene</w:t>
            </w:r>
          </w:p>
        </w:tc>
        <w:tc>
          <w:tcPr>
            <w:tcW w:w="779" w:type="dxa"/>
            <w:vAlign w:val="center"/>
          </w:tcPr>
          <w:p w14:paraId="23FBDEE1" w14:textId="3CA13CEB"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0A2229A" w14:textId="10AAE3BB"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7161EA6" w14:textId="06EF470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66A2A2B0" w14:textId="248516C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84838B8" w14:textId="20C6FF4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5B4AB35" w14:textId="0D3CD2E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184A1E61" w14:textId="77777777" w:rsidTr="00041DE4">
        <w:tc>
          <w:tcPr>
            <w:tcW w:w="4815" w:type="dxa"/>
            <w:vAlign w:val="center"/>
          </w:tcPr>
          <w:p w14:paraId="4A048A73" w14:textId="717324DB" w:rsidR="009E7B24" w:rsidRPr="00AE5D3A" w:rsidRDefault="009E7B24" w:rsidP="00041DE4">
            <w:pPr>
              <w:pStyle w:val="BodyText"/>
              <w:spacing w:line="240" w:lineRule="auto"/>
              <w:rPr>
                <w:sz w:val="20"/>
                <w:szCs w:val="20"/>
              </w:rPr>
            </w:pPr>
            <w:r w:rsidRPr="00AE5D3A">
              <w:rPr>
                <w:rFonts w:cs="Times New Roman"/>
                <w:sz w:val="20"/>
                <w:szCs w:val="20"/>
              </w:rPr>
              <w:t>Iodide</w:t>
            </w:r>
          </w:p>
        </w:tc>
        <w:tc>
          <w:tcPr>
            <w:tcW w:w="779" w:type="dxa"/>
            <w:vAlign w:val="center"/>
          </w:tcPr>
          <w:p w14:paraId="2B404614" w14:textId="6959CFF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BCD411C" w14:textId="358BC125"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C47B2D3" w14:textId="4D7D8BC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15A438D3" w14:textId="6468E56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824A6FB" w14:textId="2735878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126CB18" w14:textId="4B9CD0C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45BC0E18" w14:textId="77777777" w:rsidTr="00041DE4">
        <w:tc>
          <w:tcPr>
            <w:tcW w:w="4815" w:type="dxa"/>
            <w:vAlign w:val="center"/>
          </w:tcPr>
          <w:p w14:paraId="6E7C2DBA" w14:textId="5A017B57" w:rsidR="009E7B24" w:rsidRPr="00AE5D3A" w:rsidRDefault="009E7B24" w:rsidP="00041DE4">
            <w:pPr>
              <w:pStyle w:val="BodyText"/>
              <w:spacing w:line="240" w:lineRule="auto"/>
              <w:rPr>
                <w:sz w:val="20"/>
                <w:szCs w:val="20"/>
              </w:rPr>
            </w:pPr>
            <w:r w:rsidRPr="00AE5D3A">
              <w:rPr>
                <w:rFonts w:cs="Times New Roman"/>
                <w:sz w:val="20"/>
                <w:szCs w:val="20"/>
              </w:rPr>
              <w:t>Iron</w:t>
            </w:r>
          </w:p>
        </w:tc>
        <w:tc>
          <w:tcPr>
            <w:tcW w:w="779" w:type="dxa"/>
            <w:vAlign w:val="center"/>
          </w:tcPr>
          <w:p w14:paraId="2CF32525" w14:textId="05E5A2C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6E4B790" w14:textId="55A294E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F62CEDB" w14:textId="5936DE8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5CA65C3B" w14:textId="2904740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52D37DF" w14:textId="2AE4223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2C54A30" w14:textId="0D013A2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08DD9433" w14:textId="77777777" w:rsidTr="00041DE4">
        <w:tc>
          <w:tcPr>
            <w:tcW w:w="4815" w:type="dxa"/>
            <w:vAlign w:val="center"/>
          </w:tcPr>
          <w:p w14:paraId="5A7595D2" w14:textId="0320970E" w:rsidR="009E7B24" w:rsidRPr="00AE5D3A" w:rsidRDefault="009E7B24" w:rsidP="00041DE4">
            <w:pPr>
              <w:pStyle w:val="BodyText"/>
              <w:spacing w:line="240" w:lineRule="auto"/>
              <w:rPr>
                <w:sz w:val="20"/>
                <w:szCs w:val="20"/>
              </w:rPr>
            </w:pPr>
            <w:r w:rsidRPr="00AE5D3A">
              <w:rPr>
                <w:rFonts w:cs="Times New Roman"/>
                <w:sz w:val="20"/>
                <w:szCs w:val="20"/>
              </w:rPr>
              <w:t>Isodrin</w:t>
            </w:r>
          </w:p>
        </w:tc>
        <w:tc>
          <w:tcPr>
            <w:tcW w:w="779" w:type="dxa"/>
            <w:vAlign w:val="center"/>
          </w:tcPr>
          <w:p w14:paraId="6C0170BA" w14:textId="144F9FFF"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E4E8ECD" w14:textId="4DB9BE0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6C9126E" w14:textId="69BCBCF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1AD4FC80" w14:textId="08AAD53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7E77BC2" w14:textId="1CC30F6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683C9B3" w14:textId="02339E05"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1805791B" w14:textId="77777777" w:rsidTr="00041DE4">
        <w:tc>
          <w:tcPr>
            <w:tcW w:w="4815" w:type="dxa"/>
            <w:vAlign w:val="center"/>
          </w:tcPr>
          <w:p w14:paraId="378B1689" w14:textId="1141DBFE" w:rsidR="009E7B24" w:rsidRPr="00AE5D3A" w:rsidRDefault="009E7B24" w:rsidP="00041DE4">
            <w:pPr>
              <w:pStyle w:val="BodyText"/>
              <w:spacing w:line="240" w:lineRule="auto"/>
              <w:rPr>
                <w:sz w:val="20"/>
                <w:szCs w:val="20"/>
              </w:rPr>
            </w:pPr>
            <w:r w:rsidRPr="00AE5D3A">
              <w:rPr>
                <w:rFonts w:cs="Times New Roman"/>
                <w:sz w:val="20"/>
                <w:szCs w:val="20"/>
              </w:rPr>
              <w:t xml:space="preserve">Lead </w:t>
            </w:r>
          </w:p>
        </w:tc>
        <w:tc>
          <w:tcPr>
            <w:tcW w:w="779" w:type="dxa"/>
            <w:vAlign w:val="center"/>
          </w:tcPr>
          <w:p w14:paraId="6DEC4D79" w14:textId="26A15F4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D6514A5" w14:textId="17D082D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9D5B0D1" w14:textId="3537D1A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25ED2894" w14:textId="397327A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63A89C3" w14:textId="11C4CA5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EC3C911" w14:textId="45927C6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305B3F6F" w14:textId="77777777" w:rsidTr="00041DE4">
        <w:tc>
          <w:tcPr>
            <w:tcW w:w="4815" w:type="dxa"/>
            <w:vAlign w:val="center"/>
          </w:tcPr>
          <w:p w14:paraId="2503B1D0" w14:textId="1FBBB312" w:rsidR="009E7B24" w:rsidRPr="00AE5D3A" w:rsidRDefault="009E7B24" w:rsidP="00041DE4">
            <w:pPr>
              <w:pStyle w:val="BodyText"/>
              <w:spacing w:line="240" w:lineRule="auto"/>
              <w:rPr>
                <w:sz w:val="20"/>
                <w:szCs w:val="20"/>
              </w:rPr>
            </w:pPr>
            <w:r w:rsidRPr="00AE5D3A">
              <w:rPr>
                <w:rFonts w:cs="Times New Roman"/>
                <w:sz w:val="20"/>
                <w:szCs w:val="20"/>
              </w:rPr>
              <w:t>Lindane</w:t>
            </w:r>
          </w:p>
        </w:tc>
        <w:tc>
          <w:tcPr>
            <w:tcW w:w="779" w:type="dxa"/>
            <w:vAlign w:val="center"/>
          </w:tcPr>
          <w:p w14:paraId="19C94A76" w14:textId="7ED174BB"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A3A58CC" w14:textId="447816C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B6D7257" w14:textId="4E0FB3D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00C81A1F" w14:textId="4B72A16F"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79ED8AD" w14:textId="07A7FBD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3EB2E47" w14:textId="52760D4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3EF824ED" w14:textId="77777777" w:rsidTr="00041DE4">
        <w:tc>
          <w:tcPr>
            <w:tcW w:w="4815" w:type="dxa"/>
            <w:vAlign w:val="center"/>
          </w:tcPr>
          <w:p w14:paraId="379D5B31" w14:textId="15E814EB" w:rsidR="009E7B24" w:rsidRPr="00AE5D3A" w:rsidRDefault="009E7B24" w:rsidP="00041DE4">
            <w:pPr>
              <w:pStyle w:val="BodyText"/>
              <w:spacing w:line="240" w:lineRule="auto"/>
              <w:rPr>
                <w:sz w:val="20"/>
                <w:szCs w:val="20"/>
              </w:rPr>
            </w:pPr>
            <w:r w:rsidRPr="00AE5D3A">
              <w:rPr>
                <w:rFonts w:cs="Times New Roman"/>
                <w:sz w:val="20"/>
                <w:szCs w:val="20"/>
              </w:rPr>
              <w:t>Manganese</w:t>
            </w:r>
          </w:p>
        </w:tc>
        <w:tc>
          <w:tcPr>
            <w:tcW w:w="779" w:type="dxa"/>
            <w:vAlign w:val="center"/>
          </w:tcPr>
          <w:p w14:paraId="2AC046C9" w14:textId="037730B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D685AA6" w14:textId="0E94E94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76A4CAD" w14:textId="01C5E18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640C4F6E" w14:textId="1F6982E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7500CD9" w14:textId="2DCFE51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509AB29" w14:textId="1B944F9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21B05432" w14:textId="77777777" w:rsidTr="00041DE4">
        <w:tc>
          <w:tcPr>
            <w:tcW w:w="4815" w:type="dxa"/>
            <w:vAlign w:val="center"/>
          </w:tcPr>
          <w:p w14:paraId="50AD7A8E" w14:textId="23BD2799" w:rsidR="009E7B24" w:rsidRPr="00AE5D3A" w:rsidRDefault="009E7B24" w:rsidP="00041DE4">
            <w:pPr>
              <w:pStyle w:val="BodyText"/>
              <w:spacing w:line="240" w:lineRule="auto"/>
              <w:rPr>
                <w:sz w:val="20"/>
                <w:szCs w:val="20"/>
              </w:rPr>
            </w:pPr>
            <w:r w:rsidRPr="00AE5D3A">
              <w:rPr>
                <w:rFonts w:cs="Times New Roman"/>
                <w:sz w:val="20"/>
                <w:szCs w:val="20"/>
              </w:rPr>
              <w:t xml:space="preserve">Methyl Mercury </w:t>
            </w:r>
          </w:p>
        </w:tc>
        <w:tc>
          <w:tcPr>
            <w:tcW w:w="779" w:type="dxa"/>
            <w:vAlign w:val="center"/>
          </w:tcPr>
          <w:p w14:paraId="2A4366FD" w14:textId="2AA4DBB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6D2C3BC" w14:textId="118DF21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EABFC9C" w14:textId="0D8D4AC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7706A324" w14:textId="007B6A4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4AD9E4D" w14:textId="19A8C41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39EE47D" w14:textId="7A76825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16B118A2" w14:textId="77777777" w:rsidTr="00041DE4">
        <w:tc>
          <w:tcPr>
            <w:tcW w:w="4815" w:type="dxa"/>
            <w:vAlign w:val="center"/>
          </w:tcPr>
          <w:p w14:paraId="049AD244" w14:textId="2F73117F" w:rsidR="009E7B24" w:rsidRPr="00AE5D3A" w:rsidRDefault="009E7B24" w:rsidP="00041DE4">
            <w:pPr>
              <w:pStyle w:val="BodyText"/>
              <w:spacing w:line="240" w:lineRule="auto"/>
              <w:rPr>
                <w:sz w:val="20"/>
                <w:szCs w:val="20"/>
              </w:rPr>
            </w:pPr>
            <w:r w:rsidRPr="00AE5D3A">
              <w:rPr>
                <w:rFonts w:cs="Times New Roman"/>
                <w:sz w:val="20"/>
                <w:szCs w:val="20"/>
              </w:rPr>
              <w:t xml:space="preserve">Mercury </w:t>
            </w:r>
          </w:p>
        </w:tc>
        <w:tc>
          <w:tcPr>
            <w:tcW w:w="779" w:type="dxa"/>
            <w:vAlign w:val="center"/>
          </w:tcPr>
          <w:p w14:paraId="428134D9" w14:textId="6C72F4C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1D540DF" w14:textId="11244BC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D269543" w14:textId="387B1B6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6C38F4B1" w14:textId="65D82F8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01023D5" w14:textId="31A3ABA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63B9431" w14:textId="6EFCF13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3CB68B77" w14:textId="77777777" w:rsidTr="00041DE4">
        <w:tc>
          <w:tcPr>
            <w:tcW w:w="4815" w:type="dxa"/>
            <w:vAlign w:val="center"/>
          </w:tcPr>
          <w:p w14:paraId="230AC9DB" w14:textId="78BDE899" w:rsidR="009E7B24" w:rsidRPr="00AE5D3A" w:rsidRDefault="009E7B24" w:rsidP="00041DE4">
            <w:pPr>
              <w:pStyle w:val="BodyText"/>
              <w:spacing w:line="240" w:lineRule="auto"/>
              <w:rPr>
                <w:sz w:val="20"/>
                <w:szCs w:val="20"/>
              </w:rPr>
            </w:pPr>
            <w:r w:rsidRPr="00AE5D3A">
              <w:rPr>
                <w:rFonts w:cs="Times New Roman"/>
                <w:sz w:val="20"/>
                <w:szCs w:val="20"/>
              </w:rPr>
              <w:t xml:space="preserve">Methyl ethyl ketone </w:t>
            </w:r>
          </w:p>
        </w:tc>
        <w:tc>
          <w:tcPr>
            <w:tcW w:w="779" w:type="dxa"/>
            <w:vAlign w:val="center"/>
          </w:tcPr>
          <w:p w14:paraId="6FEEA994" w14:textId="289122E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1EC767F" w14:textId="62F4D25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78AB6FC" w14:textId="6536D01D"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7F9ABB02" w14:textId="02DAC75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E053748" w14:textId="1E1D660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926B33A" w14:textId="68DF570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69C4ED58" w14:textId="77777777" w:rsidTr="00041DE4">
        <w:tc>
          <w:tcPr>
            <w:tcW w:w="4815" w:type="dxa"/>
            <w:vAlign w:val="center"/>
          </w:tcPr>
          <w:p w14:paraId="42113470" w14:textId="5B1ACBDC" w:rsidR="009E7B24" w:rsidRPr="00AE5D3A" w:rsidRDefault="009E7B24" w:rsidP="00041DE4">
            <w:pPr>
              <w:pStyle w:val="BodyText"/>
              <w:spacing w:line="240" w:lineRule="auto"/>
              <w:rPr>
                <w:sz w:val="20"/>
                <w:szCs w:val="20"/>
              </w:rPr>
            </w:pPr>
            <w:r w:rsidRPr="00AE5D3A">
              <w:rPr>
                <w:rFonts w:cs="Times New Roman"/>
                <w:sz w:val="20"/>
                <w:szCs w:val="20"/>
              </w:rPr>
              <w:t xml:space="preserve">Moderately harmful pesticides(total) </w:t>
            </w:r>
          </w:p>
        </w:tc>
        <w:tc>
          <w:tcPr>
            <w:tcW w:w="779" w:type="dxa"/>
            <w:vAlign w:val="center"/>
          </w:tcPr>
          <w:p w14:paraId="29158F38" w14:textId="2E0B9DB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B242BB7" w14:textId="0EAEA42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5ADD32F" w14:textId="5CDBBC10"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288BABC2" w14:textId="74CA9A7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1490AB8" w14:textId="1B957DB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A2CF522" w14:textId="5105645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16E95349" w14:textId="77777777" w:rsidTr="00041DE4">
        <w:tc>
          <w:tcPr>
            <w:tcW w:w="4815" w:type="dxa"/>
            <w:vAlign w:val="center"/>
          </w:tcPr>
          <w:p w14:paraId="42D23A8F" w14:textId="56E77602" w:rsidR="009E7B24" w:rsidRPr="00AE5D3A" w:rsidRDefault="009E7B24" w:rsidP="00041DE4">
            <w:pPr>
              <w:pStyle w:val="BodyText"/>
              <w:spacing w:line="240" w:lineRule="auto"/>
              <w:rPr>
                <w:sz w:val="20"/>
                <w:szCs w:val="20"/>
              </w:rPr>
            </w:pPr>
            <w:r w:rsidRPr="00AE5D3A">
              <w:rPr>
                <w:rFonts w:cs="Times New Roman"/>
                <w:sz w:val="20"/>
                <w:szCs w:val="20"/>
              </w:rPr>
              <w:t xml:space="preserve">Molybdenum </w:t>
            </w:r>
          </w:p>
        </w:tc>
        <w:tc>
          <w:tcPr>
            <w:tcW w:w="779" w:type="dxa"/>
            <w:vAlign w:val="center"/>
          </w:tcPr>
          <w:p w14:paraId="161D67E1" w14:textId="08A7161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126D3BF" w14:textId="0D07A21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995F1EB" w14:textId="78E1FA2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186EB2AB" w14:textId="1045E9E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9C91772" w14:textId="652A3C9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2955BA2" w14:textId="20629318"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4ED693B6" w14:textId="77777777" w:rsidTr="00041DE4">
        <w:tc>
          <w:tcPr>
            <w:tcW w:w="4815" w:type="dxa"/>
            <w:vAlign w:val="center"/>
          </w:tcPr>
          <w:p w14:paraId="102CCD8C" w14:textId="00B1C256" w:rsidR="009E7B24" w:rsidRPr="00AE5D3A" w:rsidRDefault="009E7B24" w:rsidP="00041DE4">
            <w:pPr>
              <w:pStyle w:val="BodyText"/>
              <w:spacing w:line="240" w:lineRule="auto"/>
              <w:rPr>
                <w:sz w:val="20"/>
                <w:szCs w:val="20"/>
              </w:rPr>
            </w:pPr>
            <w:r w:rsidRPr="00AE5D3A">
              <w:rPr>
                <w:rFonts w:cs="Times New Roman"/>
                <w:sz w:val="20"/>
                <w:szCs w:val="20"/>
              </w:rPr>
              <w:t xml:space="preserve">Nickel </w:t>
            </w:r>
          </w:p>
        </w:tc>
        <w:tc>
          <w:tcPr>
            <w:tcW w:w="779" w:type="dxa"/>
            <w:vAlign w:val="center"/>
          </w:tcPr>
          <w:p w14:paraId="21D625EA" w14:textId="3E78FCB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F79425F" w14:textId="4283B70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9F41179" w14:textId="5212200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034F3C6E" w14:textId="1C62754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1CE09E7" w14:textId="0839A6A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85E9067" w14:textId="26BBB65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5FFC2893" w14:textId="77777777" w:rsidTr="00041DE4">
        <w:tc>
          <w:tcPr>
            <w:tcW w:w="4815" w:type="dxa"/>
            <w:vAlign w:val="center"/>
          </w:tcPr>
          <w:p w14:paraId="18ED9439" w14:textId="0A4F786F" w:rsidR="009E7B24" w:rsidRPr="00AE5D3A" w:rsidRDefault="009E7B24" w:rsidP="00041DE4">
            <w:pPr>
              <w:pStyle w:val="BodyText"/>
              <w:spacing w:line="240" w:lineRule="auto"/>
              <w:rPr>
                <w:sz w:val="20"/>
                <w:szCs w:val="20"/>
              </w:rPr>
            </w:pPr>
            <w:r w:rsidRPr="00AE5D3A">
              <w:rPr>
                <w:rFonts w:cs="Times New Roman"/>
                <w:sz w:val="20"/>
                <w:szCs w:val="20"/>
              </w:rPr>
              <w:t>Nitrate (as nitrogen)</w:t>
            </w:r>
          </w:p>
        </w:tc>
        <w:tc>
          <w:tcPr>
            <w:tcW w:w="779" w:type="dxa"/>
            <w:vAlign w:val="center"/>
          </w:tcPr>
          <w:p w14:paraId="6D5BFFC8" w14:textId="25CBF6B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D709AE2" w14:textId="1CC4B3C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3F2BA6C" w14:textId="4130D4D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71E6B7D8" w14:textId="096150B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B27C7EA" w14:textId="75630AF8"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02D2BF6" w14:textId="73A8C1A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72782688" w14:textId="77777777" w:rsidTr="00041DE4">
        <w:tc>
          <w:tcPr>
            <w:tcW w:w="4815" w:type="dxa"/>
            <w:vAlign w:val="center"/>
          </w:tcPr>
          <w:p w14:paraId="67AD6FAF" w14:textId="2C1A23B9" w:rsidR="009E7B24" w:rsidRPr="00AE5D3A" w:rsidRDefault="009E7B24" w:rsidP="00041DE4">
            <w:pPr>
              <w:pStyle w:val="BodyText"/>
              <w:spacing w:line="240" w:lineRule="auto"/>
              <w:rPr>
                <w:sz w:val="20"/>
                <w:szCs w:val="20"/>
              </w:rPr>
            </w:pPr>
            <w:r w:rsidRPr="00AE5D3A">
              <w:rPr>
                <w:rFonts w:cs="Times New Roman"/>
                <w:sz w:val="20"/>
                <w:szCs w:val="20"/>
              </w:rPr>
              <w:t>Nitrite (as nitrogen)</w:t>
            </w:r>
          </w:p>
        </w:tc>
        <w:tc>
          <w:tcPr>
            <w:tcW w:w="779" w:type="dxa"/>
            <w:vAlign w:val="center"/>
          </w:tcPr>
          <w:p w14:paraId="03A28477" w14:textId="01D93405"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CC06E53" w14:textId="04AD660F"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D551641" w14:textId="0B30F07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5443ACFB" w14:textId="6F85093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34FEC34" w14:textId="5DBF5C5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C256A9E" w14:textId="1145AAE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13A020BE" w14:textId="77777777" w:rsidTr="00041DE4">
        <w:tc>
          <w:tcPr>
            <w:tcW w:w="4815" w:type="dxa"/>
            <w:vAlign w:val="center"/>
          </w:tcPr>
          <w:p w14:paraId="066B286B" w14:textId="38BA3616" w:rsidR="009E7B24" w:rsidRPr="00AE5D3A" w:rsidRDefault="009E7B24" w:rsidP="00041DE4">
            <w:pPr>
              <w:pStyle w:val="BodyText"/>
              <w:spacing w:line="240" w:lineRule="auto"/>
              <w:rPr>
                <w:sz w:val="20"/>
                <w:szCs w:val="20"/>
              </w:rPr>
            </w:pPr>
            <w:r w:rsidRPr="00AE5D3A">
              <w:rPr>
                <w:rFonts w:cs="Times New Roman"/>
                <w:sz w:val="20"/>
                <w:szCs w:val="20"/>
              </w:rPr>
              <w:t xml:space="preserve">Nitrobenzene </w:t>
            </w:r>
          </w:p>
        </w:tc>
        <w:tc>
          <w:tcPr>
            <w:tcW w:w="779" w:type="dxa"/>
            <w:vAlign w:val="center"/>
          </w:tcPr>
          <w:p w14:paraId="57FA51D5" w14:textId="5AB9BF7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92244BA" w14:textId="22F3DB8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2B36012" w14:textId="003A927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66797DD6" w14:textId="62114B00"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DDD58C7" w14:textId="4C77173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FA3A290" w14:textId="0FC1930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00CB7EBE" w14:textId="77777777" w:rsidTr="00041DE4">
        <w:tc>
          <w:tcPr>
            <w:tcW w:w="4815" w:type="dxa"/>
            <w:vAlign w:val="center"/>
          </w:tcPr>
          <w:p w14:paraId="0114D5DF" w14:textId="10319643" w:rsidR="009E7B24" w:rsidRPr="00AE5D3A" w:rsidRDefault="009E7B24" w:rsidP="00041DE4">
            <w:pPr>
              <w:pStyle w:val="BodyText"/>
              <w:spacing w:line="240" w:lineRule="auto"/>
              <w:rPr>
                <w:sz w:val="20"/>
                <w:szCs w:val="20"/>
              </w:rPr>
            </w:pPr>
            <w:r w:rsidRPr="00AE5D3A">
              <w:rPr>
                <w:rFonts w:cs="Times New Roman"/>
                <w:sz w:val="20"/>
                <w:szCs w:val="20"/>
              </w:rPr>
              <w:t>Organochlorine pesticides (Total)</w:t>
            </w:r>
          </w:p>
        </w:tc>
        <w:tc>
          <w:tcPr>
            <w:tcW w:w="779" w:type="dxa"/>
            <w:vAlign w:val="center"/>
          </w:tcPr>
          <w:p w14:paraId="175D6C02" w14:textId="595E365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60551B4" w14:textId="0E57BC0B"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51C6EF3" w14:textId="56D59EF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6ED92895" w14:textId="5C3FCFE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BF6C0D6" w14:textId="1716D165"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4508A03" w14:textId="616BBD5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7E2620A2" w14:textId="77777777" w:rsidTr="00041DE4">
        <w:tc>
          <w:tcPr>
            <w:tcW w:w="4815" w:type="dxa"/>
            <w:vAlign w:val="center"/>
          </w:tcPr>
          <w:p w14:paraId="19C9F6D9" w14:textId="7D4AE460" w:rsidR="009E7B24" w:rsidRPr="00AE5D3A" w:rsidRDefault="009E7B24" w:rsidP="00041DE4">
            <w:pPr>
              <w:pStyle w:val="BodyText"/>
              <w:spacing w:line="240" w:lineRule="auto"/>
              <w:rPr>
                <w:sz w:val="20"/>
                <w:szCs w:val="20"/>
              </w:rPr>
            </w:pPr>
            <w:r w:rsidRPr="00AE5D3A">
              <w:rPr>
                <w:rFonts w:cs="Times New Roman"/>
                <w:sz w:val="20"/>
                <w:szCs w:val="20"/>
              </w:rPr>
              <w:t>Pentachloronitrobenzene (quintozene)</w:t>
            </w:r>
          </w:p>
        </w:tc>
        <w:tc>
          <w:tcPr>
            <w:tcW w:w="779" w:type="dxa"/>
            <w:vAlign w:val="center"/>
          </w:tcPr>
          <w:p w14:paraId="740FA2AB" w14:textId="3D28452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6E07C89" w14:textId="4CF233B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D16601F" w14:textId="02B632E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1E7262A0" w14:textId="22CB3F0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53E540A" w14:textId="6A3CCB9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32ADB26" w14:textId="395BB34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3E1636CB" w14:textId="77777777" w:rsidTr="00041DE4">
        <w:tc>
          <w:tcPr>
            <w:tcW w:w="4815" w:type="dxa"/>
            <w:vAlign w:val="center"/>
          </w:tcPr>
          <w:p w14:paraId="17BEF345" w14:textId="0DFA8172" w:rsidR="009E7B24" w:rsidRPr="00AE5D3A" w:rsidRDefault="009E7B24" w:rsidP="00041DE4">
            <w:pPr>
              <w:pStyle w:val="BodyText"/>
              <w:spacing w:line="240" w:lineRule="auto"/>
              <w:rPr>
                <w:sz w:val="20"/>
                <w:szCs w:val="20"/>
              </w:rPr>
            </w:pPr>
            <w:r w:rsidRPr="00AE5D3A">
              <w:rPr>
                <w:rFonts w:cs="Times New Roman"/>
                <w:sz w:val="20"/>
                <w:szCs w:val="20"/>
              </w:rPr>
              <w:t>Pentachlorophenol</w:t>
            </w:r>
          </w:p>
        </w:tc>
        <w:tc>
          <w:tcPr>
            <w:tcW w:w="779" w:type="dxa"/>
            <w:vAlign w:val="center"/>
          </w:tcPr>
          <w:p w14:paraId="138760D5" w14:textId="5E44982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B9A78C9" w14:textId="088EE52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01893B6" w14:textId="6CFA6EE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49E754AE" w14:textId="5E7D43F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AA86D74" w14:textId="06A4856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A7BE53D" w14:textId="709E051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36CFB10C" w14:textId="77777777" w:rsidTr="00041DE4">
        <w:tc>
          <w:tcPr>
            <w:tcW w:w="4815" w:type="dxa"/>
            <w:vAlign w:val="center"/>
          </w:tcPr>
          <w:p w14:paraId="7540D738" w14:textId="79358922" w:rsidR="009E7B24" w:rsidRPr="00AE5D3A" w:rsidRDefault="009E7B24" w:rsidP="00041DE4">
            <w:pPr>
              <w:pStyle w:val="BodyText"/>
              <w:spacing w:line="240" w:lineRule="auto"/>
              <w:rPr>
                <w:sz w:val="20"/>
                <w:szCs w:val="20"/>
              </w:rPr>
            </w:pPr>
            <w:r w:rsidRPr="00AE5D3A">
              <w:rPr>
                <w:rFonts w:cs="Times New Roman"/>
                <w:sz w:val="20"/>
                <w:szCs w:val="20"/>
              </w:rPr>
              <w:t>C6-C9 petroleum hydrocarbons</w:t>
            </w:r>
          </w:p>
        </w:tc>
        <w:tc>
          <w:tcPr>
            <w:tcW w:w="779" w:type="dxa"/>
            <w:vAlign w:val="center"/>
          </w:tcPr>
          <w:p w14:paraId="538D7880" w14:textId="15DAD87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554BBC3" w14:textId="07AEEB2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EB40BF2" w14:textId="5C7F16A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6C3B102A" w14:textId="12959B7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0E7FF83" w14:textId="107A6CB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F421FED" w14:textId="43AA6B3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0FDE79F9" w14:textId="77777777" w:rsidTr="00041DE4">
        <w:tc>
          <w:tcPr>
            <w:tcW w:w="4815" w:type="dxa"/>
            <w:vAlign w:val="center"/>
          </w:tcPr>
          <w:p w14:paraId="58C7ED0E" w14:textId="7BDF4383" w:rsidR="009E7B24" w:rsidRPr="00AE5D3A" w:rsidRDefault="009E7B24" w:rsidP="00041DE4">
            <w:pPr>
              <w:pStyle w:val="BodyText"/>
              <w:spacing w:line="240" w:lineRule="auto"/>
              <w:rPr>
                <w:sz w:val="20"/>
                <w:szCs w:val="20"/>
              </w:rPr>
            </w:pPr>
            <w:r w:rsidRPr="00AE5D3A">
              <w:rPr>
                <w:rFonts w:cs="Times New Roman"/>
                <w:sz w:val="20"/>
                <w:szCs w:val="20"/>
              </w:rPr>
              <w:t>C10-C36 petroleum hydrocarbons</w:t>
            </w:r>
          </w:p>
        </w:tc>
        <w:tc>
          <w:tcPr>
            <w:tcW w:w="779" w:type="dxa"/>
            <w:vAlign w:val="center"/>
          </w:tcPr>
          <w:p w14:paraId="08DE07CF" w14:textId="3F2DFD7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8DE3BE2" w14:textId="62608D7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0AC22F9" w14:textId="2D20485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36C66414" w14:textId="4A84860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3FA20E3" w14:textId="5916928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DCCAB8F" w14:textId="51FF688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1EC68595" w14:textId="77777777" w:rsidTr="00041DE4">
        <w:tc>
          <w:tcPr>
            <w:tcW w:w="4815" w:type="dxa"/>
            <w:vAlign w:val="center"/>
          </w:tcPr>
          <w:p w14:paraId="64FA03F2" w14:textId="4E59108D" w:rsidR="009E7B24" w:rsidRPr="00AE5D3A" w:rsidRDefault="009E7B24" w:rsidP="00041DE4">
            <w:pPr>
              <w:pStyle w:val="BodyText"/>
              <w:spacing w:line="240" w:lineRule="auto"/>
              <w:rPr>
                <w:sz w:val="20"/>
                <w:szCs w:val="20"/>
              </w:rPr>
            </w:pPr>
            <w:r w:rsidRPr="00AE5D3A">
              <w:rPr>
                <w:rFonts w:cs="Times New Roman"/>
                <w:sz w:val="20"/>
                <w:szCs w:val="20"/>
              </w:rPr>
              <w:t xml:space="preserve">Phenol (non- halogenated) </w:t>
            </w:r>
          </w:p>
        </w:tc>
        <w:tc>
          <w:tcPr>
            <w:tcW w:w="779" w:type="dxa"/>
            <w:vAlign w:val="center"/>
          </w:tcPr>
          <w:p w14:paraId="6676477C" w14:textId="49DCDC7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2A14174" w14:textId="3901D87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F58DE13" w14:textId="16DAC31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6F4C5E0F" w14:textId="617A61F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FC15983" w14:textId="2F0CB45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793DE5E" w14:textId="1570551D"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36424493" w14:textId="77777777" w:rsidTr="00041DE4">
        <w:tc>
          <w:tcPr>
            <w:tcW w:w="4815" w:type="dxa"/>
            <w:vAlign w:val="center"/>
          </w:tcPr>
          <w:p w14:paraId="40FF58E8" w14:textId="117E00A5" w:rsidR="009E7B24" w:rsidRPr="00AE5D3A" w:rsidRDefault="009E7B24" w:rsidP="00041DE4">
            <w:pPr>
              <w:pStyle w:val="BodyText"/>
              <w:spacing w:line="240" w:lineRule="auto"/>
              <w:rPr>
                <w:sz w:val="20"/>
                <w:szCs w:val="20"/>
              </w:rPr>
            </w:pPr>
            <w:r w:rsidRPr="00AE5D3A">
              <w:rPr>
                <w:rFonts w:cs="Times New Roman"/>
                <w:sz w:val="20"/>
                <w:szCs w:val="20"/>
              </w:rPr>
              <w:t xml:space="preserve">Picloram </w:t>
            </w:r>
          </w:p>
        </w:tc>
        <w:tc>
          <w:tcPr>
            <w:tcW w:w="779" w:type="dxa"/>
            <w:vAlign w:val="center"/>
          </w:tcPr>
          <w:p w14:paraId="1F028377" w14:textId="29EB7BE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E7A3523" w14:textId="49FC3A9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1554F70" w14:textId="6C6049C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70D55FB7" w14:textId="44FB6DD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4C5DC34" w14:textId="7CB10E5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59D7FF1" w14:textId="2F8025E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3558E13B" w14:textId="77777777" w:rsidTr="00041DE4">
        <w:tc>
          <w:tcPr>
            <w:tcW w:w="4815" w:type="dxa"/>
            <w:vAlign w:val="center"/>
          </w:tcPr>
          <w:p w14:paraId="274D9757" w14:textId="6239EF65" w:rsidR="009E7B24" w:rsidRPr="00AE5D3A" w:rsidRDefault="009E7B24" w:rsidP="00041DE4">
            <w:pPr>
              <w:pStyle w:val="BodyText"/>
              <w:spacing w:line="240" w:lineRule="auto"/>
              <w:rPr>
                <w:sz w:val="20"/>
                <w:szCs w:val="20"/>
              </w:rPr>
            </w:pPr>
            <w:r w:rsidRPr="00AE5D3A">
              <w:rPr>
                <w:rFonts w:cs="Times New Roman"/>
                <w:sz w:val="20"/>
                <w:szCs w:val="20"/>
              </w:rPr>
              <w:t>Plasticiser compounds</w:t>
            </w:r>
          </w:p>
        </w:tc>
        <w:tc>
          <w:tcPr>
            <w:tcW w:w="779" w:type="dxa"/>
            <w:vAlign w:val="center"/>
          </w:tcPr>
          <w:p w14:paraId="66B3B992" w14:textId="63A1DA8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7E3157F" w14:textId="5349F31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DBC5B7C" w14:textId="56FEB495"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3E0EA6A6" w14:textId="0462971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31BF8DC" w14:textId="554A1FF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326DF7E" w14:textId="17B9612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65FA80AE" w14:textId="77777777" w:rsidTr="00041DE4">
        <w:tc>
          <w:tcPr>
            <w:tcW w:w="4815" w:type="dxa"/>
            <w:vAlign w:val="center"/>
          </w:tcPr>
          <w:p w14:paraId="2DC56309" w14:textId="3DD1233C" w:rsidR="009E7B24" w:rsidRPr="00AE5D3A" w:rsidRDefault="009E7B24" w:rsidP="00041DE4">
            <w:pPr>
              <w:pStyle w:val="BodyText"/>
              <w:spacing w:line="240" w:lineRule="auto"/>
              <w:rPr>
                <w:sz w:val="20"/>
                <w:szCs w:val="20"/>
              </w:rPr>
            </w:pPr>
            <w:r w:rsidRPr="00AE5D3A">
              <w:rPr>
                <w:rFonts w:cs="Times New Roman"/>
                <w:sz w:val="20"/>
                <w:szCs w:val="20"/>
              </w:rPr>
              <w:lastRenderedPageBreak/>
              <w:t>Polychlorinated biphenyls</w:t>
            </w:r>
          </w:p>
        </w:tc>
        <w:tc>
          <w:tcPr>
            <w:tcW w:w="779" w:type="dxa"/>
            <w:vAlign w:val="center"/>
          </w:tcPr>
          <w:p w14:paraId="08751881" w14:textId="1B41774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F39C43D" w14:textId="3988FD3D"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62A148E" w14:textId="5767D3F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07634E80" w14:textId="453B9D8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7C73FD9" w14:textId="1B16DBA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1E915EB" w14:textId="56F52B1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47DD7F70" w14:textId="77777777" w:rsidTr="00041DE4">
        <w:tc>
          <w:tcPr>
            <w:tcW w:w="4815" w:type="dxa"/>
            <w:vAlign w:val="center"/>
          </w:tcPr>
          <w:p w14:paraId="562788C6" w14:textId="168335FA" w:rsidR="009E7B24" w:rsidRPr="00AE5D3A" w:rsidRDefault="009E7B24" w:rsidP="00041DE4">
            <w:pPr>
              <w:pStyle w:val="BodyText"/>
              <w:spacing w:line="240" w:lineRule="auto"/>
              <w:rPr>
                <w:sz w:val="20"/>
                <w:szCs w:val="20"/>
              </w:rPr>
            </w:pPr>
            <w:r w:rsidRPr="00AE5D3A">
              <w:rPr>
                <w:rFonts w:cs="Times New Roman"/>
                <w:sz w:val="20"/>
                <w:szCs w:val="20"/>
              </w:rPr>
              <w:t>Polycyclic aromatic hydrocarbons (total)</w:t>
            </w:r>
          </w:p>
        </w:tc>
        <w:tc>
          <w:tcPr>
            <w:tcW w:w="779" w:type="dxa"/>
            <w:vAlign w:val="center"/>
          </w:tcPr>
          <w:p w14:paraId="45B7048C" w14:textId="42BA6DC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93648ED" w14:textId="0511F00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2986C4F" w14:textId="1C318DF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3C800617" w14:textId="341F0AC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6766FB5" w14:textId="25ED3EE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8A833F1" w14:textId="1993BA4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64D4327C" w14:textId="77777777" w:rsidTr="00041DE4">
        <w:tc>
          <w:tcPr>
            <w:tcW w:w="4815" w:type="dxa"/>
            <w:vAlign w:val="center"/>
          </w:tcPr>
          <w:p w14:paraId="176ED231" w14:textId="535E07C3" w:rsidR="009E7B24" w:rsidRPr="00AE5D3A" w:rsidRDefault="009E7B24" w:rsidP="00041DE4">
            <w:pPr>
              <w:pStyle w:val="BodyText"/>
              <w:spacing w:line="240" w:lineRule="auto"/>
              <w:rPr>
                <w:sz w:val="20"/>
                <w:szCs w:val="20"/>
              </w:rPr>
            </w:pPr>
            <w:r w:rsidRPr="00AE5D3A">
              <w:rPr>
                <w:rFonts w:cs="Times New Roman"/>
                <w:sz w:val="20"/>
                <w:szCs w:val="20"/>
              </w:rPr>
              <w:t>Scheduled chemicals</w:t>
            </w:r>
          </w:p>
        </w:tc>
        <w:tc>
          <w:tcPr>
            <w:tcW w:w="779" w:type="dxa"/>
            <w:vAlign w:val="center"/>
          </w:tcPr>
          <w:p w14:paraId="118267DD" w14:textId="595CB91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2D73664" w14:textId="5535FE8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54E8182" w14:textId="1373347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4FCB1046" w14:textId="45B0EA3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C3C222D" w14:textId="2F15F4C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9F7DC88" w14:textId="785D5ED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5E8095B2" w14:textId="77777777" w:rsidTr="00041DE4">
        <w:tc>
          <w:tcPr>
            <w:tcW w:w="4815" w:type="dxa"/>
            <w:vAlign w:val="center"/>
          </w:tcPr>
          <w:p w14:paraId="53001DB8" w14:textId="05FBB239" w:rsidR="009E7B24" w:rsidRPr="00AE5D3A" w:rsidRDefault="009E7B24" w:rsidP="00041DE4">
            <w:pPr>
              <w:pStyle w:val="BodyText"/>
              <w:spacing w:line="240" w:lineRule="auto"/>
              <w:rPr>
                <w:sz w:val="20"/>
                <w:szCs w:val="20"/>
              </w:rPr>
            </w:pPr>
            <w:r w:rsidRPr="00AE5D3A">
              <w:rPr>
                <w:rFonts w:cs="Times New Roman"/>
                <w:sz w:val="20"/>
                <w:szCs w:val="20"/>
              </w:rPr>
              <w:t xml:space="preserve">Selenium </w:t>
            </w:r>
          </w:p>
        </w:tc>
        <w:tc>
          <w:tcPr>
            <w:tcW w:w="779" w:type="dxa"/>
            <w:vAlign w:val="center"/>
          </w:tcPr>
          <w:p w14:paraId="4680FB3A" w14:textId="23F0DF0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D32C2AD" w14:textId="6AA9748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F63422F" w14:textId="01E8161F"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1DEEEF06" w14:textId="3FA543C8"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2548D06" w14:textId="4226230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0B302D6" w14:textId="4C1BA0EF"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6D515205" w14:textId="77777777" w:rsidTr="00041DE4">
        <w:tc>
          <w:tcPr>
            <w:tcW w:w="4815" w:type="dxa"/>
            <w:vAlign w:val="center"/>
          </w:tcPr>
          <w:p w14:paraId="7DA9E2BB" w14:textId="63C47AF5" w:rsidR="009E7B24" w:rsidRPr="00AE5D3A" w:rsidRDefault="009E7B24" w:rsidP="00041DE4">
            <w:pPr>
              <w:pStyle w:val="BodyText"/>
              <w:spacing w:line="240" w:lineRule="auto"/>
              <w:rPr>
                <w:sz w:val="20"/>
                <w:szCs w:val="20"/>
              </w:rPr>
            </w:pPr>
            <w:r w:rsidRPr="00AE5D3A">
              <w:rPr>
                <w:rFonts w:cs="Times New Roman"/>
                <w:sz w:val="20"/>
                <w:szCs w:val="20"/>
              </w:rPr>
              <w:t xml:space="preserve">Silver </w:t>
            </w:r>
          </w:p>
        </w:tc>
        <w:tc>
          <w:tcPr>
            <w:tcW w:w="779" w:type="dxa"/>
            <w:vAlign w:val="center"/>
          </w:tcPr>
          <w:p w14:paraId="796C2C59" w14:textId="03ADEDA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5EE3B75" w14:textId="4282378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F6BCB59" w14:textId="1898B0B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4564F8FD" w14:textId="34C0870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DB0CBB7" w14:textId="59088E2D"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284021A" w14:textId="3843398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422E7908" w14:textId="77777777" w:rsidTr="00041DE4">
        <w:tc>
          <w:tcPr>
            <w:tcW w:w="4815" w:type="dxa"/>
            <w:vAlign w:val="center"/>
          </w:tcPr>
          <w:p w14:paraId="3CBEDC16" w14:textId="0BE5FC94" w:rsidR="009E7B24" w:rsidRPr="00AE5D3A" w:rsidRDefault="009E7B24" w:rsidP="00041DE4">
            <w:pPr>
              <w:pStyle w:val="BodyText"/>
              <w:spacing w:line="240" w:lineRule="auto"/>
              <w:rPr>
                <w:sz w:val="20"/>
                <w:szCs w:val="20"/>
              </w:rPr>
            </w:pPr>
            <w:r w:rsidRPr="00AE5D3A">
              <w:rPr>
                <w:rFonts w:cs="Times New Roman"/>
                <w:sz w:val="20"/>
                <w:szCs w:val="20"/>
              </w:rPr>
              <w:t xml:space="preserve">Styrene (vinyl benzene) </w:t>
            </w:r>
          </w:p>
        </w:tc>
        <w:tc>
          <w:tcPr>
            <w:tcW w:w="779" w:type="dxa"/>
            <w:vAlign w:val="center"/>
          </w:tcPr>
          <w:p w14:paraId="010DFDE8" w14:textId="111776F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0D24C74" w14:textId="4C3C646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ECBC732" w14:textId="43E3DE5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1AA5B254" w14:textId="17D5882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1B704A0" w14:textId="75D5CE48"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5394C3C" w14:textId="2657993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7869FFDB" w14:textId="77777777" w:rsidTr="00041DE4">
        <w:tc>
          <w:tcPr>
            <w:tcW w:w="4815" w:type="dxa"/>
            <w:vAlign w:val="center"/>
          </w:tcPr>
          <w:p w14:paraId="53F6F77D" w14:textId="15896A0D" w:rsidR="009E7B24" w:rsidRPr="00AE5D3A" w:rsidRDefault="009E7B24" w:rsidP="00041DE4">
            <w:pPr>
              <w:pStyle w:val="BodyText"/>
              <w:spacing w:line="240" w:lineRule="auto"/>
              <w:rPr>
                <w:sz w:val="20"/>
                <w:szCs w:val="20"/>
              </w:rPr>
            </w:pPr>
            <w:r w:rsidRPr="00AE5D3A">
              <w:rPr>
                <w:rFonts w:cs="Times New Roman"/>
                <w:sz w:val="20"/>
                <w:szCs w:val="20"/>
              </w:rPr>
              <w:t xml:space="preserve">Tebuconazole </w:t>
            </w:r>
          </w:p>
        </w:tc>
        <w:tc>
          <w:tcPr>
            <w:tcW w:w="779" w:type="dxa"/>
            <w:vAlign w:val="center"/>
          </w:tcPr>
          <w:p w14:paraId="4481606F" w14:textId="53B6210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25D5CFD" w14:textId="0D1D0A9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2C52782" w14:textId="2E2D0E6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208978A6" w14:textId="118EC922"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4E64AA6" w14:textId="2DC6E1E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1CAB40C" w14:textId="41D5893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03681635" w14:textId="77777777" w:rsidTr="00041DE4">
        <w:tc>
          <w:tcPr>
            <w:tcW w:w="4815" w:type="dxa"/>
            <w:vAlign w:val="center"/>
          </w:tcPr>
          <w:p w14:paraId="3E54B27A" w14:textId="4B28A294" w:rsidR="009E7B24" w:rsidRPr="00AE5D3A" w:rsidRDefault="009E7B24" w:rsidP="00041DE4">
            <w:pPr>
              <w:pStyle w:val="BodyText"/>
              <w:spacing w:line="240" w:lineRule="auto"/>
              <w:rPr>
                <w:sz w:val="20"/>
                <w:szCs w:val="20"/>
              </w:rPr>
            </w:pPr>
            <w:r w:rsidRPr="00AE5D3A">
              <w:rPr>
                <w:rFonts w:cs="Times New Roman"/>
                <w:sz w:val="20"/>
                <w:szCs w:val="20"/>
              </w:rPr>
              <w:t>Tin</w:t>
            </w:r>
          </w:p>
        </w:tc>
        <w:tc>
          <w:tcPr>
            <w:tcW w:w="779" w:type="dxa"/>
            <w:vAlign w:val="center"/>
          </w:tcPr>
          <w:p w14:paraId="524FC378" w14:textId="70F1F1D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90AA191" w14:textId="0CD88CE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7E522C1" w14:textId="6AA2E0EB"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7C72E8E0" w14:textId="059B978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F5CE45E" w14:textId="3D0FD43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9B1C1E5" w14:textId="234CAC6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117EADB6" w14:textId="77777777" w:rsidTr="00041DE4">
        <w:tc>
          <w:tcPr>
            <w:tcW w:w="4815" w:type="dxa"/>
            <w:vAlign w:val="center"/>
          </w:tcPr>
          <w:p w14:paraId="4769A620" w14:textId="43DACF4C" w:rsidR="009E7B24" w:rsidRPr="00AE5D3A" w:rsidRDefault="009E7B24" w:rsidP="00041DE4">
            <w:pPr>
              <w:pStyle w:val="BodyText"/>
              <w:spacing w:line="240" w:lineRule="auto"/>
              <w:rPr>
                <w:sz w:val="20"/>
                <w:szCs w:val="20"/>
              </w:rPr>
            </w:pPr>
            <w:r w:rsidRPr="00AE5D3A">
              <w:rPr>
                <w:rFonts w:cs="Times New Roman"/>
                <w:sz w:val="20"/>
                <w:szCs w:val="20"/>
              </w:rPr>
              <w:t xml:space="preserve">1,2,3,4- Tetrachloro- benzene </w:t>
            </w:r>
          </w:p>
        </w:tc>
        <w:tc>
          <w:tcPr>
            <w:tcW w:w="779" w:type="dxa"/>
            <w:vAlign w:val="center"/>
          </w:tcPr>
          <w:p w14:paraId="3B16E348" w14:textId="3C4F689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81A09D5" w14:textId="4D6BEB0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9F837ED" w14:textId="40244FA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62864933" w14:textId="4C10608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4B31C04" w14:textId="2B550BD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646B445" w14:textId="78B4124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52B25C9A" w14:textId="77777777" w:rsidTr="00041DE4">
        <w:tc>
          <w:tcPr>
            <w:tcW w:w="4815" w:type="dxa"/>
            <w:vAlign w:val="center"/>
          </w:tcPr>
          <w:p w14:paraId="2E3FC4FB" w14:textId="1F976F84" w:rsidR="009E7B24" w:rsidRPr="00AE5D3A" w:rsidRDefault="009E7B24" w:rsidP="00041DE4">
            <w:pPr>
              <w:pStyle w:val="BodyText"/>
              <w:spacing w:line="240" w:lineRule="auto"/>
              <w:rPr>
                <w:sz w:val="20"/>
                <w:szCs w:val="20"/>
              </w:rPr>
            </w:pPr>
            <w:r w:rsidRPr="00AE5D3A">
              <w:rPr>
                <w:rFonts w:cs="Times New Roman"/>
                <w:sz w:val="20"/>
                <w:szCs w:val="20"/>
              </w:rPr>
              <w:t xml:space="preserve">1,1,1,2- Tetrachloro- ethane </w:t>
            </w:r>
          </w:p>
        </w:tc>
        <w:tc>
          <w:tcPr>
            <w:tcW w:w="779" w:type="dxa"/>
            <w:vAlign w:val="center"/>
          </w:tcPr>
          <w:p w14:paraId="5F74AB65" w14:textId="0F9DE03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9E03635" w14:textId="36AE64F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98C540A" w14:textId="5B64DF5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2780D3BC" w14:textId="47D873C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4478D72" w14:textId="55DF7AF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80A0018" w14:textId="797CC9A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35273C33" w14:textId="77777777" w:rsidTr="00041DE4">
        <w:tc>
          <w:tcPr>
            <w:tcW w:w="4815" w:type="dxa"/>
            <w:vAlign w:val="center"/>
          </w:tcPr>
          <w:p w14:paraId="364F92A8" w14:textId="3D3D4306" w:rsidR="009E7B24" w:rsidRPr="00AE5D3A" w:rsidRDefault="009E7B24" w:rsidP="00041DE4">
            <w:pPr>
              <w:pStyle w:val="BodyText"/>
              <w:spacing w:line="240" w:lineRule="auto"/>
              <w:rPr>
                <w:sz w:val="20"/>
                <w:szCs w:val="20"/>
              </w:rPr>
            </w:pPr>
            <w:r w:rsidRPr="00AE5D3A">
              <w:rPr>
                <w:rFonts w:cs="Times New Roman"/>
                <w:sz w:val="20"/>
                <w:szCs w:val="20"/>
              </w:rPr>
              <w:t xml:space="preserve">1,1,2,2- Tetrachloro- ethane </w:t>
            </w:r>
          </w:p>
        </w:tc>
        <w:tc>
          <w:tcPr>
            <w:tcW w:w="779" w:type="dxa"/>
            <w:vAlign w:val="center"/>
          </w:tcPr>
          <w:p w14:paraId="25BA1212" w14:textId="7241167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E540A9D" w14:textId="4608CD6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9280D37" w14:textId="5ABC6BA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008FCB47" w14:textId="097A452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7762388" w14:textId="32BBA31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A3DEFD8" w14:textId="636C6C7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71B31587" w14:textId="77777777" w:rsidTr="00041DE4">
        <w:tc>
          <w:tcPr>
            <w:tcW w:w="4815" w:type="dxa"/>
            <w:vAlign w:val="center"/>
          </w:tcPr>
          <w:p w14:paraId="58697A20" w14:textId="7E4DC1F1" w:rsidR="009E7B24" w:rsidRPr="00AE5D3A" w:rsidRDefault="009E7B24" w:rsidP="00041DE4">
            <w:pPr>
              <w:pStyle w:val="BodyText"/>
              <w:spacing w:line="240" w:lineRule="auto"/>
              <w:rPr>
                <w:sz w:val="20"/>
                <w:szCs w:val="20"/>
              </w:rPr>
            </w:pPr>
            <w:r w:rsidRPr="00AE5D3A">
              <w:rPr>
                <w:rFonts w:cs="Times New Roman"/>
                <w:sz w:val="20"/>
                <w:szCs w:val="20"/>
              </w:rPr>
              <w:t xml:space="preserve">Tetrachloro- ethylene </w:t>
            </w:r>
          </w:p>
        </w:tc>
        <w:tc>
          <w:tcPr>
            <w:tcW w:w="779" w:type="dxa"/>
            <w:vAlign w:val="center"/>
          </w:tcPr>
          <w:p w14:paraId="617F100A" w14:textId="08163BF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6297377B" w14:textId="5806CDCA"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E386072" w14:textId="1811A988"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33D8CB6F" w14:textId="78A19680"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F0128E2" w14:textId="6A17B35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A8A2B7D" w14:textId="2A491B8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0003628D" w14:textId="77777777" w:rsidTr="00041DE4">
        <w:tc>
          <w:tcPr>
            <w:tcW w:w="4815" w:type="dxa"/>
            <w:vAlign w:val="center"/>
          </w:tcPr>
          <w:p w14:paraId="085E9EE2" w14:textId="1CE86629" w:rsidR="009E7B24" w:rsidRPr="00AE5D3A" w:rsidRDefault="009E7B24" w:rsidP="00041DE4">
            <w:pPr>
              <w:pStyle w:val="BodyText"/>
              <w:spacing w:line="240" w:lineRule="auto"/>
              <w:rPr>
                <w:sz w:val="20"/>
                <w:szCs w:val="20"/>
              </w:rPr>
            </w:pPr>
            <w:r w:rsidRPr="00AE5D3A">
              <w:rPr>
                <w:rFonts w:cs="Times New Roman"/>
                <w:sz w:val="20"/>
                <w:szCs w:val="20"/>
              </w:rPr>
              <w:t xml:space="preserve">Toluene </w:t>
            </w:r>
          </w:p>
        </w:tc>
        <w:tc>
          <w:tcPr>
            <w:tcW w:w="779" w:type="dxa"/>
            <w:vAlign w:val="center"/>
          </w:tcPr>
          <w:p w14:paraId="3101EE4A" w14:textId="1AA3E97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21F4A7A" w14:textId="1D3F84B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578E9A2" w14:textId="28D2DE1F"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3AA7D859" w14:textId="3CA01C9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423A8C5" w14:textId="6575E6C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70E709E" w14:textId="7723EDB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3B350AEB" w14:textId="77777777" w:rsidTr="00041DE4">
        <w:tc>
          <w:tcPr>
            <w:tcW w:w="4815" w:type="dxa"/>
            <w:vAlign w:val="center"/>
          </w:tcPr>
          <w:p w14:paraId="0E3B1C19" w14:textId="7CF09BD4" w:rsidR="009E7B24" w:rsidRPr="00AE5D3A" w:rsidRDefault="009E7B24" w:rsidP="00041DE4">
            <w:pPr>
              <w:pStyle w:val="BodyText"/>
              <w:spacing w:line="240" w:lineRule="auto"/>
              <w:rPr>
                <w:sz w:val="20"/>
                <w:szCs w:val="20"/>
              </w:rPr>
            </w:pPr>
            <w:r w:rsidRPr="00AE5D3A">
              <w:rPr>
                <w:rFonts w:cs="Times New Roman"/>
                <w:sz w:val="20"/>
                <w:szCs w:val="20"/>
              </w:rPr>
              <w:t>Tributyl tin oxide</w:t>
            </w:r>
          </w:p>
        </w:tc>
        <w:tc>
          <w:tcPr>
            <w:tcW w:w="779" w:type="dxa"/>
            <w:vAlign w:val="center"/>
          </w:tcPr>
          <w:p w14:paraId="0CB1A993" w14:textId="359718A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6C3329D" w14:textId="0099128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9796C14" w14:textId="0B68EC2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22341A34" w14:textId="5337B07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3DDF5B0" w14:textId="1A78A71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5272EA4" w14:textId="21AF232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2538F87A" w14:textId="77777777" w:rsidTr="00041DE4">
        <w:tc>
          <w:tcPr>
            <w:tcW w:w="4815" w:type="dxa"/>
            <w:vAlign w:val="center"/>
          </w:tcPr>
          <w:p w14:paraId="190B5633" w14:textId="15A11F6A" w:rsidR="009E7B24" w:rsidRPr="00AE5D3A" w:rsidRDefault="009E7B24" w:rsidP="00041DE4">
            <w:pPr>
              <w:pStyle w:val="BodyText"/>
              <w:spacing w:line="240" w:lineRule="auto"/>
              <w:rPr>
                <w:sz w:val="20"/>
                <w:szCs w:val="20"/>
              </w:rPr>
            </w:pPr>
            <w:r w:rsidRPr="00AE5D3A">
              <w:rPr>
                <w:rFonts w:cs="Times New Roman"/>
                <w:sz w:val="20"/>
                <w:szCs w:val="20"/>
              </w:rPr>
              <w:t>Trichlorobenzene (total)</w:t>
            </w:r>
          </w:p>
        </w:tc>
        <w:tc>
          <w:tcPr>
            <w:tcW w:w="779" w:type="dxa"/>
            <w:vAlign w:val="center"/>
          </w:tcPr>
          <w:p w14:paraId="62F69327" w14:textId="613ED6B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8783AF4" w14:textId="42C0D11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77A58D1" w14:textId="7A228E0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1BAE09EB" w14:textId="1AAEF27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EBF347D" w14:textId="44979B8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84DA17D" w14:textId="0735CEDA"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11109DED" w14:textId="77777777" w:rsidTr="00041DE4">
        <w:tc>
          <w:tcPr>
            <w:tcW w:w="4815" w:type="dxa"/>
            <w:vAlign w:val="center"/>
          </w:tcPr>
          <w:p w14:paraId="2952D9AD" w14:textId="45874DD6" w:rsidR="009E7B24" w:rsidRPr="00AE5D3A" w:rsidRDefault="009E7B24" w:rsidP="00041DE4">
            <w:pPr>
              <w:pStyle w:val="BodyText"/>
              <w:spacing w:line="240" w:lineRule="auto"/>
              <w:rPr>
                <w:sz w:val="20"/>
                <w:szCs w:val="20"/>
              </w:rPr>
            </w:pPr>
            <w:r w:rsidRPr="00AE5D3A">
              <w:rPr>
                <w:rFonts w:cs="Times New Roman"/>
                <w:sz w:val="20"/>
                <w:szCs w:val="20"/>
              </w:rPr>
              <w:t xml:space="preserve">1,1,1- Trichloroethane </w:t>
            </w:r>
          </w:p>
        </w:tc>
        <w:tc>
          <w:tcPr>
            <w:tcW w:w="779" w:type="dxa"/>
            <w:vAlign w:val="center"/>
          </w:tcPr>
          <w:p w14:paraId="6A759C6F" w14:textId="72C1E22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CFF3F51" w14:textId="130EFDF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72CDCF8" w14:textId="4130CA8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7F25E810" w14:textId="07D5D3C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C44A313" w14:textId="3129C75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030F415" w14:textId="2AD0425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6AC0A6F2" w14:textId="77777777" w:rsidTr="00041DE4">
        <w:tc>
          <w:tcPr>
            <w:tcW w:w="4815" w:type="dxa"/>
            <w:vAlign w:val="center"/>
          </w:tcPr>
          <w:p w14:paraId="759E6466" w14:textId="7BD173B1" w:rsidR="009E7B24" w:rsidRPr="00AE5D3A" w:rsidRDefault="009E7B24" w:rsidP="00041DE4">
            <w:pPr>
              <w:pStyle w:val="BodyText"/>
              <w:spacing w:line="240" w:lineRule="auto"/>
              <w:rPr>
                <w:sz w:val="20"/>
                <w:szCs w:val="20"/>
              </w:rPr>
            </w:pPr>
            <w:r w:rsidRPr="00AE5D3A">
              <w:rPr>
                <w:rFonts w:cs="Times New Roman"/>
                <w:sz w:val="20"/>
                <w:szCs w:val="20"/>
              </w:rPr>
              <w:t xml:space="preserve">1,1,2- Trichloroethane </w:t>
            </w:r>
          </w:p>
        </w:tc>
        <w:tc>
          <w:tcPr>
            <w:tcW w:w="779" w:type="dxa"/>
            <w:vAlign w:val="center"/>
          </w:tcPr>
          <w:p w14:paraId="587E911F" w14:textId="2D504F1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A922A9B" w14:textId="7CF67CD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47935B5" w14:textId="171F53D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590E1979" w14:textId="27E11B88"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CF4240E" w14:textId="01E9E68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D17F28C" w14:textId="053CC240"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4076B97F" w14:textId="77777777" w:rsidTr="00041DE4">
        <w:tc>
          <w:tcPr>
            <w:tcW w:w="4815" w:type="dxa"/>
            <w:vAlign w:val="center"/>
          </w:tcPr>
          <w:p w14:paraId="1537B0FD" w14:textId="25B71541" w:rsidR="009E7B24" w:rsidRPr="00AE5D3A" w:rsidRDefault="009E7B24" w:rsidP="00041DE4">
            <w:pPr>
              <w:pStyle w:val="BodyText"/>
              <w:spacing w:line="240" w:lineRule="auto"/>
              <w:rPr>
                <w:sz w:val="20"/>
                <w:szCs w:val="20"/>
              </w:rPr>
            </w:pPr>
            <w:r w:rsidRPr="00AE5D3A">
              <w:rPr>
                <w:rFonts w:cs="Times New Roman"/>
                <w:sz w:val="20"/>
                <w:szCs w:val="20"/>
              </w:rPr>
              <w:t xml:space="preserve">Trichloroethylene </w:t>
            </w:r>
          </w:p>
        </w:tc>
        <w:tc>
          <w:tcPr>
            <w:tcW w:w="779" w:type="dxa"/>
            <w:vAlign w:val="center"/>
          </w:tcPr>
          <w:p w14:paraId="148DA5E4" w14:textId="7BB7297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921D65A" w14:textId="3CBEA5A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228E8DA" w14:textId="78E6C9F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3679C8D7" w14:textId="48DF0D0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91AAB2E" w14:textId="3004A389"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F260411" w14:textId="3D02834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3E15AD08" w14:textId="77777777" w:rsidTr="00041DE4">
        <w:tc>
          <w:tcPr>
            <w:tcW w:w="4815" w:type="dxa"/>
            <w:vAlign w:val="center"/>
          </w:tcPr>
          <w:p w14:paraId="56DEEA4C" w14:textId="609BEB23" w:rsidR="009E7B24" w:rsidRPr="00AE5D3A" w:rsidRDefault="009E7B24" w:rsidP="00041DE4">
            <w:pPr>
              <w:pStyle w:val="BodyText"/>
              <w:spacing w:line="240" w:lineRule="auto"/>
              <w:rPr>
                <w:sz w:val="20"/>
                <w:szCs w:val="20"/>
              </w:rPr>
            </w:pPr>
            <w:r w:rsidRPr="00AE5D3A">
              <w:rPr>
                <w:rFonts w:cs="Times New Roman"/>
                <w:sz w:val="20"/>
                <w:szCs w:val="20"/>
              </w:rPr>
              <w:t>2,4,5-T</w:t>
            </w:r>
          </w:p>
        </w:tc>
        <w:tc>
          <w:tcPr>
            <w:tcW w:w="779" w:type="dxa"/>
            <w:vAlign w:val="center"/>
          </w:tcPr>
          <w:p w14:paraId="40CF57E0" w14:textId="589898BF"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6D6B0649" w14:textId="7128BAF7"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DDD1D86" w14:textId="42997EE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66C27305" w14:textId="15A74B3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4CC382BF" w14:textId="4DFCBC18"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37BC3DD" w14:textId="73C8B30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35A753C1" w14:textId="77777777" w:rsidTr="00041DE4">
        <w:tc>
          <w:tcPr>
            <w:tcW w:w="4815" w:type="dxa"/>
            <w:vAlign w:val="center"/>
          </w:tcPr>
          <w:p w14:paraId="3F94B44B" w14:textId="6F44EEF9" w:rsidR="009E7B24" w:rsidRPr="00AE5D3A" w:rsidRDefault="009E7B24" w:rsidP="00041DE4">
            <w:pPr>
              <w:pStyle w:val="BodyText"/>
              <w:spacing w:line="240" w:lineRule="auto"/>
              <w:rPr>
                <w:sz w:val="20"/>
                <w:szCs w:val="20"/>
              </w:rPr>
            </w:pPr>
            <w:r w:rsidRPr="00AE5D3A">
              <w:rPr>
                <w:rFonts w:cs="Times New Roman"/>
                <w:sz w:val="20"/>
                <w:szCs w:val="20"/>
              </w:rPr>
              <w:t xml:space="preserve">2,4,5- Trichlorophenol </w:t>
            </w:r>
          </w:p>
        </w:tc>
        <w:tc>
          <w:tcPr>
            <w:tcW w:w="779" w:type="dxa"/>
            <w:vAlign w:val="center"/>
          </w:tcPr>
          <w:p w14:paraId="46D56EA6" w14:textId="4290BAD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502A223" w14:textId="455BE79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112C54C" w14:textId="71CFD1B5"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5827D15F" w14:textId="4CAD0EC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A97FE69" w14:textId="261BE1A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407ADE8" w14:textId="16AC677D"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32CCB49D" w14:textId="77777777" w:rsidTr="00041DE4">
        <w:tc>
          <w:tcPr>
            <w:tcW w:w="4815" w:type="dxa"/>
            <w:vAlign w:val="center"/>
          </w:tcPr>
          <w:p w14:paraId="380E4EF3" w14:textId="7239BAE8" w:rsidR="009E7B24" w:rsidRPr="00AE5D3A" w:rsidRDefault="009E7B24" w:rsidP="00041DE4">
            <w:pPr>
              <w:pStyle w:val="BodyText"/>
              <w:spacing w:line="240" w:lineRule="auto"/>
              <w:rPr>
                <w:sz w:val="20"/>
                <w:szCs w:val="20"/>
              </w:rPr>
            </w:pPr>
            <w:r w:rsidRPr="00AE5D3A">
              <w:rPr>
                <w:rFonts w:cs="Times New Roman"/>
                <w:sz w:val="20"/>
                <w:szCs w:val="20"/>
              </w:rPr>
              <w:t xml:space="preserve">2,4,6- Trichlorophenol </w:t>
            </w:r>
          </w:p>
        </w:tc>
        <w:tc>
          <w:tcPr>
            <w:tcW w:w="779" w:type="dxa"/>
            <w:vAlign w:val="center"/>
          </w:tcPr>
          <w:p w14:paraId="17F78A62" w14:textId="2BC4484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E849DBB" w14:textId="24147D5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10A3D764" w14:textId="411A48E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788AE39A" w14:textId="286AAF64"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34A87B4" w14:textId="1FD74607"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D44C880" w14:textId="20A644F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119C297F" w14:textId="77777777" w:rsidTr="00041DE4">
        <w:tc>
          <w:tcPr>
            <w:tcW w:w="4815" w:type="dxa"/>
            <w:vAlign w:val="center"/>
          </w:tcPr>
          <w:p w14:paraId="67299BB4" w14:textId="2EF0A58F" w:rsidR="009E7B24" w:rsidRPr="00AE5D3A" w:rsidRDefault="009E7B24" w:rsidP="00041DE4">
            <w:pPr>
              <w:pStyle w:val="BodyText"/>
              <w:spacing w:line="240" w:lineRule="auto"/>
              <w:rPr>
                <w:sz w:val="20"/>
                <w:szCs w:val="20"/>
              </w:rPr>
            </w:pPr>
            <w:r w:rsidRPr="00AE5D3A">
              <w:rPr>
                <w:rFonts w:cs="Times New Roman"/>
                <w:sz w:val="20"/>
                <w:szCs w:val="20"/>
              </w:rPr>
              <w:t xml:space="preserve">Triclopyr </w:t>
            </w:r>
          </w:p>
        </w:tc>
        <w:tc>
          <w:tcPr>
            <w:tcW w:w="779" w:type="dxa"/>
            <w:vAlign w:val="center"/>
          </w:tcPr>
          <w:p w14:paraId="42472E98" w14:textId="610C302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3FD34DC4" w14:textId="2BA0DDE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85B3C29" w14:textId="556EB40C"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4F1FB035" w14:textId="12FE203B"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DB7CDC1" w14:textId="3A27322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F5D1930" w14:textId="0CBCD1C6"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5802AC67" w14:textId="77777777" w:rsidTr="00041DE4">
        <w:tc>
          <w:tcPr>
            <w:tcW w:w="4815" w:type="dxa"/>
            <w:vAlign w:val="center"/>
          </w:tcPr>
          <w:p w14:paraId="52C41A8F" w14:textId="799CC03C" w:rsidR="009E7B24" w:rsidRPr="00AE5D3A" w:rsidRDefault="009E7B24" w:rsidP="00041DE4">
            <w:pPr>
              <w:pStyle w:val="BodyText"/>
              <w:spacing w:line="240" w:lineRule="auto"/>
              <w:rPr>
                <w:sz w:val="20"/>
                <w:szCs w:val="20"/>
              </w:rPr>
            </w:pPr>
            <w:r w:rsidRPr="00AE5D3A">
              <w:rPr>
                <w:rFonts w:cs="Times New Roman"/>
                <w:sz w:val="20"/>
                <w:szCs w:val="20"/>
              </w:rPr>
              <w:t>Vanadium</w:t>
            </w:r>
          </w:p>
        </w:tc>
        <w:tc>
          <w:tcPr>
            <w:tcW w:w="779" w:type="dxa"/>
            <w:vAlign w:val="center"/>
          </w:tcPr>
          <w:p w14:paraId="483BC900" w14:textId="0D87AF51"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89AD1CD" w14:textId="295D7119"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266F8648" w14:textId="00C8882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79" w:type="dxa"/>
            <w:vAlign w:val="center"/>
          </w:tcPr>
          <w:p w14:paraId="1F7F45B6" w14:textId="281CF3C0"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70A20A84" w14:textId="79BFD893"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137A5B06" w14:textId="4FE48436"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3756B2F6" w14:textId="77777777" w:rsidTr="00041DE4">
        <w:tc>
          <w:tcPr>
            <w:tcW w:w="4815" w:type="dxa"/>
            <w:vAlign w:val="center"/>
          </w:tcPr>
          <w:p w14:paraId="2BD65C3A" w14:textId="141C6268" w:rsidR="009E7B24" w:rsidRPr="00AE5D3A" w:rsidRDefault="009E7B24" w:rsidP="00041DE4">
            <w:pPr>
              <w:pStyle w:val="BodyText"/>
              <w:spacing w:line="240" w:lineRule="auto"/>
              <w:rPr>
                <w:sz w:val="20"/>
                <w:szCs w:val="20"/>
              </w:rPr>
            </w:pPr>
            <w:r w:rsidRPr="00AE5D3A">
              <w:rPr>
                <w:rFonts w:cs="Times New Roman"/>
                <w:sz w:val="20"/>
                <w:szCs w:val="20"/>
              </w:rPr>
              <w:t xml:space="preserve">Vinyl chloride </w:t>
            </w:r>
          </w:p>
        </w:tc>
        <w:tc>
          <w:tcPr>
            <w:tcW w:w="779" w:type="dxa"/>
            <w:vAlign w:val="center"/>
          </w:tcPr>
          <w:p w14:paraId="599CE633" w14:textId="1FF7FDDC"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3381727" w14:textId="07D29EB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49DD3132" w14:textId="36208CE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45B53915" w14:textId="19C973E0"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545BC660" w14:textId="606F0D9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FD6325B" w14:textId="1F6898E5"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r>
      <w:tr w:rsidR="009E7B24" w:rsidRPr="00B46E9E" w14:paraId="6D6A3D0D" w14:textId="77777777" w:rsidTr="00041DE4">
        <w:tc>
          <w:tcPr>
            <w:tcW w:w="4815" w:type="dxa"/>
            <w:vAlign w:val="center"/>
          </w:tcPr>
          <w:p w14:paraId="5F4A3D42" w14:textId="1FB507D9" w:rsidR="009E7B24" w:rsidRPr="00AE5D3A" w:rsidRDefault="009E7B24" w:rsidP="00041DE4">
            <w:pPr>
              <w:pStyle w:val="BodyText"/>
              <w:spacing w:line="240" w:lineRule="auto"/>
              <w:rPr>
                <w:sz w:val="20"/>
                <w:szCs w:val="20"/>
              </w:rPr>
            </w:pPr>
            <w:r w:rsidRPr="00AE5D3A">
              <w:rPr>
                <w:rFonts w:cs="Times New Roman"/>
                <w:sz w:val="20"/>
                <w:szCs w:val="20"/>
              </w:rPr>
              <w:t xml:space="preserve">Xylenes (total) </w:t>
            </w:r>
          </w:p>
        </w:tc>
        <w:tc>
          <w:tcPr>
            <w:tcW w:w="779" w:type="dxa"/>
            <w:vAlign w:val="center"/>
          </w:tcPr>
          <w:p w14:paraId="3E1CEBC3" w14:textId="7EFAC78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68D690F" w14:textId="75C47820"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A0460C2" w14:textId="0D4162E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79" w:type="dxa"/>
            <w:vAlign w:val="center"/>
          </w:tcPr>
          <w:p w14:paraId="0500B325" w14:textId="207D0F51"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06E53C8E" w14:textId="78C15B82"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2350CA36" w14:textId="2CE07633"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37FD29F7" w14:textId="77777777" w:rsidTr="00041DE4">
        <w:tc>
          <w:tcPr>
            <w:tcW w:w="4815" w:type="dxa"/>
            <w:vAlign w:val="center"/>
          </w:tcPr>
          <w:p w14:paraId="0A927E36" w14:textId="063FA919" w:rsidR="009E7B24" w:rsidRPr="00AE5D3A" w:rsidRDefault="009E7B24" w:rsidP="00041DE4">
            <w:pPr>
              <w:pStyle w:val="BodyText"/>
              <w:spacing w:line="240" w:lineRule="auto"/>
              <w:rPr>
                <w:sz w:val="20"/>
                <w:szCs w:val="20"/>
              </w:rPr>
            </w:pPr>
            <w:r w:rsidRPr="00AE5D3A">
              <w:rPr>
                <w:rFonts w:cs="Times New Roman"/>
                <w:sz w:val="20"/>
                <w:szCs w:val="20"/>
              </w:rPr>
              <w:t>Zinc</w:t>
            </w:r>
          </w:p>
        </w:tc>
        <w:tc>
          <w:tcPr>
            <w:tcW w:w="779" w:type="dxa"/>
            <w:vAlign w:val="center"/>
          </w:tcPr>
          <w:p w14:paraId="3100A6F9" w14:textId="5346D8A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011271A2" w14:textId="5FF378AE" w:rsidR="009E7B24" w:rsidRPr="00AE5D3A" w:rsidRDefault="009E7B24" w:rsidP="00041DE4">
            <w:pPr>
              <w:pStyle w:val="BodyText"/>
              <w:spacing w:line="240" w:lineRule="auto"/>
              <w:rPr>
                <w:sz w:val="20"/>
                <w:szCs w:val="20"/>
              </w:rPr>
            </w:pPr>
            <w:r w:rsidRPr="00AE5D3A">
              <w:rPr>
                <w:rFonts w:cs="Times New Roman"/>
                <w:b/>
                <w:bCs/>
                <w:color w:val="FF0000"/>
                <w:sz w:val="20"/>
                <w:szCs w:val="20"/>
              </w:rPr>
              <w:t>x</w:t>
            </w:r>
          </w:p>
        </w:tc>
        <w:tc>
          <w:tcPr>
            <w:tcW w:w="780" w:type="dxa"/>
            <w:vAlign w:val="center"/>
          </w:tcPr>
          <w:p w14:paraId="3B9DF8CB" w14:textId="1A699384"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sym w:font="Wingdings" w:char="F0FC"/>
            </w:r>
          </w:p>
        </w:tc>
        <w:tc>
          <w:tcPr>
            <w:tcW w:w="779" w:type="dxa"/>
            <w:vAlign w:val="center"/>
          </w:tcPr>
          <w:p w14:paraId="365E4C47" w14:textId="5F4CDC6F"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5AA11E80" w14:textId="22B171FB"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c>
          <w:tcPr>
            <w:tcW w:w="780" w:type="dxa"/>
            <w:vAlign w:val="center"/>
          </w:tcPr>
          <w:p w14:paraId="721C051D" w14:textId="0C6E73FE" w:rsidR="009E7B24" w:rsidRPr="00AE5D3A" w:rsidRDefault="009E7B24" w:rsidP="00041DE4">
            <w:pPr>
              <w:pStyle w:val="BodyText"/>
              <w:spacing w:line="240" w:lineRule="auto"/>
              <w:rPr>
                <w:sz w:val="20"/>
                <w:szCs w:val="20"/>
              </w:rPr>
            </w:pPr>
            <w:r w:rsidRPr="00AE5D3A">
              <w:rPr>
                <w:rFonts w:ascii="Wingdings" w:hAnsi="Wingdings" w:cs="Times New Roman"/>
                <w:b/>
                <w:bCs/>
                <w:color w:val="00B050"/>
                <w:sz w:val="20"/>
                <w:szCs w:val="20"/>
              </w:rPr>
              <w:t></w:t>
            </w:r>
          </w:p>
        </w:tc>
      </w:tr>
      <w:tr w:rsidR="009E7B24" w:rsidRPr="00B46E9E" w14:paraId="29BAD4DE" w14:textId="77777777" w:rsidTr="00041DE4">
        <w:trPr>
          <w:trHeight w:val="100"/>
        </w:trPr>
        <w:tc>
          <w:tcPr>
            <w:tcW w:w="4815" w:type="dxa"/>
            <w:shd w:val="clear" w:color="auto" w:fill="B7B7FF" w:themeFill="text2" w:themeFillTint="33"/>
            <w:vAlign w:val="center"/>
          </w:tcPr>
          <w:p w14:paraId="45DAB979" w14:textId="570FC2F6" w:rsidR="009E7B24" w:rsidRPr="00AE5D3A" w:rsidRDefault="009E7B24" w:rsidP="00041DE4">
            <w:pPr>
              <w:pStyle w:val="BodyText"/>
              <w:spacing w:line="240" w:lineRule="auto"/>
              <w:rPr>
                <w:sz w:val="20"/>
                <w:szCs w:val="20"/>
              </w:rPr>
            </w:pPr>
            <w:r w:rsidRPr="00AE5D3A">
              <w:rPr>
                <w:rFonts w:cs="Times New Roman"/>
                <w:sz w:val="20"/>
                <w:szCs w:val="20"/>
              </w:rPr>
              <w:t>Total listed contaminants</w:t>
            </w:r>
          </w:p>
        </w:tc>
        <w:tc>
          <w:tcPr>
            <w:tcW w:w="779" w:type="dxa"/>
            <w:shd w:val="clear" w:color="auto" w:fill="B7B7FF" w:themeFill="text2" w:themeFillTint="33"/>
            <w:vAlign w:val="center"/>
          </w:tcPr>
          <w:p w14:paraId="730A272A" w14:textId="12B73D6C" w:rsidR="009E7B24" w:rsidRPr="00AE5D3A" w:rsidRDefault="009E7B24" w:rsidP="00041DE4">
            <w:pPr>
              <w:pStyle w:val="BodyText"/>
              <w:spacing w:line="240" w:lineRule="auto"/>
              <w:rPr>
                <w:sz w:val="20"/>
                <w:szCs w:val="20"/>
              </w:rPr>
            </w:pPr>
            <w:r w:rsidRPr="00AE5D3A">
              <w:rPr>
                <w:rFonts w:cs="Times New Roman"/>
                <w:color w:val="000000"/>
                <w:sz w:val="20"/>
                <w:szCs w:val="20"/>
              </w:rPr>
              <w:t>59</w:t>
            </w:r>
          </w:p>
        </w:tc>
        <w:tc>
          <w:tcPr>
            <w:tcW w:w="780" w:type="dxa"/>
            <w:shd w:val="clear" w:color="auto" w:fill="B7B7FF" w:themeFill="text2" w:themeFillTint="33"/>
            <w:vAlign w:val="center"/>
          </w:tcPr>
          <w:p w14:paraId="678D5D6F" w14:textId="1ABC1AD9" w:rsidR="009E7B24" w:rsidRPr="00AE5D3A" w:rsidRDefault="009E7B24" w:rsidP="00041DE4">
            <w:pPr>
              <w:pStyle w:val="BodyText"/>
              <w:spacing w:line="240" w:lineRule="auto"/>
              <w:rPr>
                <w:sz w:val="20"/>
                <w:szCs w:val="20"/>
              </w:rPr>
            </w:pPr>
            <w:r w:rsidRPr="00AE5D3A">
              <w:rPr>
                <w:rFonts w:cs="Times New Roman"/>
                <w:color w:val="000000"/>
                <w:sz w:val="20"/>
                <w:szCs w:val="20"/>
              </w:rPr>
              <w:t>59</w:t>
            </w:r>
          </w:p>
        </w:tc>
        <w:tc>
          <w:tcPr>
            <w:tcW w:w="780" w:type="dxa"/>
            <w:shd w:val="clear" w:color="auto" w:fill="B7B7FF" w:themeFill="text2" w:themeFillTint="33"/>
            <w:vAlign w:val="center"/>
          </w:tcPr>
          <w:p w14:paraId="354649CF" w14:textId="3D5EBCAA" w:rsidR="009E7B24" w:rsidRPr="00AE5D3A" w:rsidRDefault="009E7B24" w:rsidP="00041DE4">
            <w:pPr>
              <w:pStyle w:val="BodyText"/>
              <w:spacing w:line="240" w:lineRule="auto"/>
              <w:rPr>
                <w:sz w:val="20"/>
                <w:szCs w:val="20"/>
              </w:rPr>
            </w:pPr>
            <w:r w:rsidRPr="00AE5D3A">
              <w:rPr>
                <w:rFonts w:cs="Times New Roman"/>
                <w:color w:val="000000"/>
                <w:sz w:val="20"/>
                <w:szCs w:val="20"/>
              </w:rPr>
              <w:t>82</w:t>
            </w:r>
          </w:p>
        </w:tc>
        <w:tc>
          <w:tcPr>
            <w:tcW w:w="779" w:type="dxa"/>
            <w:shd w:val="clear" w:color="auto" w:fill="B7B7FF" w:themeFill="text2" w:themeFillTint="33"/>
            <w:vAlign w:val="center"/>
          </w:tcPr>
          <w:p w14:paraId="648A65E9" w14:textId="7678AAAF" w:rsidR="009E7B24" w:rsidRPr="00AE5D3A" w:rsidRDefault="009E7B24" w:rsidP="00041DE4">
            <w:pPr>
              <w:pStyle w:val="BodyText"/>
              <w:spacing w:line="240" w:lineRule="auto"/>
              <w:rPr>
                <w:sz w:val="20"/>
                <w:szCs w:val="20"/>
              </w:rPr>
            </w:pPr>
            <w:r w:rsidRPr="00AE5D3A">
              <w:rPr>
                <w:rFonts w:cs="Times New Roman"/>
                <w:color w:val="000000"/>
                <w:sz w:val="20"/>
                <w:szCs w:val="20"/>
              </w:rPr>
              <w:t>32</w:t>
            </w:r>
          </w:p>
        </w:tc>
        <w:tc>
          <w:tcPr>
            <w:tcW w:w="780" w:type="dxa"/>
            <w:shd w:val="clear" w:color="auto" w:fill="B7B7FF" w:themeFill="text2" w:themeFillTint="33"/>
            <w:vAlign w:val="center"/>
          </w:tcPr>
          <w:p w14:paraId="2C748213" w14:textId="0E38EF1E" w:rsidR="009E7B24" w:rsidRPr="00AE5D3A" w:rsidRDefault="009E7B24" w:rsidP="00041DE4">
            <w:pPr>
              <w:pStyle w:val="BodyText"/>
              <w:spacing w:line="240" w:lineRule="auto"/>
              <w:rPr>
                <w:sz w:val="20"/>
                <w:szCs w:val="20"/>
              </w:rPr>
            </w:pPr>
            <w:r w:rsidRPr="00AE5D3A">
              <w:rPr>
                <w:rFonts w:cs="Times New Roman"/>
                <w:color w:val="000000"/>
                <w:sz w:val="20"/>
                <w:szCs w:val="20"/>
              </w:rPr>
              <w:t>68</w:t>
            </w:r>
          </w:p>
        </w:tc>
        <w:tc>
          <w:tcPr>
            <w:tcW w:w="780" w:type="dxa"/>
            <w:shd w:val="clear" w:color="auto" w:fill="B7B7FF" w:themeFill="text2" w:themeFillTint="33"/>
            <w:vAlign w:val="center"/>
          </w:tcPr>
          <w:p w14:paraId="0CAED1FF" w14:textId="393A08F9" w:rsidR="009E7B24" w:rsidRPr="00AE5D3A" w:rsidRDefault="009E7B24" w:rsidP="00041DE4">
            <w:pPr>
              <w:pStyle w:val="BodyText"/>
              <w:spacing w:line="240" w:lineRule="auto"/>
              <w:rPr>
                <w:sz w:val="20"/>
                <w:szCs w:val="20"/>
              </w:rPr>
            </w:pPr>
            <w:r w:rsidRPr="00AE5D3A">
              <w:rPr>
                <w:rFonts w:cs="Times New Roman"/>
                <w:color w:val="000000"/>
                <w:sz w:val="20"/>
                <w:szCs w:val="20"/>
              </w:rPr>
              <w:t>33</w:t>
            </w:r>
          </w:p>
        </w:tc>
      </w:tr>
    </w:tbl>
    <w:p w14:paraId="43F4EE36" w14:textId="77777777" w:rsidR="000802A0" w:rsidRPr="00B46E9E" w:rsidRDefault="000802A0" w:rsidP="00060D92">
      <w:pPr>
        <w:pStyle w:val="BodyText"/>
      </w:pPr>
    </w:p>
    <w:p w14:paraId="33A7019A" w14:textId="39E587D1" w:rsidR="00A225F6" w:rsidRPr="00B46E9E" w:rsidRDefault="00F273F0" w:rsidP="00060D92">
      <w:pPr>
        <w:pStyle w:val="BodyText"/>
      </w:pPr>
      <w:r w:rsidRPr="00B46E9E">
        <w:t xml:space="preserve">Since hazardous wastes are more often from industrial sources, contaminant lists have historically been based on likely industrial chemical usage. However, the nature of hazardous waste sources is changing with the reduction in Australian manufacturing, the increasing concern in domestic sources of pharmaceutical and household chemicals and the rise in end of life wastes with hazardous characteristics. Perhaps more notable in the context of biosolids is that wastewater treatment plants are industrial sources anyway, with ready-made hazardous waste categories such as N205 </w:t>
      </w:r>
      <w:r w:rsidRPr="00B46E9E">
        <w:rPr>
          <w:i/>
        </w:rPr>
        <w:t>Residues from industrial waste treatment/disposal operations</w:t>
      </w:r>
      <w:r w:rsidRPr="00B46E9E">
        <w:t>.</w:t>
      </w:r>
    </w:p>
    <w:p w14:paraId="359827DB" w14:textId="77777777" w:rsidR="00CE6DBF" w:rsidRPr="00B46E9E" w:rsidRDefault="00CE6DBF" w:rsidP="00060D92">
      <w:pPr>
        <w:pStyle w:val="BodyText"/>
      </w:pPr>
    </w:p>
    <w:p w14:paraId="56034CF5" w14:textId="056B765F" w:rsidR="00A225F6" w:rsidRPr="00B46E9E" w:rsidRDefault="00274AA4" w:rsidP="00060D92">
      <w:pPr>
        <w:pStyle w:val="BodyText"/>
      </w:pPr>
      <w:r w:rsidRPr="00B46E9E">
        <w:t xml:space="preserve">Looking at biosolids in the context of </w:t>
      </w:r>
      <w:r w:rsidR="00BD43A5" w:rsidRPr="00B46E9E">
        <w:fldChar w:fldCharType="begin"/>
      </w:r>
      <w:r w:rsidR="00BD43A5" w:rsidRPr="00B46E9E">
        <w:instrText xml:space="preserve"> REF _Ref474249892 \h </w:instrText>
      </w:r>
      <w:r w:rsidR="00BD43A5" w:rsidRPr="00B46E9E">
        <w:fldChar w:fldCharType="separate"/>
      </w:r>
      <w:r w:rsidR="00761823" w:rsidRPr="00B46E9E">
        <w:t xml:space="preserve">Table </w:t>
      </w:r>
      <w:r w:rsidR="00761823">
        <w:rPr>
          <w:noProof/>
        </w:rPr>
        <w:t>15</w:t>
      </w:r>
      <w:r w:rsidR="00BD43A5" w:rsidRPr="00B46E9E">
        <w:fldChar w:fldCharType="end"/>
      </w:r>
      <w:r w:rsidRPr="00B46E9E">
        <w:t xml:space="preserve">, many of the contaminants could be deemed quite specific to some industries, such as petroleum refineries, forms of mining or solvent-based applications, and, dependant on practices in these industries with respect to trade waste disposal, may not be </w:t>
      </w:r>
      <w:r w:rsidR="00015BF0" w:rsidRPr="00B46E9E">
        <w:t xml:space="preserve">a </w:t>
      </w:r>
      <w:r w:rsidRPr="00B46E9E">
        <w:t xml:space="preserve">relevant </w:t>
      </w:r>
      <w:r w:rsidR="00015BF0" w:rsidRPr="00B46E9E">
        <w:t xml:space="preserve">consideration </w:t>
      </w:r>
      <w:r w:rsidRPr="00B46E9E">
        <w:t>for biosolids. Yet the breadth of substances of concern, compared to the relatively simplistic biosolids guideline approach of heavy metals and two types of historically relevant but less currently significant organohalogens, is hard to ignore.</w:t>
      </w:r>
      <w:r w:rsidR="000662C5" w:rsidRPr="00B46E9E">
        <w:t xml:space="preserve"> </w:t>
      </w:r>
    </w:p>
    <w:p w14:paraId="2DE8AC29" w14:textId="77777777" w:rsidR="00CE6DBF" w:rsidRPr="00B46E9E" w:rsidRDefault="00CE6DBF" w:rsidP="00060D92">
      <w:pPr>
        <w:pStyle w:val="BodyText"/>
      </w:pPr>
    </w:p>
    <w:p w14:paraId="13865404" w14:textId="5539C2C9" w:rsidR="00015BF0" w:rsidRPr="00B46E9E" w:rsidRDefault="00015BF0" w:rsidP="00060D92">
      <w:pPr>
        <w:pStyle w:val="BodyText"/>
      </w:pPr>
      <w:r w:rsidRPr="00B46E9E">
        <w:t xml:space="preserve">Outside of heavy metals, hazardous waste contaminants considered in waste classification include types of anions, petroleum hydrocarbons and volatile organic compounds of petroleum fuel origin, </w:t>
      </w:r>
      <w:r w:rsidR="009B55C8" w:rsidRPr="00B46E9E">
        <w:t>PAHs</w:t>
      </w:r>
      <w:r w:rsidRPr="00B46E9E">
        <w:t xml:space="preserve">, volatile and semi-volatile chlorinated hydrocarbons, phenols, nitroaromatics and ketones, and phthalates. These frameworks also measure leachable levels of these contaminants alongside ‘total’ levels. </w:t>
      </w:r>
    </w:p>
    <w:p w14:paraId="23F287FE" w14:textId="77777777" w:rsidR="00CE6DBF" w:rsidRPr="00B46E9E" w:rsidRDefault="00CE6DBF" w:rsidP="00060D92">
      <w:pPr>
        <w:pStyle w:val="BodyText"/>
      </w:pPr>
    </w:p>
    <w:p w14:paraId="09841E91" w14:textId="174359F2" w:rsidR="007F5CB0" w:rsidRPr="00B46E9E" w:rsidRDefault="00FD0706" w:rsidP="00060D92">
      <w:pPr>
        <w:pStyle w:val="BodyText"/>
      </w:pPr>
      <w:r w:rsidRPr="00B46E9E">
        <w:lastRenderedPageBreak/>
        <w:t xml:space="preserve">Australian </w:t>
      </w:r>
      <w:r w:rsidR="004A0B24" w:rsidRPr="00B46E9E">
        <w:t xml:space="preserve">(Luo </w:t>
      </w:r>
      <w:r w:rsidR="00116DBF" w:rsidRPr="00116DBF">
        <w:rPr>
          <w:i/>
        </w:rPr>
        <w:t>et al</w:t>
      </w:r>
      <w:r w:rsidR="004A0B24" w:rsidRPr="00B46E9E">
        <w:t>.</w:t>
      </w:r>
      <w:r w:rsidR="00E472F7">
        <w:t xml:space="preserve"> 20</w:t>
      </w:r>
      <w:r w:rsidR="004A0B24" w:rsidRPr="00B46E9E">
        <w:t xml:space="preserve">14) </w:t>
      </w:r>
      <w:r w:rsidRPr="00B46E9E">
        <w:t xml:space="preserve">and European </w:t>
      </w:r>
      <w:r w:rsidR="00116DBF">
        <w:t xml:space="preserve">(Wiechmann </w:t>
      </w:r>
      <w:r w:rsidR="00116DBF" w:rsidRPr="00116DBF">
        <w:rPr>
          <w:i/>
        </w:rPr>
        <w:t>et al</w:t>
      </w:r>
      <w:r w:rsidR="00116DBF">
        <w:t>.</w:t>
      </w:r>
      <w:r w:rsidR="004A0B24" w:rsidRPr="00B46E9E">
        <w:t xml:space="preserve"> 2013) </w:t>
      </w:r>
      <w:r w:rsidRPr="00B46E9E">
        <w:t>l</w:t>
      </w:r>
      <w:r w:rsidR="00015BF0" w:rsidRPr="00B46E9E">
        <w:t>iterature on wastewater and biosolids-specific hazards of emerging concern cite yet more types of organic chemicals that may be present in significant concentrations in biosolids</w:t>
      </w:r>
      <w:r w:rsidR="007F5CB0" w:rsidRPr="00B46E9E">
        <w:t xml:space="preserve">, in addition to those POPs discussed in section </w:t>
      </w:r>
      <w:r w:rsidR="00BD43A5" w:rsidRPr="00B46E9E">
        <w:fldChar w:fldCharType="begin"/>
      </w:r>
      <w:r w:rsidR="00BD43A5" w:rsidRPr="00B46E9E">
        <w:instrText xml:space="preserve"> REF _Ref474250148 \r \h </w:instrText>
      </w:r>
      <w:r w:rsidR="00BD43A5" w:rsidRPr="00B46E9E">
        <w:fldChar w:fldCharType="separate"/>
      </w:r>
      <w:r w:rsidR="00761823">
        <w:t>5.2</w:t>
      </w:r>
      <w:r w:rsidR="00BD43A5" w:rsidRPr="00B46E9E">
        <w:fldChar w:fldCharType="end"/>
      </w:r>
      <w:r w:rsidR="00015BF0" w:rsidRPr="00B46E9E">
        <w:t xml:space="preserve">: </w:t>
      </w:r>
    </w:p>
    <w:p w14:paraId="55B649BE" w14:textId="77777777" w:rsidR="007F5CB0" w:rsidRPr="00B46E9E" w:rsidRDefault="007F5CB0" w:rsidP="00BD43A5">
      <w:pPr>
        <w:pStyle w:val="Bullet1"/>
      </w:pPr>
      <w:r w:rsidRPr="00B46E9E">
        <w:t>chlorophenols such as triclosan</w:t>
      </w:r>
    </w:p>
    <w:p w14:paraId="245ABE3E" w14:textId="09C1B968" w:rsidR="00274AA4" w:rsidRPr="00B46E9E" w:rsidRDefault="00015BF0" w:rsidP="00BD43A5">
      <w:pPr>
        <w:pStyle w:val="Bullet1"/>
      </w:pPr>
      <w:r w:rsidRPr="00B46E9E">
        <w:t xml:space="preserve">the so called ‘polycyclic musks’ such as </w:t>
      </w:r>
      <w:r w:rsidR="007F5CB0" w:rsidRPr="00B46E9E">
        <w:t>galaxolide, a commonly used ingredient found in household cleaning products, cosmetics and perfumes that is responsible for ‘musky’ odours, but is also highly persistent, bioaccumulative and has aquatic toxicity properties</w:t>
      </w:r>
      <w:r w:rsidR="007F5CB0" w:rsidRPr="00B46E9E">
        <w:rPr>
          <w:rStyle w:val="FootnoteReference"/>
        </w:rPr>
        <w:footnoteReference w:id="18"/>
      </w:r>
    </w:p>
    <w:p w14:paraId="6FB18ED7" w14:textId="3272AF03" w:rsidR="007F5CB0" w:rsidRPr="00B46E9E" w:rsidRDefault="00A72423" w:rsidP="00BD43A5">
      <w:pPr>
        <w:pStyle w:val="Bullet1"/>
      </w:pPr>
      <w:r w:rsidRPr="00B46E9E">
        <w:t>d</w:t>
      </w:r>
      <w:r w:rsidR="007F5CB0" w:rsidRPr="00B46E9E">
        <w:t>ioxins and furans</w:t>
      </w:r>
    </w:p>
    <w:p w14:paraId="235E67EB" w14:textId="5AFDB393" w:rsidR="00FD0706" w:rsidRPr="00B46E9E" w:rsidRDefault="00BD43A5" w:rsidP="00BD43A5">
      <w:pPr>
        <w:pStyle w:val="Bullet1"/>
      </w:pPr>
      <w:r w:rsidRPr="00B46E9E">
        <w:t>B(a)P</w:t>
      </w:r>
      <w:r w:rsidR="00FD0706" w:rsidRPr="00B46E9E">
        <w:t>, a specific PAH of concern</w:t>
      </w:r>
    </w:p>
    <w:p w14:paraId="4260ACD0" w14:textId="465C4582" w:rsidR="00FD0706" w:rsidRPr="00B46E9E" w:rsidRDefault="00FD0706" w:rsidP="00BD43A5">
      <w:pPr>
        <w:pStyle w:val="Bullet1"/>
      </w:pPr>
      <w:r w:rsidRPr="00B46E9E">
        <w:t>all forms of perfluorinated surfactants (in addition to PFOS and its salts), sometimes called perfluorinated tensides (PFTs)</w:t>
      </w:r>
      <w:r w:rsidR="00F82BE2" w:rsidRPr="00B46E9E">
        <w:t xml:space="preserve"> typically from laundering products</w:t>
      </w:r>
    </w:p>
    <w:p w14:paraId="6B850E86" w14:textId="48D0328F" w:rsidR="007F5CB0" w:rsidRPr="00B46E9E" w:rsidRDefault="00A72423" w:rsidP="00BD43A5">
      <w:pPr>
        <w:pStyle w:val="Bullet1"/>
      </w:pPr>
      <w:r w:rsidRPr="00B46E9E">
        <w:t>a long list of pharmaceuticals and steroid hormones</w:t>
      </w:r>
      <w:r w:rsidR="00F82BE2" w:rsidRPr="00B46E9E">
        <w:t xml:space="preserve"> (via human excretion).</w:t>
      </w:r>
    </w:p>
    <w:p w14:paraId="523B77A3" w14:textId="77777777" w:rsidR="00FD0706" w:rsidRPr="00B46E9E" w:rsidRDefault="00FD0706" w:rsidP="00060D92">
      <w:pPr>
        <w:pStyle w:val="BodyText"/>
      </w:pPr>
    </w:p>
    <w:p w14:paraId="10162D66" w14:textId="2A31186D" w:rsidR="000662C5" w:rsidRPr="00B46E9E" w:rsidRDefault="00FD0706" w:rsidP="00060D92">
      <w:pPr>
        <w:pStyle w:val="BodyText"/>
      </w:pPr>
      <w:r w:rsidRPr="00B46E9E">
        <w:t xml:space="preserve">Nanoparticles (to a lesser extent) and pathogens are also mentioned, with </w:t>
      </w:r>
      <w:r w:rsidR="00C7799B" w:rsidRPr="00B46E9E">
        <w:t>a novel strain of E.coli</w:t>
      </w:r>
      <w:r w:rsidRPr="00B46E9E">
        <w:t xml:space="preserve"> </w:t>
      </w:r>
      <w:r w:rsidR="00C7799B" w:rsidRPr="00B46E9E">
        <w:t>(</w:t>
      </w:r>
      <w:r w:rsidRPr="00B46E9E">
        <w:t>O104:H4</w:t>
      </w:r>
      <w:r w:rsidR="00C7799B" w:rsidRPr="00B46E9E">
        <w:t>, which caused a major epidemic in Germany in 2011) causing concern due to its potential to survive for long periods in different environments. There is also some literature discussion about the potential for pharmaceutical residues such as antibiotics interacting with non-resistant bacteria in the wastewater treatment plant and beyond to transmit such resistance more widely</w:t>
      </w:r>
      <w:r w:rsidR="00EC720A" w:rsidRPr="00B46E9E">
        <w:t xml:space="preserve"> (Wiechmann</w:t>
      </w:r>
      <w:r w:rsidR="00116DBF">
        <w:t xml:space="preserve"> </w:t>
      </w:r>
      <w:r w:rsidR="00116DBF" w:rsidRPr="00116DBF">
        <w:rPr>
          <w:i/>
        </w:rPr>
        <w:t>et al</w:t>
      </w:r>
      <w:r w:rsidR="00116DBF">
        <w:t>.</w:t>
      </w:r>
      <w:r w:rsidR="00EC720A" w:rsidRPr="00B46E9E">
        <w:t xml:space="preserve"> 2013)</w:t>
      </w:r>
      <w:r w:rsidR="00C7799B" w:rsidRPr="00B46E9E">
        <w:t>.</w:t>
      </w:r>
    </w:p>
    <w:p w14:paraId="759AC861" w14:textId="77777777" w:rsidR="00CE6DBF" w:rsidRPr="00B46E9E" w:rsidRDefault="00CE6DBF" w:rsidP="00060D92">
      <w:pPr>
        <w:pStyle w:val="BodyText"/>
      </w:pPr>
    </w:p>
    <w:p w14:paraId="53CAE91A" w14:textId="1A45119D" w:rsidR="001234B4" w:rsidRPr="00B46E9E" w:rsidRDefault="00F82BE2" w:rsidP="00060D92">
      <w:pPr>
        <w:pStyle w:val="BodyText"/>
      </w:pPr>
      <w:r w:rsidRPr="00B46E9E">
        <w:t>European biosolids concentration data suggests that some of these organic chemical levels could be of concern, and potentially above land application limits, such as those recently adopted in Germany</w:t>
      </w:r>
      <w:r w:rsidR="002D213B" w:rsidRPr="00B46E9E">
        <w:t xml:space="preserve">. </w:t>
      </w:r>
      <w:r w:rsidR="006640CF" w:rsidRPr="00B46E9E">
        <w:t xml:space="preserve">A comprehensive study by </w:t>
      </w:r>
      <w:r w:rsidRPr="00B46E9E">
        <w:t xml:space="preserve">the European Commission’s </w:t>
      </w:r>
      <w:r w:rsidR="006640CF" w:rsidRPr="00B46E9E">
        <w:t>Joint Research Centre</w:t>
      </w:r>
      <w:r w:rsidR="00EC720A" w:rsidRPr="00B46E9E">
        <w:t xml:space="preserve"> (Gawlik </w:t>
      </w:r>
      <w:r w:rsidR="00116DBF" w:rsidRPr="00116DBF">
        <w:rPr>
          <w:i/>
        </w:rPr>
        <w:t>et al</w:t>
      </w:r>
      <w:r w:rsidR="00EC720A" w:rsidRPr="00B46E9E">
        <w:t>.</w:t>
      </w:r>
      <w:r w:rsidR="00E472F7">
        <w:t xml:space="preserve"> 20</w:t>
      </w:r>
      <w:r w:rsidR="00EC720A" w:rsidRPr="00B46E9E">
        <w:t>12)</w:t>
      </w:r>
      <w:r w:rsidR="006640CF" w:rsidRPr="00B46E9E">
        <w:t xml:space="preserve"> shows maximum B(a)P and total PAH levels above </w:t>
      </w:r>
      <w:r w:rsidR="00317AE4" w:rsidRPr="00B46E9E">
        <w:t xml:space="preserve">respective </w:t>
      </w:r>
      <w:r w:rsidR="006640CF" w:rsidRPr="00B46E9E">
        <w:t xml:space="preserve">guideline values in Germany, Denmark and Sweden (the only countries in the EU that </w:t>
      </w:r>
      <w:r w:rsidR="00317AE4" w:rsidRPr="00B46E9E">
        <w:t xml:space="preserve">include PAHs) and polycyclic musk galaxolide was as high as 51 mg/kg which, while no limit is currently set, is well above the </w:t>
      </w:r>
      <w:r w:rsidR="001234B4" w:rsidRPr="00B46E9E">
        <w:t>proposed</w:t>
      </w:r>
      <w:r w:rsidR="00317AE4" w:rsidRPr="00B46E9E">
        <w:t xml:space="preserve"> </w:t>
      </w:r>
      <w:r w:rsidR="001234B4" w:rsidRPr="00B46E9E">
        <w:t xml:space="preserve">6 mg/kg </w:t>
      </w:r>
      <w:r w:rsidR="00317AE4" w:rsidRPr="00B46E9E">
        <w:t xml:space="preserve">PAH limit </w:t>
      </w:r>
      <w:r w:rsidR="00D860AE" w:rsidRPr="00B46E9E">
        <w:t xml:space="preserve">(Inglezakis </w:t>
      </w:r>
      <w:r w:rsidR="00116DBF" w:rsidRPr="00116DBF">
        <w:rPr>
          <w:i/>
        </w:rPr>
        <w:t>et al</w:t>
      </w:r>
      <w:r w:rsidR="00D860AE" w:rsidRPr="00B46E9E">
        <w:t>.</w:t>
      </w:r>
      <w:r w:rsidR="00E472F7">
        <w:t xml:space="preserve"> 20</w:t>
      </w:r>
      <w:r w:rsidR="00D860AE" w:rsidRPr="00B46E9E">
        <w:t>11)</w:t>
      </w:r>
      <w:r w:rsidR="001234B4" w:rsidRPr="00B46E9E">
        <w:t xml:space="preserve"> </w:t>
      </w:r>
      <w:r w:rsidR="00D860AE" w:rsidRPr="00B46E9E">
        <w:t xml:space="preserve">for </w:t>
      </w:r>
      <w:r w:rsidR="001234B4" w:rsidRPr="00B46E9E">
        <w:t>updates to</w:t>
      </w:r>
      <w:r w:rsidR="00317AE4" w:rsidRPr="00B46E9E">
        <w:t xml:space="preserve"> EU legisl</w:t>
      </w:r>
      <w:r w:rsidR="001234B4" w:rsidRPr="00B46E9E">
        <w:t xml:space="preserve">ation (Directive 86/278/EEC) (PAHs are structurally </w:t>
      </w:r>
      <w:r w:rsidR="00BD43A5" w:rsidRPr="00B46E9E">
        <w:t>related to the polycyclic musks</w:t>
      </w:r>
      <w:r w:rsidR="001234B4" w:rsidRPr="00B46E9E">
        <w:t>)</w:t>
      </w:r>
      <w:r w:rsidR="00BD43A5" w:rsidRPr="00B46E9E">
        <w:t>.</w:t>
      </w:r>
    </w:p>
    <w:p w14:paraId="55EEFC2C" w14:textId="77777777" w:rsidR="00CE6DBF" w:rsidRPr="00B46E9E" w:rsidRDefault="00CE6DBF" w:rsidP="00060D92">
      <w:pPr>
        <w:pStyle w:val="BodyText"/>
      </w:pPr>
    </w:p>
    <w:p w14:paraId="3D502D91" w14:textId="3AC3AA02" w:rsidR="006640CF" w:rsidRPr="00B46E9E" w:rsidRDefault="00317AE4" w:rsidP="00060D92">
      <w:pPr>
        <w:pStyle w:val="BodyText"/>
      </w:pPr>
      <w:r w:rsidRPr="00B46E9E">
        <w:t xml:space="preserve">DEHP (a phthalate already regulated in hazardous waste frameworks) </w:t>
      </w:r>
      <w:r w:rsidR="001234B4" w:rsidRPr="00B46E9E">
        <w:t>was found to be as high as 57.5</w:t>
      </w:r>
      <w:r w:rsidR="00BD43A5" w:rsidRPr="00B46E9E">
        <w:t> </w:t>
      </w:r>
      <w:r w:rsidR="001234B4" w:rsidRPr="00B46E9E">
        <w:t>mg/kg in a German biosolids study</w:t>
      </w:r>
      <w:r w:rsidR="002620D7" w:rsidRPr="00B46E9E">
        <w:t xml:space="preserve"> (Fragemann </w:t>
      </w:r>
      <w:r w:rsidR="00116DBF" w:rsidRPr="00116DBF">
        <w:rPr>
          <w:i/>
        </w:rPr>
        <w:t>et al</w:t>
      </w:r>
      <w:r w:rsidR="002620D7" w:rsidRPr="00B46E9E">
        <w:t>.</w:t>
      </w:r>
      <w:r w:rsidR="00C45515">
        <w:rPr>
          <w:rStyle w:val="FootnoteReference"/>
        </w:rPr>
        <w:t xml:space="preserve"> </w:t>
      </w:r>
      <w:r w:rsidR="00E472F7">
        <w:t>20</w:t>
      </w:r>
      <w:r w:rsidR="002620D7" w:rsidRPr="00B46E9E">
        <w:t>06)</w:t>
      </w:r>
      <w:r w:rsidR="001234B4" w:rsidRPr="00B46E9E">
        <w:t xml:space="preserve">, which would be equivalent to Category B prescribed industrial waste in </w:t>
      </w:r>
      <w:r w:rsidR="000D1275">
        <w:t>Vic</w:t>
      </w:r>
      <w:r w:rsidR="001234B4" w:rsidRPr="00B46E9E">
        <w:t>’s current regulatory framework.</w:t>
      </w:r>
    </w:p>
    <w:p w14:paraId="5A740BEF" w14:textId="77777777" w:rsidR="00CE6DBF" w:rsidRPr="00B46E9E" w:rsidRDefault="00CE6DBF" w:rsidP="00060D92">
      <w:pPr>
        <w:pStyle w:val="BodyText"/>
      </w:pPr>
    </w:p>
    <w:p w14:paraId="3FD35F98" w14:textId="7300C12C" w:rsidR="00464FA2" w:rsidRPr="00B46E9E" w:rsidRDefault="00464FA2" w:rsidP="00060D92">
      <w:pPr>
        <w:pStyle w:val="BodyText"/>
      </w:pPr>
      <w:r w:rsidRPr="00B46E9E">
        <w:t>Germany’s Sludge Ordinance also includes an upper limit of 400 mg/kg for AOX, which stands for adsorbable organic halides, which is a generic term for any halogenated organic species not otherwise identified. While this level is quite high, it has the potential to be relevant where multiple organic compounds like non-POP brominated flame retardants are present.</w:t>
      </w:r>
    </w:p>
    <w:p w14:paraId="7EFFB808" w14:textId="77777777" w:rsidR="00CE6DBF" w:rsidRPr="00B46E9E" w:rsidRDefault="00CE6DBF" w:rsidP="00060D92">
      <w:pPr>
        <w:pStyle w:val="BodyText"/>
      </w:pPr>
    </w:p>
    <w:p w14:paraId="3CE96E88" w14:textId="5E69ACB6" w:rsidR="003C66EF" w:rsidRPr="00B46E9E" w:rsidRDefault="00464FA2" w:rsidP="00060D92">
      <w:pPr>
        <w:pStyle w:val="BodyText"/>
      </w:pPr>
      <w:r w:rsidRPr="00B46E9E">
        <w:t xml:space="preserve">Finally, returning to the heavy metals, it is clear from perusal of German, Danish, Swedish and proposed </w:t>
      </w:r>
      <w:r w:rsidR="002620D7" w:rsidRPr="00B46E9E">
        <w:t xml:space="preserve">updates to </w:t>
      </w:r>
      <w:r w:rsidRPr="00B46E9E">
        <w:t>EU regulations for land application of biosolids that Australian guidelines permit land application at much higher levels of these metals</w:t>
      </w:r>
      <w:r w:rsidR="00251D5B" w:rsidRPr="00B46E9E">
        <w:t>,</w:t>
      </w:r>
      <w:r w:rsidRPr="00B46E9E">
        <w:t xml:space="preserve"> and may therefore be due to be tightened as they have been or are in the process of being in Europe.</w:t>
      </w:r>
    </w:p>
    <w:p w14:paraId="17139A3C" w14:textId="77777777" w:rsidR="00CE6DBF" w:rsidRPr="00B46E9E" w:rsidRDefault="00CE6DBF" w:rsidP="00060D92">
      <w:pPr>
        <w:pStyle w:val="BodyText"/>
      </w:pPr>
    </w:p>
    <w:p w14:paraId="62422FE5" w14:textId="23567350" w:rsidR="003C66EF" w:rsidRPr="00B46E9E" w:rsidRDefault="003C66EF" w:rsidP="00060D92">
      <w:pPr>
        <w:pStyle w:val="BodyText"/>
      </w:pPr>
      <w:r w:rsidRPr="00B46E9E">
        <w:lastRenderedPageBreak/>
        <w:t>A case study of a set of ‘contaminated’ biosolids, historically stockpiled</w:t>
      </w:r>
      <w:r w:rsidR="00BD43A5" w:rsidRPr="00B46E9E">
        <w:t xml:space="preserve"> at</w:t>
      </w:r>
      <w:r w:rsidRPr="00B46E9E">
        <w:t xml:space="preserve"> Western Treatment Plant (WTP), where heavy metal levels are compared to selected jurisdictional criteria, is provided in </w:t>
      </w:r>
      <w:r w:rsidR="00BD43A5" w:rsidRPr="00B46E9E">
        <w:fldChar w:fldCharType="begin"/>
      </w:r>
      <w:r w:rsidR="00BD43A5" w:rsidRPr="00B46E9E">
        <w:instrText xml:space="preserve"> REF _Ref474250423 \n \h </w:instrText>
      </w:r>
      <w:r w:rsidR="00BD43A5" w:rsidRPr="00B46E9E">
        <w:fldChar w:fldCharType="separate"/>
      </w:r>
      <w:r w:rsidR="00761823">
        <w:t>Appendix C</w:t>
      </w:r>
      <w:r w:rsidR="00BD43A5" w:rsidRPr="00B46E9E">
        <w:fldChar w:fldCharType="end"/>
      </w:r>
      <w:r w:rsidRPr="00B46E9E">
        <w:t>. This serves to place a known stockpile from historical industrial activity in the context of both biosolids and waste classification criteria across Australia, to illustrate a ‘worst case’ with respect to metals.</w:t>
      </w:r>
    </w:p>
    <w:p w14:paraId="7BA28C7C" w14:textId="4FCE05E8" w:rsidR="003F4D25" w:rsidRPr="00B46E9E" w:rsidRDefault="003F4D25" w:rsidP="003F4D25">
      <w:pPr>
        <w:pStyle w:val="Heading3"/>
      </w:pPr>
      <w:r w:rsidRPr="00B46E9E">
        <w:t xml:space="preserve">Summary of biosolids-specific </w:t>
      </w:r>
      <w:r w:rsidR="00251D5B" w:rsidRPr="00B46E9E">
        <w:t xml:space="preserve">classification </w:t>
      </w:r>
      <w:r w:rsidRPr="00B46E9E">
        <w:t>issues</w:t>
      </w:r>
    </w:p>
    <w:p w14:paraId="6CE93FD9" w14:textId="38B759E7" w:rsidR="0000301F" w:rsidRPr="00B46E9E" w:rsidRDefault="00251D5B" w:rsidP="00060D92">
      <w:pPr>
        <w:pStyle w:val="BodyText"/>
      </w:pPr>
      <w:r w:rsidRPr="00B46E9E">
        <w:t xml:space="preserve">Biosolids have a </w:t>
      </w:r>
      <w:r w:rsidR="000A445F" w:rsidRPr="00B46E9E">
        <w:t>strong</w:t>
      </w:r>
      <w:r w:rsidRPr="00B46E9E">
        <w:t xml:space="preserve"> management regime in place</w:t>
      </w:r>
      <w:r w:rsidR="000A445F" w:rsidRPr="00B46E9E">
        <w:t xml:space="preserve"> in Australia</w:t>
      </w:r>
      <w:r w:rsidRPr="00B46E9E">
        <w:t xml:space="preserve">, in the form of various guidelines </w:t>
      </w:r>
      <w:r w:rsidR="000A445F" w:rsidRPr="00B46E9E">
        <w:t xml:space="preserve">applied </w:t>
      </w:r>
      <w:r w:rsidRPr="00B46E9E">
        <w:t xml:space="preserve">throughout Australian jurisdictions. </w:t>
      </w:r>
      <w:r w:rsidR="000A445F" w:rsidRPr="00B46E9E">
        <w:t>In addition to contaminant and pathogenic assessment grading, these guidelines also place controls on placement of biosolids near sensitive land areas and water resources via buffer distances, and generally require limiting of reapplication or at least soil testing prior to doing so.</w:t>
      </w:r>
    </w:p>
    <w:p w14:paraId="6D00BE38" w14:textId="77777777" w:rsidR="00CE6DBF" w:rsidRPr="00B46E9E" w:rsidRDefault="00CE6DBF" w:rsidP="00060D92">
      <w:pPr>
        <w:pStyle w:val="BodyText"/>
      </w:pPr>
    </w:p>
    <w:p w14:paraId="6FB92196" w14:textId="4469B2F0" w:rsidR="00DF00F5" w:rsidRPr="00B46E9E" w:rsidRDefault="00F912C9" w:rsidP="00060D92">
      <w:pPr>
        <w:pStyle w:val="BodyText"/>
      </w:pPr>
      <w:r w:rsidRPr="00B46E9E">
        <w:t>They</w:t>
      </w:r>
      <w:r w:rsidR="000A445F" w:rsidRPr="00B46E9E">
        <w:t xml:space="preserve"> have clear nutrient resource value, particularly in the form of </w:t>
      </w:r>
      <w:r w:rsidR="00DF00F5" w:rsidRPr="00B46E9E">
        <w:t xml:space="preserve">nitrogen and </w:t>
      </w:r>
      <w:r w:rsidR="000A445F" w:rsidRPr="00B46E9E">
        <w:t xml:space="preserve">phosphorus, and land application </w:t>
      </w:r>
      <w:r w:rsidR="00DF00F5" w:rsidRPr="00B46E9E">
        <w:t>(the major use of biosolids in Australia) is</w:t>
      </w:r>
      <w:r w:rsidR="000A445F" w:rsidRPr="00B46E9E">
        <w:t xml:space="preserve"> likely to be the most cost efficient of available methods to recover resource value</w:t>
      </w:r>
      <w:r w:rsidR="00DF00F5" w:rsidRPr="00B46E9E">
        <w:t>.</w:t>
      </w:r>
      <w:r w:rsidRPr="00B46E9E">
        <w:t xml:space="preserve"> On the flipside, biosolids act as a sink for pollutants and pathogens that can have deleterious environmental and health effects. When applied to land</w:t>
      </w:r>
      <w:r w:rsidR="00067D9A" w:rsidRPr="00B46E9E">
        <w:t>,</w:t>
      </w:r>
      <w:r w:rsidRPr="00B46E9E">
        <w:t xml:space="preserve"> persistent pollutants accumulate in the food chain</w:t>
      </w:r>
      <w:r w:rsidR="00BB58B6" w:rsidRPr="00B46E9E">
        <w:t>, whereas</w:t>
      </w:r>
      <w:r w:rsidRPr="00B46E9E">
        <w:t xml:space="preserve"> the environmental objective is to remove them from it. </w:t>
      </w:r>
      <w:r w:rsidR="004D26E7" w:rsidRPr="00B46E9E">
        <w:t xml:space="preserve">These concerns have driven Germany to regulate that large-scale land application of biosolids will cease by 2025, with their focus turning to extraction and removal of phosphorus and increased incineration of the remainder. </w:t>
      </w:r>
    </w:p>
    <w:p w14:paraId="26027363" w14:textId="77777777" w:rsidR="00CE6DBF" w:rsidRPr="00B46E9E" w:rsidRDefault="00CE6DBF" w:rsidP="00060D92">
      <w:pPr>
        <w:pStyle w:val="BodyText"/>
      </w:pPr>
    </w:p>
    <w:p w14:paraId="5A72F45F" w14:textId="78F87A25" w:rsidR="00277E4A" w:rsidRPr="00B46E9E" w:rsidRDefault="00277E4A" w:rsidP="00060D92">
      <w:pPr>
        <w:pStyle w:val="BodyText"/>
      </w:pPr>
      <w:r w:rsidRPr="00B46E9E">
        <w:t>Returning to the key question: s</w:t>
      </w:r>
      <w:r w:rsidR="00DF00F5" w:rsidRPr="00B46E9E">
        <w:t>hould biosolids be considered a hazardous waste?</w:t>
      </w:r>
      <w:r w:rsidRPr="00B46E9E">
        <w:t xml:space="preserve"> On the basis of amenity pathogenic issues alone probably not, because there are many examples of manure or other putrescible waste material that is not. The answer comes down to the levels of contaminants present, which is what the industry’s management regime is set up to measure, on a batch by batch basis. But the other key question asked whether biosolids’ potential hazards were well-understood</w:t>
      </w:r>
      <w:r w:rsidR="00EF221F" w:rsidRPr="00B46E9E">
        <w:t xml:space="preserve">. </w:t>
      </w:r>
      <w:r w:rsidRPr="00B46E9E">
        <w:t xml:space="preserve">On the basis of the paucity of contaminants various Australian guidelines consider, combined with the range of ‘new’ concerns about a broad range of what might be called ‘micro-pollutants’, pathogenic implications for its use on soil and the </w:t>
      </w:r>
      <w:r w:rsidR="00EF221F" w:rsidRPr="00B46E9E">
        <w:t>much wider range of contaminants that would have to be assessed in a waste classification framework, it is clear that for Australian biosolids (and no doubt much of the world’s) the answer is no.</w:t>
      </w:r>
    </w:p>
    <w:p w14:paraId="6F72D746" w14:textId="77777777" w:rsidR="00CE6DBF" w:rsidRPr="00B46E9E" w:rsidRDefault="00CE6DBF" w:rsidP="00060D92">
      <w:pPr>
        <w:pStyle w:val="BodyText"/>
      </w:pPr>
    </w:p>
    <w:p w14:paraId="0715BACE" w14:textId="2B250B89" w:rsidR="00277E4A" w:rsidRPr="00B46E9E" w:rsidRDefault="00EF221F" w:rsidP="00060D92">
      <w:pPr>
        <w:pStyle w:val="BodyText"/>
      </w:pPr>
      <w:r w:rsidRPr="00B46E9E">
        <w:t>The last question posed was whether the industry and its management frameworks were ‘well-enough equipped to balance the hazard versus resource value consideration’. On the basis of these emerging concerns about the ‘pollutant sink’ properties of biosolids, particularly from organic chemical residues, this answer is perhaps the most emphatic ‘no’ of those posed. This is because there is a vastly wider set of contaminant questions on the regulatory table now and in the emerging future which must first be tackled through a revamped testing regime in the industry and, ultimately, a more modern set of regulatory frameworks</w:t>
      </w:r>
      <w:r w:rsidR="001D68D1" w:rsidRPr="00B46E9E">
        <w:t xml:space="preserve"> (guidelines)</w:t>
      </w:r>
      <w:r w:rsidRPr="00B46E9E">
        <w:t xml:space="preserve"> that consider as a minimum:</w:t>
      </w:r>
    </w:p>
    <w:p w14:paraId="4F5C1340" w14:textId="58F2A3F5" w:rsidR="00EF221F" w:rsidRPr="00B46E9E" w:rsidRDefault="00BB58B6" w:rsidP="00067D9A">
      <w:pPr>
        <w:pStyle w:val="Bullet1"/>
      </w:pPr>
      <w:r w:rsidRPr="00B46E9E">
        <w:t>t</w:t>
      </w:r>
      <w:r w:rsidR="00EF221F" w:rsidRPr="00B46E9E">
        <w:t>ighter limits on heavy metals, in line with European directions</w:t>
      </w:r>
    </w:p>
    <w:p w14:paraId="6EAE4021" w14:textId="6FB4C0A0" w:rsidR="00EF221F" w:rsidRPr="00B46E9E" w:rsidRDefault="00BB58B6" w:rsidP="00067D9A">
      <w:pPr>
        <w:pStyle w:val="Bullet1"/>
      </w:pPr>
      <w:r w:rsidRPr="00B46E9E">
        <w:t>a</w:t>
      </w:r>
      <w:r w:rsidR="001D68D1" w:rsidRPr="00B46E9E">
        <w:t xml:space="preserve"> much broader approach to regulating organic chemical residues, </w:t>
      </w:r>
      <w:r w:rsidR="005C75D3" w:rsidRPr="00B46E9E">
        <w:t>informed by the findings of an analytical testing program, that would likely include:</w:t>
      </w:r>
    </w:p>
    <w:p w14:paraId="55BF56D8" w14:textId="71D19523" w:rsidR="005C75D3" w:rsidRPr="00B46E9E" w:rsidRDefault="005C75D3" w:rsidP="00067D9A">
      <w:pPr>
        <w:pStyle w:val="Bullet2"/>
      </w:pPr>
      <w:r w:rsidRPr="00B46E9E">
        <w:t>PAHs such as B(a)P</w:t>
      </w:r>
    </w:p>
    <w:p w14:paraId="36478BF9" w14:textId="0210B53C" w:rsidR="005C75D3" w:rsidRPr="00B46E9E" w:rsidRDefault="005C75D3" w:rsidP="00067D9A">
      <w:pPr>
        <w:pStyle w:val="Bullet2"/>
      </w:pPr>
      <w:r w:rsidRPr="00B46E9E">
        <w:t xml:space="preserve">POP-BDEs, with particular reference to PFOS or </w:t>
      </w:r>
      <w:r w:rsidR="00A42C9B" w:rsidRPr="00B46E9E">
        <w:t xml:space="preserve">related compounds </w:t>
      </w:r>
      <w:r w:rsidRPr="00B46E9E">
        <w:t>more generally</w:t>
      </w:r>
    </w:p>
    <w:p w14:paraId="7DFF8368" w14:textId="0DD76415" w:rsidR="005C75D3" w:rsidRPr="00B46E9E" w:rsidRDefault="00BB58B6" w:rsidP="00067D9A">
      <w:pPr>
        <w:pStyle w:val="Bullet2"/>
      </w:pPr>
      <w:r w:rsidRPr="00B46E9E">
        <w:t>p</w:t>
      </w:r>
      <w:r w:rsidR="005C75D3" w:rsidRPr="00B46E9E">
        <w:t>otentially other organohalogen compounds</w:t>
      </w:r>
      <w:r w:rsidR="00067D9A" w:rsidRPr="00B46E9E">
        <w:t>.</w:t>
      </w:r>
    </w:p>
    <w:p w14:paraId="454F2B78" w14:textId="77777777" w:rsidR="005C75D3" w:rsidRPr="00B46E9E" w:rsidRDefault="005C75D3" w:rsidP="005C75D3">
      <w:pPr>
        <w:pStyle w:val="Bullet2"/>
        <w:numPr>
          <w:ilvl w:val="0"/>
          <w:numId w:val="0"/>
        </w:numPr>
        <w:ind w:left="850" w:hanging="425"/>
      </w:pPr>
    </w:p>
    <w:p w14:paraId="2C4A7453" w14:textId="3A96F24A" w:rsidR="00DF00F5" w:rsidRPr="00B46E9E" w:rsidRDefault="005C75D3" w:rsidP="00060D92">
      <w:pPr>
        <w:pStyle w:val="BodyText"/>
      </w:pPr>
      <w:r w:rsidRPr="00B46E9E">
        <w:lastRenderedPageBreak/>
        <w:t>Logically, biosolids testing should cover off on the same hazardous contaminants that are required for classification of hazardous waste in Australia</w:t>
      </w:r>
      <w:r w:rsidR="004D26E7" w:rsidRPr="00B46E9E">
        <w:t>, at</w:t>
      </w:r>
      <w:r w:rsidRPr="00B46E9E">
        <w:t xml:space="preserve"> least </w:t>
      </w:r>
      <w:r w:rsidR="004D26E7" w:rsidRPr="00B46E9E">
        <w:t>as a</w:t>
      </w:r>
      <w:r w:rsidRPr="00B46E9E">
        <w:t xml:space="preserve"> preliminary </w:t>
      </w:r>
      <w:r w:rsidR="004D26E7" w:rsidRPr="00B46E9E">
        <w:t>measure</w:t>
      </w:r>
      <w:r w:rsidRPr="00B46E9E">
        <w:t>, to enable a better understanding of what substances can practically be eliminated from further consideration due to their lack of relevance</w:t>
      </w:r>
      <w:r w:rsidR="002D213B" w:rsidRPr="00B46E9E">
        <w:t xml:space="preserve">. </w:t>
      </w:r>
      <w:r w:rsidRPr="00B46E9E">
        <w:t xml:space="preserve">This levels the playing field with other ‘wastes’ that may be subject to testing and assessment before </w:t>
      </w:r>
      <w:r w:rsidR="004D26E7" w:rsidRPr="00B46E9E">
        <w:t xml:space="preserve">regulatory </w:t>
      </w:r>
      <w:r w:rsidRPr="00B46E9E">
        <w:t>reuse ‘exemptions’ or classifications pave the way for their better management as a resource.</w:t>
      </w:r>
    </w:p>
    <w:p w14:paraId="4BD9E74F" w14:textId="77777777" w:rsidR="00CE6DBF" w:rsidRPr="00B46E9E" w:rsidRDefault="00CE6DBF" w:rsidP="00060D92">
      <w:pPr>
        <w:pStyle w:val="BodyText"/>
      </w:pPr>
    </w:p>
    <w:p w14:paraId="2EEB094F" w14:textId="5C902E1C" w:rsidR="00A64572" w:rsidRPr="00B46E9E" w:rsidRDefault="004D26E7" w:rsidP="00060D92">
      <w:pPr>
        <w:pStyle w:val="BodyText"/>
      </w:pPr>
      <w:r w:rsidRPr="00B46E9E">
        <w:t>The wastewater treatment industry in Australia appears well-managed but not regulated as broadly as the hazardous waste management industry from a chemical hazard contaminant perspective.</w:t>
      </w:r>
      <w:r w:rsidR="00A64572" w:rsidRPr="00B46E9E">
        <w:t xml:space="preserve"> Given the potential for the presence of hazards of similar scale to those in hazardous wastes, biosolids should be viewed through a similar lens.</w:t>
      </w:r>
    </w:p>
    <w:p w14:paraId="2245CE73" w14:textId="77777777" w:rsidR="00CE6DBF" w:rsidRPr="00B46E9E" w:rsidRDefault="00CE6DBF" w:rsidP="00060D92">
      <w:pPr>
        <w:pStyle w:val="BodyText"/>
      </w:pPr>
    </w:p>
    <w:p w14:paraId="4BF969D7" w14:textId="72D2168D" w:rsidR="00DF00F5" w:rsidRPr="00B46E9E" w:rsidRDefault="00A64572" w:rsidP="00060D92">
      <w:pPr>
        <w:pStyle w:val="BodyText"/>
      </w:pPr>
      <w:r w:rsidRPr="00B46E9E">
        <w:t>There are clear resource-value arguments that could classify biosolids as not hazardous waste, or waste at all. But u</w:t>
      </w:r>
      <w:r w:rsidR="004D26E7" w:rsidRPr="00B46E9E">
        <w:t xml:space="preserve">ntil test data is available for a much broader range of potential biosolids contaminants, </w:t>
      </w:r>
      <w:r w:rsidRPr="00B46E9E">
        <w:t xml:space="preserve">which can be compared against acceptable management guideline levels, a cautious approach that views them generically as a potential hazardous waste is justified. The reality is that it won’t be a blanket answer; like hazardous waste it will be a batch by batch question that will probably result in some biosolids streams being contaminated similar to categories of hazardous waste and others (perhaps the majority) </w:t>
      </w:r>
      <w:r w:rsidR="002E4662" w:rsidRPr="00B46E9E">
        <w:t>below threshold levels of concern that would not. Revamped modern guidelines would continue to be the best tool to make that determination.</w:t>
      </w:r>
    </w:p>
    <w:p w14:paraId="1661A328" w14:textId="0FAF8E03" w:rsidR="000802A0" w:rsidRPr="00B46E9E" w:rsidRDefault="000802A0" w:rsidP="00060D92">
      <w:pPr>
        <w:pStyle w:val="BodyText"/>
        <w:rPr>
          <w:rFonts w:eastAsiaTheme="majorEastAsia" w:cstheme="majorBidi"/>
          <w:b/>
          <w:color w:val="4D4DB8"/>
          <w:sz w:val="28"/>
          <w:szCs w:val="26"/>
        </w:rPr>
      </w:pPr>
    </w:p>
    <w:p w14:paraId="44778A01" w14:textId="2FA98BB6" w:rsidR="0000301F" w:rsidRPr="00B46E9E" w:rsidRDefault="0000301F" w:rsidP="0000301F">
      <w:pPr>
        <w:pStyle w:val="Heading2"/>
        <w:widowControl/>
        <w:spacing w:before="0" w:line="240" w:lineRule="auto"/>
        <w:ind w:left="851" w:hanging="851"/>
      </w:pPr>
      <w:bookmarkStart w:id="142" w:name="_Ref474229448"/>
      <w:bookmarkStart w:id="143" w:name="_Ref474310365"/>
      <w:bookmarkStart w:id="144" w:name="_Toc482886737"/>
      <w:r w:rsidRPr="00B46E9E">
        <w:t>Coal seam gas industry wastes</w:t>
      </w:r>
      <w:bookmarkEnd w:id="142"/>
      <w:bookmarkEnd w:id="143"/>
      <w:bookmarkEnd w:id="144"/>
    </w:p>
    <w:p w14:paraId="2A6CB72D" w14:textId="72117955" w:rsidR="00ED79DA" w:rsidRPr="00B46E9E" w:rsidRDefault="00ED79DA" w:rsidP="00060D92">
      <w:pPr>
        <w:pStyle w:val="BodyText"/>
      </w:pPr>
      <w:r w:rsidRPr="00B46E9E">
        <w:t xml:space="preserve">CSG mining occurs predominantly in </w:t>
      </w:r>
      <w:r w:rsidR="000D1275">
        <w:t>Qld</w:t>
      </w:r>
      <w:r w:rsidRPr="00B46E9E">
        <w:t xml:space="preserve">, in the Bowen and Surat Basins. CSG in </w:t>
      </w:r>
      <w:r w:rsidR="000D1275">
        <w:t>Qld</w:t>
      </w:r>
      <w:r w:rsidRPr="00B46E9E">
        <w:t xml:space="preserve"> is usually liquefied to allow easier transport, such as by ship, which means it is also referred to as LNG. The CSG industry is often placed within the ANZSIC category Oil and gas extraction.</w:t>
      </w:r>
    </w:p>
    <w:p w14:paraId="495B4B71" w14:textId="77777777" w:rsidR="00CE6DBF" w:rsidRPr="00B46E9E" w:rsidRDefault="00CE6DBF" w:rsidP="00060D92">
      <w:pPr>
        <w:pStyle w:val="BodyText"/>
      </w:pPr>
    </w:p>
    <w:p w14:paraId="281F58DB" w14:textId="00284AF5" w:rsidR="00DB7274" w:rsidRPr="00B46E9E" w:rsidRDefault="00ED79DA" w:rsidP="00060D92">
      <w:pPr>
        <w:pStyle w:val="BodyText"/>
      </w:pPr>
      <w:r w:rsidRPr="00B46E9E">
        <w:t xml:space="preserve">The CSG extraction process produces a range of </w:t>
      </w:r>
      <w:r w:rsidR="006C4FA3" w:rsidRPr="00B46E9E">
        <w:t xml:space="preserve">hazardous </w:t>
      </w:r>
      <w:r w:rsidRPr="00B46E9E">
        <w:t>wastes</w:t>
      </w:r>
      <w:r w:rsidR="00DB7274" w:rsidRPr="00B46E9E">
        <w:t xml:space="preserve"> as described under various headings throughout </w:t>
      </w:r>
      <w:r w:rsidR="00372488" w:rsidRPr="00B46E9E">
        <w:t>S</w:t>
      </w:r>
      <w:r w:rsidR="00DB7274" w:rsidRPr="00B46E9E">
        <w:t xml:space="preserve">ection </w:t>
      </w:r>
      <w:r w:rsidR="00372488" w:rsidRPr="00B46E9E">
        <w:fldChar w:fldCharType="begin"/>
      </w:r>
      <w:r w:rsidR="00372488" w:rsidRPr="00B46E9E">
        <w:instrText xml:space="preserve"> REF _Ref474308908 \n \h </w:instrText>
      </w:r>
      <w:r w:rsidR="00372488" w:rsidRPr="00B46E9E">
        <w:fldChar w:fldCharType="separate"/>
      </w:r>
      <w:r w:rsidR="00761823">
        <w:t>8</w:t>
      </w:r>
      <w:r w:rsidR="00372488" w:rsidRPr="00B46E9E">
        <w:fldChar w:fldCharType="end"/>
      </w:r>
      <w:r w:rsidR="00DB7274" w:rsidRPr="00B46E9E">
        <w:t>:</w:t>
      </w:r>
    </w:p>
    <w:p w14:paraId="0D33A28B" w14:textId="67774C52" w:rsidR="00DB7274" w:rsidRPr="00B46E9E" w:rsidRDefault="00372488" w:rsidP="00DB7274">
      <w:pPr>
        <w:pStyle w:val="Bullet1"/>
      </w:pPr>
      <w:r w:rsidRPr="00B46E9E">
        <w:t>C100 Alkalis (S</w:t>
      </w:r>
      <w:r w:rsidR="00DB7274" w:rsidRPr="00B46E9E">
        <w:t xml:space="preserve">ection </w:t>
      </w:r>
      <w:r w:rsidRPr="00B46E9E">
        <w:fldChar w:fldCharType="begin"/>
      </w:r>
      <w:r w:rsidRPr="00B46E9E">
        <w:instrText xml:space="preserve"> REF _Ref474308927 \n \h </w:instrText>
      </w:r>
      <w:r w:rsidRPr="00B46E9E">
        <w:fldChar w:fldCharType="separate"/>
      </w:r>
      <w:r w:rsidR="00761823">
        <w:t>8.3</w:t>
      </w:r>
      <w:r w:rsidRPr="00B46E9E">
        <w:fldChar w:fldCharType="end"/>
      </w:r>
      <w:r w:rsidR="00DB7274" w:rsidRPr="00B46E9E">
        <w:t>)</w:t>
      </w:r>
    </w:p>
    <w:p w14:paraId="0693C033" w14:textId="327E9251" w:rsidR="00DB7274" w:rsidRPr="00B46E9E" w:rsidRDefault="00DB7274" w:rsidP="00DB7274">
      <w:pPr>
        <w:pStyle w:val="Bullet1"/>
      </w:pPr>
      <w:r w:rsidRPr="00B46E9E">
        <w:t>D300 Non-toxic salts (</w:t>
      </w:r>
      <w:r w:rsidR="00372488" w:rsidRPr="00B46E9E">
        <w:t>S</w:t>
      </w:r>
      <w:r w:rsidRPr="00B46E9E">
        <w:t xml:space="preserve">ection </w:t>
      </w:r>
      <w:r w:rsidR="00372488" w:rsidRPr="00B46E9E">
        <w:fldChar w:fldCharType="begin"/>
      </w:r>
      <w:r w:rsidR="00372488" w:rsidRPr="00B46E9E">
        <w:instrText xml:space="preserve"> REF _Ref474308934 \n \h </w:instrText>
      </w:r>
      <w:r w:rsidR="00372488" w:rsidRPr="00B46E9E">
        <w:fldChar w:fldCharType="separate"/>
      </w:r>
      <w:r w:rsidR="00761823">
        <w:t>8.8</w:t>
      </w:r>
      <w:r w:rsidR="00372488" w:rsidRPr="00B46E9E">
        <w:fldChar w:fldCharType="end"/>
      </w:r>
      <w:r w:rsidRPr="00B46E9E">
        <w:t>)</w:t>
      </w:r>
    </w:p>
    <w:p w14:paraId="09370A89" w14:textId="2BBBA635" w:rsidR="00DB7274" w:rsidRPr="00B46E9E" w:rsidRDefault="00DB7274" w:rsidP="00DB7274">
      <w:pPr>
        <w:pStyle w:val="Bullet1"/>
      </w:pPr>
      <w:r w:rsidRPr="00B46E9E">
        <w:t>N205b Other residues from industrial waste treatment/disposal operations (</w:t>
      </w:r>
      <w:r w:rsidR="00372488" w:rsidRPr="00B46E9E">
        <w:t>S</w:t>
      </w:r>
      <w:r w:rsidRPr="00B46E9E">
        <w:t xml:space="preserve">ection </w:t>
      </w:r>
      <w:r w:rsidR="00372488" w:rsidRPr="00B46E9E">
        <w:fldChar w:fldCharType="begin"/>
      </w:r>
      <w:r w:rsidR="00372488" w:rsidRPr="00B46E9E">
        <w:instrText xml:space="preserve"> REF _Ref474308942 \n \h </w:instrText>
      </w:r>
      <w:r w:rsidR="00372488" w:rsidRPr="00B46E9E">
        <w:fldChar w:fldCharType="separate"/>
      </w:r>
      <w:r w:rsidR="00761823">
        <w:t>8.23</w:t>
      </w:r>
      <w:r w:rsidR="00372488" w:rsidRPr="00B46E9E">
        <w:fldChar w:fldCharType="end"/>
      </w:r>
      <w:r w:rsidRPr="00B46E9E">
        <w:t>)</w:t>
      </w:r>
    </w:p>
    <w:p w14:paraId="208357A3" w14:textId="3F6A58FF" w:rsidR="00DB7274" w:rsidRPr="00B46E9E" w:rsidRDefault="00DB7274" w:rsidP="00DB7274">
      <w:pPr>
        <w:pStyle w:val="Bullet1"/>
      </w:pPr>
      <w:r w:rsidRPr="00B46E9E">
        <w:t>D120 Mercury; mercury compounds (</w:t>
      </w:r>
      <w:r w:rsidR="00372488" w:rsidRPr="00B46E9E">
        <w:t>S</w:t>
      </w:r>
      <w:r w:rsidRPr="00B46E9E">
        <w:t xml:space="preserve">ection </w:t>
      </w:r>
      <w:r w:rsidR="00372488" w:rsidRPr="00B46E9E">
        <w:fldChar w:fldCharType="begin"/>
      </w:r>
      <w:r w:rsidR="00372488" w:rsidRPr="00B46E9E">
        <w:instrText xml:space="preserve"> REF _Ref474308958 \n \h </w:instrText>
      </w:r>
      <w:r w:rsidR="00372488" w:rsidRPr="00B46E9E">
        <w:fldChar w:fldCharType="separate"/>
      </w:r>
      <w:r w:rsidR="00761823">
        <w:t>8.5</w:t>
      </w:r>
      <w:r w:rsidR="00372488" w:rsidRPr="00B46E9E">
        <w:fldChar w:fldCharType="end"/>
      </w:r>
      <w:r w:rsidRPr="00B46E9E">
        <w:t>)</w:t>
      </w:r>
    </w:p>
    <w:p w14:paraId="10EF602D" w14:textId="77777777" w:rsidR="00DB7274" w:rsidRPr="00B46E9E" w:rsidRDefault="00DB7274" w:rsidP="00060D92">
      <w:pPr>
        <w:pStyle w:val="BodyText"/>
        <w:rPr>
          <w:highlight w:val="yellow"/>
        </w:rPr>
      </w:pPr>
    </w:p>
    <w:p w14:paraId="41C455AF" w14:textId="4E6A3B71" w:rsidR="006C4FA3" w:rsidRPr="00B46E9E" w:rsidRDefault="00DB7274" w:rsidP="00060D92">
      <w:pPr>
        <w:pStyle w:val="BodyText"/>
      </w:pPr>
      <w:r w:rsidRPr="00B46E9E">
        <w:t xml:space="preserve">Whether these four types of classification reflect four </w:t>
      </w:r>
      <w:r w:rsidR="00A23E40" w:rsidRPr="00B46E9E">
        <w:t>distinct</w:t>
      </w:r>
      <w:r w:rsidR="00497A5A" w:rsidRPr="00B46E9E">
        <w:t xml:space="preserve"> waste types is </w:t>
      </w:r>
      <w:r w:rsidR="00A23E40" w:rsidRPr="00B46E9E">
        <w:t>unlikely</w:t>
      </w:r>
      <w:r w:rsidRPr="00B46E9E">
        <w:t xml:space="preserve"> but</w:t>
      </w:r>
      <w:r w:rsidR="00497A5A" w:rsidRPr="00B46E9E">
        <w:t>, apart from mercury wastes,</w:t>
      </w:r>
      <w:r w:rsidRPr="00B46E9E">
        <w:t xml:space="preserve"> they </w:t>
      </w:r>
      <w:r w:rsidR="00497A5A" w:rsidRPr="00B46E9E">
        <w:t xml:space="preserve">are likely to represent </w:t>
      </w:r>
      <w:r w:rsidR="00A23E40" w:rsidRPr="00B46E9E">
        <w:t xml:space="preserve">solids and liquids from </w:t>
      </w:r>
      <w:r w:rsidR="00497A5A" w:rsidRPr="00B46E9E">
        <w:t xml:space="preserve">‘drilling muds’ </w:t>
      </w:r>
      <w:r w:rsidR="00352C0B" w:rsidRPr="00B46E9E">
        <w:t xml:space="preserve">(or drilling fluids) </w:t>
      </w:r>
      <w:r w:rsidR="00441121" w:rsidRPr="00B46E9E">
        <w:t>and CSG extraction waters</w:t>
      </w:r>
      <w:r w:rsidR="00A23E40" w:rsidRPr="00B46E9E">
        <w:t xml:space="preserve"> (of sufficient salinity or containing other contaminants to be classified as regulated waste)</w:t>
      </w:r>
      <w:r w:rsidR="00441121" w:rsidRPr="00B46E9E">
        <w:t>, or a combination of both</w:t>
      </w:r>
      <w:r w:rsidR="006C4FA3" w:rsidRPr="00B46E9E">
        <w:t xml:space="preserve">. </w:t>
      </w:r>
    </w:p>
    <w:p w14:paraId="48AC31C9" w14:textId="11132BFE" w:rsidR="00A23E40" w:rsidRPr="00B46E9E" w:rsidRDefault="00A23E40" w:rsidP="00A23E40">
      <w:pPr>
        <w:pStyle w:val="Heading3"/>
      </w:pPr>
      <w:r w:rsidRPr="00B46E9E">
        <w:t>Drilling muds</w:t>
      </w:r>
    </w:p>
    <w:p w14:paraId="41EB995A" w14:textId="089FAD49" w:rsidR="00352C0B" w:rsidRPr="00B46E9E" w:rsidRDefault="007F776F" w:rsidP="00060D92">
      <w:pPr>
        <w:pStyle w:val="BodyText"/>
      </w:pPr>
      <w:r>
        <w:t>D</w:t>
      </w:r>
      <w:r w:rsidR="00352C0B" w:rsidRPr="00B46E9E">
        <w:t>rilling is required to access the coal seams, typically 300-</w:t>
      </w:r>
      <w:r w:rsidR="002C7082">
        <w:t>1,2</w:t>
      </w:r>
      <w:r w:rsidR="002C7082" w:rsidRPr="00B46E9E">
        <w:t xml:space="preserve">00m </w:t>
      </w:r>
      <w:r w:rsidR="00352C0B" w:rsidRPr="00B46E9E">
        <w:t xml:space="preserve">underground, which is </w:t>
      </w:r>
      <w:r w:rsidR="00DF6237" w:rsidRPr="00B46E9E">
        <w:t xml:space="preserve">facilitated by the use of </w:t>
      </w:r>
      <w:r w:rsidR="00352C0B" w:rsidRPr="00B46E9E">
        <w:t xml:space="preserve">drilling </w:t>
      </w:r>
      <w:r w:rsidR="00AE468F" w:rsidRPr="00B46E9E">
        <w:t>mud</w:t>
      </w:r>
      <w:r w:rsidR="00352C0B" w:rsidRPr="00B46E9E">
        <w:t xml:space="preserve">s. </w:t>
      </w:r>
      <w:r w:rsidR="006C4FA3" w:rsidRPr="00B46E9E">
        <w:t xml:space="preserve">Drilling </w:t>
      </w:r>
      <w:r w:rsidR="00AE468F" w:rsidRPr="00B46E9E">
        <w:t>mud</w:t>
      </w:r>
      <w:r w:rsidR="006C4FA3" w:rsidRPr="00B46E9E">
        <w:t>s are a mixture of water, clays, fluid loss control additives, density control additives and viscosifiers (</w:t>
      </w:r>
      <w:r w:rsidR="0024333A" w:rsidRPr="00B46E9E">
        <w:t>IPIECA</w:t>
      </w:r>
      <w:r w:rsidR="00E472F7">
        <w:t xml:space="preserve"> 20</w:t>
      </w:r>
      <w:r w:rsidR="0024333A" w:rsidRPr="00B46E9E">
        <w:t>09</w:t>
      </w:r>
      <w:r w:rsidR="006C4FA3" w:rsidRPr="00B46E9E">
        <w:t xml:space="preserve">). Water Based Drilling Fluids (WBDFs) </w:t>
      </w:r>
      <w:r w:rsidR="00352C0B" w:rsidRPr="00B46E9E">
        <w:t xml:space="preserve">are used exclusively in the Qld CSG industry. </w:t>
      </w:r>
      <w:r w:rsidR="0024333A" w:rsidRPr="00B46E9E">
        <w:t>I</w:t>
      </w:r>
      <w:r w:rsidR="00352C0B" w:rsidRPr="00B46E9E">
        <w:t xml:space="preserve">ndicative composition for WBDFs </w:t>
      </w:r>
      <w:r w:rsidR="00372488" w:rsidRPr="00B46E9E">
        <w:t>are shown in</w:t>
      </w:r>
      <w:r w:rsidR="00411C43">
        <w:t xml:space="preserve"> </w:t>
      </w:r>
      <w:r w:rsidR="00411C43">
        <w:fldChar w:fldCharType="begin"/>
      </w:r>
      <w:r w:rsidR="00411C43">
        <w:instrText xml:space="preserve"> REF _Ref482272649 \h </w:instrText>
      </w:r>
      <w:r w:rsidR="00411C43">
        <w:fldChar w:fldCharType="separate"/>
      </w:r>
      <w:r w:rsidR="00761823" w:rsidRPr="00B46E9E">
        <w:t xml:space="preserve">Figure </w:t>
      </w:r>
      <w:r w:rsidR="00761823">
        <w:rPr>
          <w:noProof/>
        </w:rPr>
        <w:t>16</w:t>
      </w:r>
      <w:r w:rsidR="00411C43">
        <w:fldChar w:fldCharType="end"/>
      </w:r>
      <w:r w:rsidR="0024333A" w:rsidRPr="00B46E9E">
        <w:t>, where barite is barium sulphate and the clay/ polymer is typically bentonite in Australia.</w:t>
      </w:r>
    </w:p>
    <w:p w14:paraId="7FD88CFA" w14:textId="40CE8D00" w:rsidR="00411C43" w:rsidRDefault="00411C43">
      <w:pPr>
        <w:spacing w:after="160" w:line="259" w:lineRule="auto"/>
      </w:pPr>
      <w:r>
        <w:br w:type="page"/>
      </w:r>
    </w:p>
    <w:p w14:paraId="20E09B01" w14:textId="5232D07D" w:rsidR="00372488" w:rsidRPr="00B46E9E" w:rsidRDefault="00372488" w:rsidP="00434567">
      <w:pPr>
        <w:pStyle w:val="Figures"/>
        <w:rPr>
          <w:bCs/>
        </w:rPr>
      </w:pPr>
      <w:bookmarkStart w:id="145" w:name="_Ref474310139"/>
      <w:bookmarkStart w:id="146" w:name="_Ref482272649"/>
      <w:bookmarkStart w:id="147" w:name="_Toc482536167"/>
      <w:r w:rsidRPr="00B46E9E">
        <w:lastRenderedPageBreak/>
        <w:t xml:space="preserve">Figure </w:t>
      </w:r>
      <w:fldSimple w:instr=" SEQ Figure \* ARABIC ">
        <w:r w:rsidR="00761823">
          <w:rPr>
            <w:noProof/>
          </w:rPr>
          <w:t>16</w:t>
        </w:r>
      </w:fldSimple>
      <w:bookmarkEnd w:id="145"/>
      <w:bookmarkEnd w:id="146"/>
      <w:r w:rsidRPr="00B46E9E">
        <w:t>: Water-based drilling fluids - chemical components, by weight (%)</w:t>
      </w:r>
      <w:bookmarkEnd w:id="147"/>
    </w:p>
    <w:p w14:paraId="0183E4C2" w14:textId="77777777" w:rsidR="00A23E40" w:rsidRPr="00B46E9E" w:rsidRDefault="00A23E40" w:rsidP="00060D92">
      <w:pPr>
        <w:pStyle w:val="BodyText"/>
      </w:pPr>
      <w:r w:rsidRPr="00B46E9E">
        <w:rPr>
          <w:noProof/>
          <w:lang w:eastAsia="en-AU"/>
        </w:rPr>
        <w:drawing>
          <wp:inline distT="0" distB="0" distL="0" distR="0" wp14:anchorId="5992D9B1" wp14:editId="11F7CD00">
            <wp:extent cx="3311389" cy="2869325"/>
            <wp:effectExtent l="0" t="0" r="381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7-01-31 at 10.37.03 am.png"/>
                    <pic:cNvPicPr/>
                  </pic:nvPicPr>
                  <pic:blipFill>
                    <a:blip r:embed="rId48">
                      <a:extLst>
                        <a:ext uri="{28A0092B-C50C-407E-A947-70E740481C1C}">
                          <a14:useLocalDpi xmlns:a14="http://schemas.microsoft.com/office/drawing/2010/main" val="0"/>
                        </a:ext>
                      </a:extLst>
                    </a:blip>
                    <a:stretch>
                      <a:fillRect/>
                    </a:stretch>
                  </pic:blipFill>
                  <pic:spPr>
                    <a:xfrm>
                      <a:off x="0" y="0"/>
                      <a:ext cx="3324686" cy="2880847"/>
                    </a:xfrm>
                    <a:prstGeom prst="rect">
                      <a:avLst/>
                    </a:prstGeom>
                  </pic:spPr>
                </pic:pic>
              </a:graphicData>
            </a:graphic>
          </wp:inline>
        </w:drawing>
      </w:r>
    </w:p>
    <w:p w14:paraId="55A6CF07" w14:textId="77777777" w:rsidR="00A23E40" w:rsidRPr="00B46E9E" w:rsidRDefault="00A23E40" w:rsidP="00060D92">
      <w:pPr>
        <w:pStyle w:val="BodyText"/>
        <w:rPr>
          <w:i/>
          <w:sz w:val="18"/>
        </w:rPr>
      </w:pPr>
      <w:r w:rsidRPr="00B46E9E">
        <w:rPr>
          <w:i/>
          <w:sz w:val="18"/>
        </w:rPr>
        <w:t>Source: IPIECA 2009.</w:t>
      </w:r>
    </w:p>
    <w:p w14:paraId="71045AA0" w14:textId="77777777" w:rsidR="002620D7" w:rsidRPr="00B46E9E" w:rsidRDefault="002620D7" w:rsidP="00060D92">
      <w:pPr>
        <w:pStyle w:val="BodyText"/>
      </w:pPr>
    </w:p>
    <w:p w14:paraId="105891E5" w14:textId="654DD56D" w:rsidR="0078487D" w:rsidRPr="00B46E9E" w:rsidRDefault="00185EBF" w:rsidP="00060D92">
      <w:pPr>
        <w:pStyle w:val="BodyText"/>
      </w:pPr>
      <w:r w:rsidRPr="00B46E9E">
        <w:t>The term 'mud' is used because of the thick consistency of the fluid system. Wastes from drilling fluids occur during drilling of the well, through the overburden material en</w:t>
      </w:r>
      <w:r w:rsidR="00372488" w:rsidRPr="00B46E9E">
        <w:t>-</w:t>
      </w:r>
      <w:r w:rsidRPr="00B46E9E">
        <w:t xml:space="preserve">route to accessing the coal seam. Once this is complete the well goes into an operational stage where the task is no longer about drilling but extraction, which is essentially a pumping process (see </w:t>
      </w:r>
      <w:r w:rsidR="00372488" w:rsidRPr="00B46E9E">
        <w:rPr>
          <w:i/>
        </w:rPr>
        <w:fldChar w:fldCharType="begin"/>
      </w:r>
      <w:r w:rsidR="00372488" w:rsidRPr="00B46E9E">
        <w:rPr>
          <w:i/>
        </w:rPr>
        <w:instrText xml:space="preserve"> REF _Ref474309424 \h  \* MERGEFORMAT </w:instrText>
      </w:r>
      <w:r w:rsidR="00372488" w:rsidRPr="00B46E9E">
        <w:rPr>
          <w:i/>
        </w:rPr>
      </w:r>
      <w:r w:rsidR="00372488" w:rsidRPr="00B46E9E">
        <w:rPr>
          <w:i/>
        </w:rPr>
        <w:fldChar w:fldCharType="separate"/>
      </w:r>
      <w:r w:rsidR="00761823" w:rsidRPr="00761823">
        <w:rPr>
          <w:i/>
        </w:rPr>
        <w:t>CSG extraction waters</w:t>
      </w:r>
      <w:r w:rsidR="00372488" w:rsidRPr="00B46E9E">
        <w:rPr>
          <w:i/>
        </w:rPr>
        <w:fldChar w:fldCharType="end"/>
      </w:r>
      <w:r w:rsidR="00372488" w:rsidRPr="00B46E9E">
        <w:rPr>
          <w:i/>
        </w:rPr>
        <w:t xml:space="preserve"> </w:t>
      </w:r>
      <w:r w:rsidRPr="00B46E9E">
        <w:t xml:space="preserve">below). This means that drilling muds are only a relevant waste during the initial establishment of a well. The other drilling mud source relevant to the CSG industry is the process of drilling to build pipelines for the transport of extracted gas, as occurs </w:t>
      </w:r>
      <w:r w:rsidR="0078487D" w:rsidRPr="00B46E9E">
        <w:t xml:space="preserve">for Santos’ GLNG project in </w:t>
      </w:r>
      <w:r w:rsidR="000D1275">
        <w:t>Qld</w:t>
      </w:r>
      <w:r w:rsidR="0078487D" w:rsidRPr="00B46E9E">
        <w:t>, which is constructing a 420 km pipeline from the Surat and Bowen Basins to its LNG plant on Curtis Island, Gladstone</w:t>
      </w:r>
      <w:r w:rsidR="002620D7" w:rsidRPr="00B46E9E">
        <w:rPr>
          <w:rStyle w:val="FootnoteReference"/>
        </w:rPr>
        <w:footnoteReference w:id="19"/>
      </w:r>
      <w:r w:rsidR="0078487D" w:rsidRPr="00B46E9E">
        <w:t>.</w:t>
      </w:r>
    </w:p>
    <w:p w14:paraId="4CBE48C0" w14:textId="77777777" w:rsidR="00CE6DBF" w:rsidRPr="00B46E9E" w:rsidRDefault="00CE6DBF" w:rsidP="00060D92">
      <w:pPr>
        <w:pStyle w:val="BodyText"/>
      </w:pPr>
    </w:p>
    <w:p w14:paraId="760EB6E0" w14:textId="1AD856A2" w:rsidR="002415F3" w:rsidRPr="00B46E9E" w:rsidRDefault="0078487D" w:rsidP="00060D92">
      <w:pPr>
        <w:pStyle w:val="BodyText"/>
      </w:pPr>
      <w:r w:rsidRPr="00B46E9E">
        <w:t xml:space="preserve">Drilling muds are subject to the </w:t>
      </w:r>
      <w:r w:rsidR="000D1275">
        <w:t>Qld</w:t>
      </w:r>
      <w:r w:rsidRPr="00B46E9E">
        <w:t xml:space="preserve"> Department of Environment and Heritage Protection’s (EHP’s) </w:t>
      </w:r>
      <w:r w:rsidR="00FE08E9" w:rsidRPr="00B46E9E">
        <w:t>Beneficial U</w:t>
      </w:r>
      <w:r w:rsidRPr="00B46E9E">
        <w:t xml:space="preserve">se Approvals scheme (BUAs) under their </w:t>
      </w:r>
      <w:r w:rsidRPr="00B46E9E">
        <w:rPr>
          <w:i/>
        </w:rPr>
        <w:t>Waste Reduction and Recycling Act 2011</w:t>
      </w:r>
      <w:r w:rsidRPr="00B46E9E">
        <w:t>. A specific BUA applies to drilling mud</w:t>
      </w:r>
      <w:r w:rsidR="00D95B6E" w:rsidRPr="00B46E9E">
        <w:t xml:space="preserve"> (Qld EHP</w:t>
      </w:r>
      <w:r w:rsidR="00E472F7">
        <w:t xml:space="preserve"> 20</w:t>
      </w:r>
      <w:r w:rsidR="00D95B6E" w:rsidRPr="00B46E9E">
        <w:t>15)</w:t>
      </w:r>
      <w:r w:rsidRPr="00B46E9E">
        <w:t xml:space="preserve">. This beneficial use approval allows various uses such as </w:t>
      </w:r>
      <w:r w:rsidR="002415F3" w:rsidRPr="00B46E9E">
        <w:t xml:space="preserve">composting (both addition to manufactured compost and as feedstock in manufacturing compost) and manufacturing a </w:t>
      </w:r>
      <w:r w:rsidR="00DE62F6">
        <w:t>‘</w:t>
      </w:r>
      <w:r w:rsidR="002415F3" w:rsidRPr="00B46E9E">
        <w:t>general purpose soil</w:t>
      </w:r>
      <w:r w:rsidR="00DE62F6">
        <w:t>’</w:t>
      </w:r>
      <w:r w:rsidR="002415F3" w:rsidRPr="00B46E9E">
        <w:t xml:space="preserve"> </w:t>
      </w:r>
      <w:r w:rsidRPr="00B46E9E">
        <w:t>and defines drilling mud as</w:t>
      </w:r>
      <w:r w:rsidR="00372488" w:rsidRPr="00B46E9E">
        <w:t>:</w:t>
      </w:r>
    </w:p>
    <w:p w14:paraId="6A803FA8" w14:textId="0A5F6E90" w:rsidR="00A23E40" w:rsidRDefault="0078487D" w:rsidP="00DE62F6">
      <w:pPr>
        <w:pStyle w:val="BodyText"/>
        <w:spacing w:before="120"/>
        <w:ind w:left="567" w:right="425"/>
      </w:pPr>
      <w:r w:rsidRPr="00B46E9E">
        <w:t>“</w:t>
      </w:r>
      <w:r w:rsidRPr="00B46E9E">
        <w:rPr>
          <w:i/>
        </w:rPr>
        <w:t>A mixture of naturally occurring rock, soil, and water based drilling fluid, generated by drilling through overburden (as opposed to coal seam formations) during coal seam gas drilling operations at a coal seam gas project.</w:t>
      </w:r>
      <w:r w:rsidR="002415F3" w:rsidRPr="00B46E9E">
        <w:t>”</w:t>
      </w:r>
    </w:p>
    <w:p w14:paraId="388FA970" w14:textId="77777777" w:rsidR="00802F09" w:rsidRPr="00B46E9E" w:rsidRDefault="00802F09" w:rsidP="00060D92">
      <w:pPr>
        <w:pStyle w:val="BodyText"/>
        <w:rPr>
          <w:highlight w:val="yellow"/>
        </w:rPr>
      </w:pPr>
    </w:p>
    <w:p w14:paraId="7AD17BB5" w14:textId="357497EF" w:rsidR="002415F3" w:rsidRPr="00B46E9E" w:rsidRDefault="002415F3" w:rsidP="00060D92">
      <w:pPr>
        <w:pStyle w:val="BodyText"/>
      </w:pPr>
      <w:r w:rsidRPr="00B46E9E">
        <w:t xml:space="preserve">The approval lists maximum contaminant levels that must be complied with for these uses to be allowed and specifically defines drilling mud as being </w:t>
      </w:r>
      <w:r w:rsidR="00DE62F6">
        <w:t>‘</w:t>
      </w:r>
      <w:r w:rsidRPr="00B46E9E">
        <w:t>in a solid form that is generally able to be picked up by a spade or shovel.</w:t>
      </w:r>
      <w:r w:rsidR="00DE62F6">
        <w:t>’</w:t>
      </w:r>
      <w:r w:rsidRPr="00B46E9E">
        <w:t xml:space="preserve"> The latter condition means that drilling muds presenting in liquid form must first be dewatered, either at the generation site or at the waste management site.</w:t>
      </w:r>
    </w:p>
    <w:p w14:paraId="478ACB7B" w14:textId="32ACF910" w:rsidR="002415F3" w:rsidRPr="00B46E9E" w:rsidRDefault="002415F3" w:rsidP="002415F3">
      <w:pPr>
        <w:pStyle w:val="Heading3"/>
      </w:pPr>
      <w:bookmarkStart w:id="148" w:name="_Ref474309424"/>
      <w:r w:rsidRPr="00B46E9E">
        <w:t>CSG extraction waters</w:t>
      </w:r>
      <w:bookmarkEnd w:id="148"/>
    </w:p>
    <w:p w14:paraId="398A6A06" w14:textId="74FB216F" w:rsidR="00A23E40" w:rsidRPr="00B46E9E" w:rsidRDefault="00A23E40" w:rsidP="00060D92">
      <w:pPr>
        <w:pStyle w:val="BodyText"/>
      </w:pPr>
      <w:r w:rsidRPr="00B46E9E">
        <w:t xml:space="preserve">Water is extracted as part of the CSG mining process because the gas – methane – is in the coal seam and held there at great pressure by water and other sediment layers. To release the gas, the water </w:t>
      </w:r>
      <w:r w:rsidRPr="00B46E9E">
        <w:lastRenderedPageBreak/>
        <w:t>needs to be pumped out of this coal seam and up to the surface in a process known as 'dewatering'. The water that is pumped out as part of the CSG mining process is salty and may contain a range of petroleum and mineral based chemical compounds, such as heavy metals and hydrocarbons.</w:t>
      </w:r>
    </w:p>
    <w:p w14:paraId="2DCCD912" w14:textId="3277AE2B" w:rsidR="00A51F15" w:rsidRPr="00B46E9E" w:rsidRDefault="002415F3" w:rsidP="00060D92">
      <w:pPr>
        <w:pStyle w:val="BodyText"/>
      </w:pPr>
      <w:r w:rsidRPr="00B46E9E">
        <w:t>Like drilling muds, CSG waters are subject to EHP’s BUA regime with their own specific BUA</w:t>
      </w:r>
      <w:r w:rsidR="002620D7" w:rsidRPr="00B46E9E">
        <w:t xml:space="preserve"> (Qld EHP</w:t>
      </w:r>
      <w:r w:rsidR="00E472F7">
        <w:t xml:space="preserve"> 20</w:t>
      </w:r>
      <w:r w:rsidR="002620D7" w:rsidRPr="00B46E9E">
        <w:t>14)</w:t>
      </w:r>
      <w:r w:rsidRPr="00B46E9E">
        <w:t xml:space="preserve">. This beneficial use approval allows various uses such as </w:t>
      </w:r>
      <w:r w:rsidR="00A51F15" w:rsidRPr="00B46E9E">
        <w:t xml:space="preserve">aquaculture and domestic use at one end of the spectrum (based on stringent requirements such as those provided in the </w:t>
      </w:r>
      <w:r w:rsidR="00A51F15" w:rsidRPr="00B46E9E">
        <w:rPr>
          <w:i/>
        </w:rPr>
        <w:t>Australian and New Zealand Guidelines for Fresh and Marine Water Quality</w:t>
      </w:r>
      <w:r w:rsidR="002B1BDE" w:rsidRPr="00B46E9E">
        <w:rPr>
          <w:i/>
        </w:rPr>
        <w:t xml:space="preserve"> </w:t>
      </w:r>
      <w:r w:rsidR="002B1BDE" w:rsidRPr="00B46E9E">
        <w:t>(ANZECC</w:t>
      </w:r>
      <w:r w:rsidR="00E472F7">
        <w:t xml:space="preserve"> 20</w:t>
      </w:r>
      <w:r w:rsidR="002B1BDE" w:rsidRPr="00B46E9E">
        <w:t>16)</w:t>
      </w:r>
      <w:r w:rsidR="00A51F15" w:rsidRPr="00B46E9E">
        <w:t xml:space="preserve"> and dust suppression and construction at the other end.</w:t>
      </w:r>
    </w:p>
    <w:p w14:paraId="71CFD6EA" w14:textId="77777777" w:rsidR="00CE6DBF" w:rsidRPr="00B46E9E" w:rsidRDefault="00CE6DBF" w:rsidP="00060D92">
      <w:pPr>
        <w:pStyle w:val="BodyText"/>
      </w:pPr>
    </w:p>
    <w:p w14:paraId="26B05577" w14:textId="377D85B9" w:rsidR="00A51F15" w:rsidRPr="00B46E9E" w:rsidRDefault="000D1275" w:rsidP="00060D92">
      <w:pPr>
        <w:pStyle w:val="BodyText"/>
      </w:pPr>
      <w:r>
        <w:t>Qld</w:t>
      </w:r>
      <w:r w:rsidR="00A51F15" w:rsidRPr="00B46E9E">
        <w:t xml:space="preserve">’s </w:t>
      </w:r>
      <w:r w:rsidR="00A51F15" w:rsidRPr="00B46E9E">
        <w:rPr>
          <w:i/>
        </w:rPr>
        <w:t>Coal Seam Gas Water (CSG) Management Policy 2012</w:t>
      </w:r>
      <w:r w:rsidR="00A51F15" w:rsidRPr="00B46E9E">
        <w:t xml:space="preserve"> </w:t>
      </w:r>
      <w:r w:rsidR="002B1BDE" w:rsidRPr="00B46E9E">
        <w:t>(Qld EHP</w:t>
      </w:r>
      <w:r w:rsidR="00E472F7">
        <w:t xml:space="preserve"> 20</w:t>
      </w:r>
      <w:r w:rsidR="002B1BDE" w:rsidRPr="00B46E9E">
        <w:t xml:space="preserve">12) </w:t>
      </w:r>
      <w:r w:rsidR="00A51F15" w:rsidRPr="00B46E9E">
        <w:t xml:space="preserve">describes CSG water </w:t>
      </w:r>
      <w:r w:rsidR="00906539" w:rsidRPr="00B46E9E">
        <w:t>as “a waste as defined under section 13 of the EP Act”. The policy also identifies</w:t>
      </w:r>
      <w:r w:rsidR="00A51F15" w:rsidRPr="00B46E9E">
        <w:t xml:space="preserve"> brine (defined as saline water greater than 40,000mg/L in total dissolved salts) and crystallised salts (from produced water)</w:t>
      </w:r>
      <w:r w:rsidR="00906539" w:rsidRPr="00B46E9E">
        <w:t xml:space="preserve"> as regulated wastes</w:t>
      </w:r>
      <w:r w:rsidR="00A51F15" w:rsidRPr="00B46E9E">
        <w:t>. Further, under future government actions, the policy states that the go</w:t>
      </w:r>
      <w:r w:rsidR="00906539" w:rsidRPr="00B46E9E">
        <w:t>v</w:t>
      </w:r>
      <w:r w:rsidR="00A51F15" w:rsidRPr="00B46E9E">
        <w:t>e</w:t>
      </w:r>
      <w:r w:rsidR="00906539" w:rsidRPr="00B46E9E">
        <w:t>r</w:t>
      </w:r>
      <w:r w:rsidR="00A51F15" w:rsidRPr="00B46E9E">
        <w:t>nment will</w:t>
      </w:r>
      <w:r w:rsidR="00906539" w:rsidRPr="00B46E9E">
        <w:t xml:space="preserve"> “</w:t>
      </w:r>
      <w:r w:rsidR="00A51F15" w:rsidRPr="00B46E9E">
        <w:t xml:space="preserve">establish water quality standards to ensure that CSG water that is of a suitable quality (or has been treated to a suitable quality) is not a regulated waste, and give effect to this through amendment of the </w:t>
      </w:r>
      <w:r w:rsidR="00A51F15" w:rsidRPr="00B46E9E">
        <w:rPr>
          <w:i/>
        </w:rPr>
        <w:t>Environmental Protection Regulation 2008</w:t>
      </w:r>
      <w:r w:rsidR="00372488" w:rsidRPr="00B46E9E">
        <w:t>”</w:t>
      </w:r>
      <w:r w:rsidR="00906539" w:rsidRPr="00B46E9E">
        <w:t>.</w:t>
      </w:r>
    </w:p>
    <w:p w14:paraId="37A51F58" w14:textId="77777777" w:rsidR="00CE6DBF" w:rsidRPr="00B46E9E" w:rsidRDefault="00CE6DBF" w:rsidP="00060D92">
      <w:pPr>
        <w:pStyle w:val="BodyText"/>
      </w:pPr>
    </w:p>
    <w:p w14:paraId="715DC0DE" w14:textId="4F9CADB9" w:rsidR="00906539" w:rsidRPr="00B46E9E" w:rsidRDefault="00906539" w:rsidP="00060D92">
      <w:pPr>
        <w:pStyle w:val="BodyText"/>
      </w:pPr>
      <w:r w:rsidRPr="00B46E9E">
        <w:t xml:space="preserve">Regardless of the status of regulation amendment, it seems that the CSG waters are intended to be ‘regulated wastes’ only when they are above limits of salinity and, given the 2014 BUA for CSG waters </w:t>
      </w:r>
      <w:r w:rsidR="00E9459B" w:rsidRPr="00B46E9E">
        <w:t>makes no mention of the term ‘regulated waste’, it is assumed that this limit is 40,000mg/L (brine).</w:t>
      </w:r>
      <w:r w:rsidR="00411C43">
        <w:t xml:space="preserve"> The very large quantities of CSG extraction waters are therefore </w:t>
      </w:r>
      <w:r w:rsidR="00DB16E4">
        <w:t>likely to be barely visible in (hazardous) waste tracking data.</w:t>
      </w:r>
    </w:p>
    <w:p w14:paraId="43C5DF14" w14:textId="1ABA04FA" w:rsidR="00E9459B" w:rsidRPr="00B46E9E" w:rsidRDefault="00E9459B" w:rsidP="00E9459B">
      <w:pPr>
        <w:pStyle w:val="Heading3"/>
      </w:pPr>
      <w:r w:rsidRPr="00B46E9E">
        <w:t>Total quantities of tracked CSG waste</w:t>
      </w:r>
    </w:p>
    <w:p w14:paraId="0F0FD88B" w14:textId="38564499" w:rsidR="00E9459B" w:rsidRPr="00B46E9E" w:rsidRDefault="00E9459B" w:rsidP="00060D92">
      <w:pPr>
        <w:pStyle w:val="BodyText"/>
      </w:pPr>
      <w:r w:rsidRPr="00B46E9E">
        <w:t>The total quantity of</w:t>
      </w:r>
      <w:r w:rsidR="00920AB1" w:rsidRPr="00B46E9E">
        <w:t xml:space="preserve"> Qld</w:t>
      </w:r>
      <w:r w:rsidRPr="00B46E9E">
        <w:t xml:space="preserve"> CSG </w:t>
      </w:r>
      <w:r w:rsidR="007F3B37">
        <w:t xml:space="preserve">hazardous </w:t>
      </w:r>
      <w:r w:rsidRPr="00B46E9E">
        <w:t xml:space="preserve">wastes </w:t>
      </w:r>
      <w:r w:rsidR="00067AEA" w:rsidRPr="00B46E9E">
        <w:t>reported in 2014-15</w:t>
      </w:r>
      <w:r w:rsidR="00920AB1" w:rsidRPr="00B46E9E">
        <w:t xml:space="preserve"> (not including the industry’s contribution to D120 mercury waste</w:t>
      </w:r>
      <w:r w:rsidR="00DB16E4">
        <w:t xml:space="preserve"> or waste outside of the tracking framework, such as large volumes of extraction waters</w:t>
      </w:r>
      <w:r w:rsidR="00920AB1" w:rsidRPr="00B46E9E">
        <w:t>)</w:t>
      </w:r>
      <w:r w:rsidR="00067AEA" w:rsidRPr="00B46E9E">
        <w:t xml:space="preserve">, using arisings as a more accurate indicator </w:t>
      </w:r>
      <w:r w:rsidR="00372488" w:rsidRPr="00B46E9E">
        <w:t>of generation (as discussed in S</w:t>
      </w:r>
      <w:r w:rsidR="00067AEA" w:rsidRPr="00B46E9E">
        <w:t>ection</w:t>
      </w:r>
      <w:r w:rsidR="00372488" w:rsidRPr="00B46E9E">
        <w:t> </w:t>
      </w:r>
      <w:r w:rsidR="00372488" w:rsidRPr="00B46E9E">
        <w:fldChar w:fldCharType="begin"/>
      </w:r>
      <w:r w:rsidR="00372488" w:rsidRPr="00B46E9E">
        <w:instrText xml:space="preserve"> REF _Ref474309773 \n \h </w:instrText>
      </w:r>
      <w:r w:rsidR="00372488" w:rsidRPr="00B46E9E">
        <w:fldChar w:fldCharType="separate"/>
      </w:r>
      <w:r w:rsidR="00761823">
        <w:t>8.8</w:t>
      </w:r>
      <w:r w:rsidR="00372488" w:rsidRPr="00B46E9E">
        <w:fldChar w:fldCharType="end"/>
      </w:r>
      <w:r w:rsidR="00067AEA" w:rsidRPr="00B46E9E">
        <w:t>)</w:t>
      </w:r>
      <w:r w:rsidR="00920AB1" w:rsidRPr="00B46E9E">
        <w:t>, was</w:t>
      </w:r>
      <w:r w:rsidR="00B90F5A" w:rsidRPr="00B46E9E">
        <w:t xml:space="preserve"> approximately</w:t>
      </w:r>
      <w:r w:rsidR="00920AB1" w:rsidRPr="00B46E9E">
        <w:t>:</w:t>
      </w:r>
    </w:p>
    <w:p w14:paraId="6EA7E743" w14:textId="78CEB9E8" w:rsidR="00920AB1" w:rsidRPr="00B46E9E" w:rsidRDefault="00B90F5A" w:rsidP="00372488">
      <w:pPr>
        <w:pStyle w:val="Bullet1"/>
      </w:pPr>
      <w:r w:rsidRPr="00B46E9E">
        <w:t xml:space="preserve">79% of </w:t>
      </w:r>
      <w:r w:rsidR="00920AB1" w:rsidRPr="00B46E9E">
        <w:t xml:space="preserve">173,718 </w:t>
      </w:r>
      <w:r w:rsidRPr="00B46E9E">
        <w:t xml:space="preserve">= 137,237 </w:t>
      </w:r>
      <w:r w:rsidR="00920AB1" w:rsidRPr="00B46E9E">
        <w:t>tonnes</w:t>
      </w:r>
      <w:r w:rsidR="001B3A4A" w:rsidRPr="00B46E9E">
        <w:t xml:space="preserve"> from C100 alkalis</w:t>
      </w:r>
    </w:p>
    <w:p w14:paraId="5CA15FC5" w14:textId="1178E72D" w:rsidR="001B3A4A" w:rsidRPr="00B46E9E" w:rsidRDefault="00B90F5A" w:rsidP="00372488">
      <w:pPr>
        <w:pStyle w:val="Bullet1"/>
      </w:pPr>
      <w:r w:rsidRPr="00B46E9E">
        <w:t>45,784</w:t>
      </w:r>
      <w:r w:rsidR="001B3A4A" w:rsidRPr="00B46E9E">
        <w:t xml:space="preserve"> tonnes from D300 non-toxic salts</w:t>
      </w:r>
    </w:p>
    <w:p w14:paraId="01ED5E69" w14:textId="3FBACCB5" w:rsidR="001B3A4A" w:rsidRPr="00B46E9E" w:rsidRDefault="00F938C0" w:rsidP="00372488">
      <w:pPr>
        <w:pStyle w:val="Bullet1"/>
      </w:pPr>
      <w:r w:rsidRPr="00B46E9E">
        <w:t>25% of 192,130 = 48,033 tonnes from N205b</w:t>
      </w:r>
    </w:p>
    <w:p w14:paraId="3C91C837" w14:textId="5888EF8B" w:rsidR="00F938C0" w:rsidRPr="00B46E9E" w:rsidRDefault="00F938C0" w:rsidP="00372488">
      <w:pPr>
        <w:pStyle w:val="Bullet1"/>
      </w:pPr>
      <w:r w:rsidRPr="00B46E9E">
        <w:t>231,054 tonnes</w:t>
      </w:r>
      <w:r w:rsidR="00372488" w:rsidRPr="00B46E9E">
        <w:t xml:space="preserve"> in total</w:t>
      </w:r>
      <w:r w:rsidRPr="00B46E9E">
        <w:t>, which is around 4% of national tonnages reported in 2014-15.</w:t>
      </w:r>
    </w:p>
    <w:p w14:paraId="524BFA7B" w14:textId="77777777" w:rsidR="00F938C0" w:rsidRPr="00B46E9E" w:rsidRDefault="00F938C0" w:rsidP="00060D92">
      <w:pPr>
        <w:pStyle w:val="BodyText"/>
      </w:pPr>
    </w:p>
    <w:p w14:paraId="14016030" w14:textId="02AF9918" w:rsidR="004B5D41" w:rsidRPr="00B46E9E" w:rsidRDefault="00F938C0" w:rsidP="00060D92">
      <w:pPr>
        <w:pStyle w:val="BodyText"/>
      </w:pPr>
      <w:r w:rsidRPr="00B46E9E">
        <w:t>This ranks CSG wastes only behind (biosolids), contaminated soils, asbestos, tyres</w:t>
      </w:r>
      <w:r w:rsidR="009F675E" w:rsidRPr="00B46E9E">
        <w:t>,</w:t>
      </w:r>
      <w:r w:rsidRPr="00B46E9E">
        <w:t xml:space="preserve"> grease trap, other K wastes and oily waters in national waste generation for 2014-15. This is notable in scale because all of these wastes arise in proportion and geographic distribution with population, as distinct from CSG wastes that occur primarily in one jurisdiction and, more to the point, </w:t>
      </w:r>
      <w:r w:rsidR="009F675E" w:rsidRPr="00B46E9E">
        <w:t>one area, the overlapping Surat and Bowen Basin</w:t>
      </w:r>
      <w:r w:rsidRPr="00B46E9E">
        <w:t>s.</w:t>
      </w:r>
    </w:p>
    <w:p w14:paraId="2590D9A1" w14:textId="77777777" w:rsidR="00CE6DBF" w:rsidRPr="00B46E9E" w:rsidRDefault="00CE6DBF" w:rsidP="00060D92">
      <w:pPr>
        <w:pStyle w:val="BodyText"/>
      </w:pPr>
    </w:p>
    <w:p w14:paraId="13D3C511" w14:textId="464A364B" w:rsidR="004B5D41" w:rsidRPr="00B46E9E" w:rsidRDefault="004B5D41" w:rsidP="00060D92">
      <w:pPr>
        <w:pStyle w:val="BodyText"/>
      </w:pPr>
      <w:r w:rsidRPr="00B46E9E">
        <w:t xml:space="preserve">CSG wastes are reported in higher tonnages than </w:t>
      </w:r>
      <w:r w:rsidR="00B2100C" w:rsidRPr="00B46E9E">
        <w:t xml:space="preserve">either </w:t>
      </w:r>
      <w:r w:rsidRPr="00B46E9E">
        <w:t xml:space="preserve">used oils </w:t>
      </w:r>
      <w:r w:rsidR="00B2100C" w:rsidRPr="00B46E9E">
        <w:t>or</w:t>
      </w:r>
      <w:r w:rsidRPr="00B46E9E">
        <w:t xml:space="preserve"> used </w:t>
      </w:r>
      <w:r w:rsidR="00B2100C" w:rsidRPr="00B46E9E">
        <w:t>lead acid batteries, two major hazardous wastes that are also produced in a population-distributed fashion.</w:t>
      </w:r>
    </w:p>
    <w:p w14:paraId="46892566" w14:textId="12736221" w:rsidR="00E9459B" w:rsidRPr="00B46E9E" w:rsidRDefault="00E9459B" w:rsidP="00E9459B">
      <w:pPr>
        <w:pStyle w:val="Heading3"/>
      </w:pPr>
      <w:r w:rsidRPr="00B46E9E">
        <w:t>What are the wast</w:t>
      </w:r>
      <w:r w:rsidR="00162ECA" w:rsidRPr="00B46E9E">
        <w:t>es reported</w:t>
      </w:r>
      <w:r w:rsidRPr="00B46E9E">
        <w:t xml:space="preserve"> in tracking data?</w:t>
      </w:r>
    </w:p>
    <w:p w14:paraId="1F3667F5" w14:textId="48A4B28C" w:rsidR="00003C72" w:rsidRPr="00B46E9E" w:rsidRDefault="009F675E" w:rsidP="00060D92">
      <w:pPr>
        <w:pStyle w:val="BodyText"/>
      </w:pPr>
      <w:r w:rsidRPr="00B46E9E">
        <w:t>Tracking data does not give enough information to definitively characterise these wastes, beyond the fact that they arise from the CSG industry. However, r</w:t>
      </w:r>
      <w:r w:rsidR="00003C72" w:rsidRPr="00B46E9E">
        <w:t>eview of waste transport certificates for CSG based C100, D300 and N205 show that:</w:t>
      </w:r>
    </w:p>
    <w:p w14:paraId="053EE7D7" w14:textId="77777777" w:rsidR="00003C72" w:rsidRPr="00B46E9E" w:rsidRDefault="00003C72" w:rsidP="00372488">
      <w:pPr>
        <w:pStyle w:val="Bullet1"/>
      </w:pPr>
      <w:r w:rsidRPr="00B46E9E">
        <w:lastRenderedPageBreak/>
        <w:t xml:space="preserve">C100 and D300 appear indistinguishable as virtually all </w:t>
      </w:r>
      <w:r w:rsidRPr="00B46E9E">
        <w:rPr>
          <w:u w:val="single"/>
        </w:rPr>
        <w:t>liquid</w:t>
      </w:r>
      <w:r w:rsidRPr="00B46E9E">
        <w:t xml:space="preserve"> waste going to either storage or to what appears to be composting operations.</w:t>
      </w:r>
    </w:p>
    <w:p w14:paraId="5950E1AB" w14:textId="7D5C34B5" w:rsidR="00003C72" w:rsidRPr="00B46E9E" w:rsidRDefault="00003C72" w:rsidP="00372488">
      <w:pPr>
        <w:pStyle w:val="Bullet1"/>
      </w:pPr>
      <w:r w:rsidRPr="00B46E9E">
        <w:t xml:space="preserve">N205 appears to be both liquid and solids – the solids may be drill ‘cuttings’, the solid </w:t>
      </w:r>
      <w:r w:rsidR="00372488" w:rsidRPr="00B46E9E">
        <w:t>component of the drilling waste:</w:t>
      </w:r>
    </w:p>
    <w:p w14:paraId="0EEE50AA" w14:textId="41F8F81E" w:rsidR="00003C72" w:rsidRPr="00B46E9E" w:rsidRDefault="00003C72" w:rsidP="00DA11C5">
      <w:pPr>
        <w:pStyle w:val="Bullet2"/>
      </w:pPr>
      <w:r w:rsidRPr="00B46E9E">
        <w:t xml:space="preserve">N205 solid wastes not going to storage are recorded as undergoing management code </w:t>
      </w:r>
      <w:r w:rsidRPr="00B46E9E">
        <w:rPr>
          <w:i/>
        </w:rPr>
        <w:t>R5 Recycling/reclamation of other inorganic materials</w:t>
      </w:r>
      <w:r w:rsidRPr="00B46E9E">
        <w:t xml:space="preserve"> or </w:t>
      </w:r>
      <w:r w:rsidRPr="00B46E9E">
        <w:rPr>
          <w:i/>
        </w:rPr>
        <w:t>R11 Uses of residual materials obtained from any of the operations numbered R1-R10 at composting-type operations</w:t>
      </w:r>
      <w:r w:rsidRPr="00B46E9E">
        <w:t>. These could be interpreted as addition</w:t>
      </w:r>
      <w:r w:rsidR="00372488" w:rsidRPr="00B46E9E">
        <w:t>al</w:t>
      </w:r>
      <w:r w:rsidRPr="00B46E9E">
        <w:t xml:space="preserve"> to compost (with presumably some pre-treatment) on the basis of the potential end-product benefit of bentonite clay due to properties such as high water holding capacity, odour modification, supply of plant nutrients, improved cation exchange capacity (GHD</w:t>
      </w:r>
      <w:r w:rsidR="00372488" w:rsidRPr="00B46E9E">
        <w:t xml:space="preserve"> 2013</w:t>
      </w:r>
      <w:r w:rsidRPr="00B46E9E">
        <w:t>).</w:t>
      </w:r>
    </w:p>
    <w:p w14:paraId="679940AE" w14:textId="77777777" w:rsidR="00003C72" w:rsidRPr="00B46E9E" w:rsidRDefault="00003C72" w:rsidP="00372488">
      <w:pPr>
        <w:pStyle w:val="Bullet2"/>
      </w:pPr>
      <w:r w:rsidRPr="00B46E9E">
        <w:t>N205 liquid wastes not going to storage are also recorded as undergoing R5 and R11, which is likely to involve dewatering followed by blending of the solids/ sludge in compost material, for the same reasons as above.</w:t>
      </w:r>
    </w:p>
    <w:p w14:paraId="12B28A9E" w14:textId="77777777" w:rsidR="00E9459B" w:rsidRPr="00B46E9E" w:rsidRDefault="00E9459B" w:rsidP="00060D92">
      <w:pPr>
        <w:pStyle w:val="BodyText"/>
      </w:pPr>
    </w:p>
    <w:p w14:paraId="7B410FC9" w14:textId="14865F6F" w:rsidR="009F675E" w:rsidRPr="00B46E9E" w:rsidRDefault="00A87267" w:rsidP="00060D92">
      <w:pPr>
        <w:pStyle w:val="BodyText"/>
      </w:pPr>
      <w:r w:rsidRPr="00B46E9E">
        <w:t>Tracking data is not sufficiently descriptive to identify wastes</w:t>
      </w:r>
      <w:r w:rsidR="00AE468F" w:rsidRPr="00B46E9E">
        <w:t xml:space="preserve"> as either CSG extraction water, </w:t>
      </w:r>
      <w:r w:rsidRPr="00B46E9E">
        <w:t>drilling muds</w:t>
      </w:r>
      <w:r w:rsidR="00AE468F" w:rsidRPr="00B46E9E">
        <w:t xml:space="preserve">, or combinations thereof, but the prevalence of </w:t>
      </w:r>
      <w:r w:rsidR="004E399B" w:rsidRPr="00B46E9E">
        <w:t xml:space="preserve">its </w:t>
      </w:r>
      <w:r w:rsidR="00AE468F" w:rsidRPr="00B46E9E">
        <w:t xml:space="preserve">management in composting facilities suggests the majority </w:t>
      </w:r>
      <w:r w:rsidR="009F675E" w:rsidRPr="00B46E9E">
        <w:t>could</w:t>
      </w:r>
      <w:r w:rsidR="00AE468F" w:rsidRPr="00B46E9E">
        <w:t xml:space="preserve"> be drilling muds</w:t>
      </w:r>
      <w:r w:rsidR="009F675E" w:rsidRPr="00B46E9E">
        <w:t>, which are specifically covered by the BUA regime</w:t>
      </w:r>
      <w:r w:rsidR="00AE468F" w:rsidRPr="00B46E9E">
        <w:t xml:space="preserve">. </w:t>
      </w:r>
      <w:r w:rsidR="009F675E" w:rsidRPr="00B46E9E">
        <w:t>This is supported by indications in Qld policy documents that CSG waters, unless highly saline, are potentially not classified as regulated waste and therefore not required to be tracked.</w:t>
      </w:r>
    </w:p>
    <w:p w14:paraId="0207DB20" w14:textId="77777777" w:rsidR="00CE6DBF" w:rsidRPr="00B46E9E" w:rsidRDefault="00CE6DBF" w:rsidP="00060D92">
      <w:pPr>
        <w:pStyle w:val="BodyText"/>
      </w:pPr>
    </w:p>
    <w:p w14:paraId="2544D662" w14:textId="4FCC28C0" w:rsidR="00D95B6E" w:rsidRPr="00B46E9E" w:rsidRDefault="009F675E" w:rsidP="00CE6DBF">
      <w:pPr>
        <w:pStyle w:val="BodyText"/>
      </w:pPr>
      <w:r w:rsidRPr="00B46E9E">
        <w:t xml:space="preserve">Various </w:t>
      </w:r>
      <w:r w:rsidR="00D82715">
        <w:t>estimates</w:t>
      </w:r>
      <w:r w:rsidRPr="00B46E9E">
        <w:t xml:space="preserve"> are available to test this theory. </w:t>
      </w:r>
      <w:r w:rsidR="000D1275">
        <w:t>Qld</w:t>
      </w:r>
      <w:r w:rsidRPr="00B46E9E">
        <w:t xml:space="preserve"> EHP’s fact sheet on drilling fluids</w:t>
      </w:r>
      <w:r w:rsidR="00D95B6E" w:rsidRPr="00B46E9E">
        <w:t xml:space="preserve"> (Qld EHP</w:t>
      </w:r>
      <w:r w:rsidR="00E472F7">
        <w:t xml:space="preserve"> 20</w:t>
      </w:r>
      <w:r w:rsidR="00D95B6E" w:rsidRPr="00B46E9E">
        <w:t>13)</w:t>
      </w:r>
      <w:r w:rsidRPr="00B46E9E">
        <w:t xml:space="preserve"> </w:t>
      </w:r>
      <w:r w:rsidR="004B5D41" w:rsidRPr="00B46E9E">
        <w:t>say</w:t>
      </w:r>
      <w:r w:rsidRPr="00B46E9E">
        <w:t>s</w:t>
      </w:r>
      <w:r w:rsidR="004B5D41" w:rsidRPr="00B46E9E">
        <w:t>:</w:t>
      </w:r>
      <w:r w:rsidRPr="00B46E9E">
        <w:t xml:space="preserve"> </w:t>
      </w:r>
      <w:r w:rsidR="004B5D41" w:rsidRPr="00B46E9E">
        <w:t>“</w:t>
      </w:r>
      <w:r w:rsidRPr="00B46E9E">
        <w:t>one company estimates that for a single coal seam gas well, there will be 45</w:t>
      </w:r>
      <w:r w:rsidR="00372488" w:rsidRPr="00B46E9E">
        <w:t xml:space="preserve"> – </w:t>
      </w:r>
      <w:r w:rsidRPr="00B46E9E">
        <w:t>55 cubic metres of cuttings and 200 cubic metres of fluids (Australia Pacific LNG Pty Limited &amp; Worley Parsons</w:t>
      </w:r>
      <w:r w:rsidR="00E472F7">
        <w:t xml:space="preserve"> 20</w:t>
      </w:r>
      <w:r w:rsidRPr="00B46E9E">
        <w:t>10)</w:t>
      </w:r>
      <w:r w:rsidR="00F80AE1" w:rsidRPr="00B46E9E">
        <w:t>”</w:t>
      </w:r>
      <w:r w:rsidR="00372488" w:rsidRPr="00B46E9E">
        <w:t>.</w:t>
      </w:r>
      <w:r w:rsidR="00F80AE1" w:rsidRPr="00B46E9E">
        <w:t xml:space="preserve"> </w:t>
      </w:r>
      <w:r w:rsidR="00CE6DBF" w:rsidRPr="00B46E9E">
        <w:fldChar w:fldCharType="begin"/>
      </w:r>
      <w:r w:rsidR="00CE6DBF" w:rsidRPr="00B46E9E">
        <w:instrText xml:space="preserve"> REF _Ref474505202 \h </w:instrText>
      </w:r>
      <w:r w:rsidR="00CE6DBF" w:rsidRPr="00B46E9E">
        <w:fldChar w:fldCharType="separate"/>
      </w:r>
      <w:r w:rsidR="00761823" w:rsidRPr="00B46E9E">
        <w:t xml:space="preserve">Figure </w:t>
      </w:r>
      <w:r w:rsidR="00761823">
        <w:rPr>
          <w:noProof/>
        </w:rPr>
        <w:t>17</w:t>
      </w:r>
      <w:r w:rsidR="00CE6DBF" w:rsidRPr="00B46E9E">
        <w:fldChar w:fldCharType="end"/>
      </w:r>
      <w:r w:rsidR="00CE6DBF" w:rsidRPr="00B46E9E">
        <w:t xml:space="preserve"> </w:t>
      </w:r>
      <w:r w:rsidR="004B5D41" w:rsidRPr="00B46E9E">
        <w:t xml:space="preserve">indicates the rapid growth predictions for numbers of </w:t>
      </w:r>
      <w:r w:rsidR="00574DA8" w:rsidRPr="00B46E9E">
        <w:t xml:space="preserve">CSG wells drilled in </w:t>
      </w:r>
      <w:r w:rsidR="000D1275">
        <w:t>Qld</w:t>
      </w:r>
      <w:r w:rsidR="00574DA8" w:rsidRPr="00B46E9E">
        <w:t xml:space="preserve">, both historically and projected out to </w:t>
      </w:r>
      <w:r w:rsidR="00AF4033" w:rsidRPr="00B46E9E">
        <w:t>20</w:t>
      </w:r>
      <w:r w:rsidR="00AF4033">
        <w:t>2</w:t>
      </w:r>
      <w:r w:rsidR="00AF4033" w:rsidRPr="00B46E9E">
        <w:t>0</w:t>
      </w:r>
      <w:r w:rsidR="00574DA8" w:rsidRPr="00B46E9E">
        <w:t>. The slope of the graph from 2014 to 2015 is approximately equal to 1,000 wells in that year. This would (very roughly) equate to 50,000 m</w:t>
      </w:r>
      <w:r w:rsidR="00574DA8" w:rsidRPr="00B46E9E">
        <w:rPr>
          <w:vertAlign w:val="superscript"/>
        </w:rPr>
        <w:t>3</w:t>
      </w:r>
      <w:r w:rsidR="00574DA8" w:rsidRPr="00B46E9E">
        <w:t xml:space="preserve"> (or tonnes) of solid cuttings and 200,000 m</w:t>
      </w:r>
      <w:r w:rsidR="00574DA8" w:rsidRPr="00B46E9E">
        <w:rPr>
          <w:vertAlign w:val="superscript"/>
        </w:rPr>
        <w:t>3</w:t>
      </w:r>
      <w:r w:rsidR="00574DA8" w:rsidRPr="00B46E9E">
        <w:t xml:space="preserve"> (or tonnes) of liquid/ sludge mud, which is 250,000 tonnes in total.</w:t>
      </w:r>
      <w:bookmarkStart w:id="149" w:name="_Ref474310130"/>
    </w:p>
    <w:p w14:paraId="0894BE67" w14:textId="77777777" w:rsidR="00CE6DBF" w:rsidRPr="00B46E9E" w:rsidRDefault="00CE6DBF" w:rsidP="00CE6DBF">
      <w:pPr>
        <w:pStyle w:val="BodyText"/>
      </w:pPr>
    </w:p>
    <w:p w14:paraId="141027E1" w14:textId="7A3DDDDA" w:rsidR="00372488" w:rsidRPr="00B46E9E" w:rsidRDefault="00372488" w:rsidP="0040618F">
      <w:pPr>
        <w:pStyle w:val="Figures"/>
        <w:spacing w:after="120"/>
        <w:ind w:left="992" w:hanging="992"/>
        <w:rPr>
          <w:bCs/>
        </w:rPr>
      </w:pPr>
      <w:bookmarkStart w:id="150" w:name="_Ref474505202"/>
      <w:bookmarkStart w:id="151" w:name="_Toc482536168"/>
      <w:r w:rsidRPr="00B46E9E">
        <w:t xml:space="preserve">Figure </w:t>
      </w:r>
      <w:fldSimple w:instr=" SEQ Figure \* ARABIC ">
        <w:r w:rsidR="00761823">
          <w:rPr>
            <w:noProof/>
          </w:rPr>
          <w:t>17</w:t>
        </w:r>
      </w:fldSimple>
      <w:bookmarkEnd w:id="149"/>
      <w:bookmarkEnd w:id="150"/>
      <w:r w:rsidRPr="00B46E9E">
        <w:t xml:space="preserve">: </w:t>
      </w:r>
      <w:r w:rsidR="00AF4033" w:rsidRPr="00AF4033">
        <w:t xml:space="preserve">Historic and proposed cumulative </w:t>
      </w:r>
      <w:r w:rsidR="00AF4033">
        <w:t>CSG</w:t>
      </w:r>
      <w:r w:rsidR="00AF4033" w:rsidRPr="00AF4033">
        <w:t xml:space="preserve"> wells</w:t>
      </w:r>
      <w:r w:rsidR="00520C89">
        <w:rPr>
          <w:noProof/>
          <w:lang w:eastAsia="en-AU"/>
        </w:rPr>
        <w:drawing>
          <wp:anchor distT="0" distB="0" distL="114300" distR="114300" simplePos="0" relativeHeight="251704320" behindDoc="0" locked="0" layoutInCell="1" allowOverlap="1" wp14:anchorId="287A56E0" wp14:editId="4FAE5407">
            <wp:simplePos x="0" y="0"/>
            <wp:positionH relativeFrom="column">
              <wp:posOffset>632460</wp:posOffset>
            </wp:positionH>
            <wp:positionV relativeFrom="paragraph">
              <wp:posOffset>180340</wp:posOffset>
            </wp:positionV>
            <wp:extent cx="4449600" cy="2685600"/>
            <wp:effectExtent l="0" t="0" r="8255" b="635"/>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bookmarkEnd w:id="151"/>
    </w:p>
    <w:p w14:paraId="384F93E3" w14:textId="6BC0116E" w:rsidR="009F675E" w:rsidRPr="00B46E9E" w:rsidRDefault="004B5D41" w:rsidP="0040618F">
      <w:pPr>
        <w:pStyle w:val="BodyText"/>
        <w:spacing w:line="240" w:lineRule="auto"/>
      </w:pPr>
      <w:r w:rsidRPr="00B46E9E">
        <w:rPr>
          <w:i/>
          <w:sz w:val="18"/>
        </w:rPr>
        <w:t xml:space="preserve">Source: </w:t>
      </w:r>
      <w:r w:rsidR="00AF4033">
        <w:rPr>
          <w:i/>
          <w:sz w:val="18"/>
        </w:rPr>
        <w:t>Australian Government Geoscience Australia (2014), Figure 2.4</w:t>
      </w:r>
      <w:r w:rsidRPr="00B46E9E">
        <w:rPr>
          <w:i/>
          <w:sz w:val="18"/>
        </w:rPr>
        <w:t>.</w:t>
      </w:r>
    </w:p>
    <w:p w14:paraId="4DF45DCA" w14:textId="7B0D74DF" w:rsidR="00574DA8" w:rsidRPr="00B46E9E" w:rsidRDefault="00574DA8" w:rsidP="00060D92">
      <w:pPr>
        <w:pStyle w:val="BodyText"/>
      </w:pPr>
      <w:r w:rsidRPr="00B46E9E">
        <w:lastRenderedPageBreak/>
        <w:t>In terms of CSG waters, a detailed 2014 report by the Office of the NSW Chief Scientist and Engineer</w:t>
      </w:r>
      <w:r w:rsidRPr="00B46E9E">
        <w:rPr>
          <w:rStyle w:val="FootnoteReference"/>
        </w:rPr>
        <w:footnoteReference w:id="20"/>
      </w:r>
      <w:r w:rsidRPr="00B46E9E">
        <w:t xml:space="preserve"> quoted an estimate of 25 gigalitres of CSG waters extracted from Surat Basin in 2009. This equates to 25,000,000 tonnes, and was projected by the same source to rise to </w:t>
      </w:r>
      <w:r w:rsidR="00BB42E6" w:rsidRPr="00B46E9E">
        <w:t>300,000,000 tonnes per year by 2030.</w:t>
      </w:r>
    </w:p>
    <w:p w14:paraId="4E497A76" w14:textId="77777777" w:rsidR="00CE6DBF" w:rsidRPr="00B46E9E" w:rsidRDefault="00CE6DBF" w:rsidP="00060D92">
      <w:pPr>
        <w:pStyle w:val="BodyText"/>
      </w:pPr>
    </w:p>
    <w:p w14:paraId="520653F8" w14:textId="76CC6EFC" w:rsidR="004B5D41" w:rsidRDefault="00BB42E6" w:rsidP="00060D92">
      <w:pPr>
        <w:pStyle w:val="BodyText"/>
      </w:pPr>
      <w:r w:rsidRPr="00B46E9E">
        <w:t xml:space="preserve">Based on these </w:t>
      </w:r>
      <w:r w:rsidR="00D82715">
        <w:t>bounding</w:t>
      </w:r>
      <w:r w:rsidR="00D82715" w:rsidRPr="00B46E9E">
        <w:t xml:space="preserve"> </w:t>
      </w:r>
      <w:r w:rsidRPr="00B46E9E">
        <w:t xml:space="preserve">estimates, a figure of 231,054 tonnes of CSG wastes in 2014-15 is probably reflective of mostly drilling muds, with the much vaster volume of salty CSG waters contained in onsite storages (and therefore not </w:t>
      </w:r>
      <w:r w:rsidR="00D82715">
        <w:t>registering in state waste</w:t>
      </w:r>
      <w:r w:rsidR="00D82715" w:rsidRPr="00B46E9E">
        <w:t xml:space="preserve"> </w:t>
      </w:r>
      <w:r w:rsidRPr="00B46E9E">
        <w:t>tracking systems) or managed on or off</w:t>
      </w:r>
      <w:r w:rsidR="00B2100C" w:rsidRPr="00B46E9E">
        <w:t xml:space="preserve"> </w:t>
      </w:r>
      <w:r w:rsidRPr="00B46E9E">
        <w:t>site through the BUA process as waste, rather than regulated waste.</w:t>
      </w:r>
    </w:p>
    <w:p w14:paraId="244DFDF7" w14:textId="77777777" w:rsidR="00443BA3" w:rsidRDefault="00443BA3" w:rsidP="00060D92">
      <w:pPr>
        <w:pStyle w:val="BodyText"/>
      </w:pPr>
    </w:p>
    <w:p w14:paraId="2674FD9E" w14:textId="2E0EB755" w:rsidR="00443BA3" w:rsidRPr="00B46E9E" w:rsidRDefault="00443BA3" w:rsidP="00060D92">
      <w:pPr>
        <w:pStyle w:val="BodyText"/>
      </w:pPr>
      <w:r>
        <w:rPr>
          <w:rFonts w:asciiTheme="minorHAnsi" w:hAnsiTheme="minorHAnsi" w:cstheme="minorHAnsi"/>
        </w:rPr>
        <w:t>While not captured well (or perhaps at all) by tracking systems, CSG (waste) waters consist of a mix of anthropogenic and geogenic substances. They generally comprise a combination of formation groundwater, small amounts of drilling and hydraulic fracturing chemicals, various types of salts, a wide range of heavy metals and various hydrocarbon related substances.</w:t>
      </w:r>
    </w:p>
    <w:p w14:paraId="5C0EB398" w14:textId="77777777" w:rsidR="00CE6DBF" w:rsidRPr="00B46E9E" w:rsidRDefault="00CE6DBF" w:rsidP="00060D92">
      <w:pPr>
        <w:pStyle w:val="BodyText"/>
      </w:pPr>
    </w:p>
    <w:p w14:paraId="19B64507" w14:textId="176D18EA" w:rsidR="00BB42E6" w:rsidRPr="00B46E9E" w:rsidRDefault="00AE468F" w:rsidP="00060D92">
      <w:pPr>
        <w:pStyle w:val="BodyText"/>
      </w:pPr>
      <w:r w:rsidRPr="00B46E9E">
        <w:t xml:space="preserve">A common thread though is salt – both as part of the drilling mud </w:t>
      </w:r>
      <w:r w:rsidR="00BB42E6" w:rsidRPr="00B46E9E">
        <w:t xml:space="preserve">composition and inherent in </w:t>
      </w:r>
      <w:r w:rsidRPr="00B46E9E">
        <w:t xml:space="preserve">large extracted water volumes. There are other potential hazardous components, such as </w:t>
      </w:r>
      <w:r w:rsidR="00443BA3">
        <w:t>those described above</w:t>
      </w:r>
      <w:r w:rsidRPr="00B46E9E">
        <w:t>, but salt is the big issue</w:t>
      </w:r>
      <w:r w:rsidR="009515C0">
        <w:t xml:space="preserve"> visible in </w:t>
      </w:r>
      <w:r w:rsidR="00443BA3">
        <w:t>tracking data</w:t>
      </w:r>
      <w:r w:rsidR="00BB42E6" w:rsidRPr="00B46E9E">
        <w:t xml:space="preserve"> because of its potential to limit beneficial uses of the liquid waste component</w:t>
      </w:r>
      <w:r w:rsidRPr="00B46E9E">
        <w:t xml:space="preserve">. This is not because of acute hazard </w:t>
      </w:r>
      <w:r w:rsidRPr="00411C43">
        <w:rPr>
          <w:i/>
        </w:rPr>
        <w:t>per se</w:t>
      </w:r>
      <w:r w:rsidRPr="00B46E9E">
        <w:t xml:space="preserve">, but more to do with the large volumes and the risk of seepage into groundwater and other waterbodies, resulting in contamination and </w:t>
      </w:r>
      <w:r w:rsidR="004E399B" w:rsidRPr="00B46E9E">
        <w:t xml:space="preserve">reduction in water quality and its associated uses. </w:t>
      </w:r>
    </w:p>
    <w:p w14:paraId="410BB089" w14:textId="77777777" w:rsidR="00CE6DBF" w:rsidRPr="00B46E9E" w:rsidRDefault="00CE6DBF" w:rsidP="00060D92">
      <w:pPr>
        <w:pStyle w:val="BodyText"/>
      </w:pPr>
    </w:p>
    <w:p w14:paraId="6B9FD79B" w14:textId="674D4477" w:rsidR="00251D5B" w:rsidRPr="00B46E9E" w:rsidRDefault="004E399B" w:rsidP="00060D92">
      <w:pPr>
        <w:pStyle w:val="BodyText"/>
      </w:pPr>
      <w:r w:rsidRPr="00B46E9E">
        <w:t>Salts, like heavy metals, do not biodegrade and are difficult to remove other than through expensive desalination processes</w:t>
      </w:r>
      <w:r w:rsidR="00BB42E6" w:rsidRPr="00B46E9E">
        <w:t xml:space="preserve">. </w:t>
      </w:r>
      <w:r w:rsidRPr="00B46E9E">
        <w:t>Tracking data suggests treatment of salty</w:t>
      </w:r>
      <w:r w:rsidR="00ED79DA" w:rsidRPr="00B46E9E">
        <w:t xml:space="preserve"> </w:t>
      </w:r>
      <w:r w:rsidRPr="00B46E9E">
        <w:t xml:space="preserve">waters </w:t>
      </w:r>
      <w:r w:rsidR="00ED79DA" w:rsidRPr="00B46E9E">
        <w:t>by desalination to enable reuse</w:t>
      </w:r>
      <w:r w:rsidRPr="00B46E9E">
        <w:t xml:space="preserve"> occurs only in a minority of cases</w:t>
      </w:r>
      <w:r w:rsidR="00ED79DA" w:rsidRPr="00B46E9E">
        <w:t xml:space="preserve">. However, this process </w:t>
      </w:r>
      <w:r w:rsidRPr="00B46E9E">
        <w:t xml:space="preserve">still </w:t>
      </w:r>
      <w:r w:rsidR="00ED79DA" w:rsidRPr="00B46E9E">
        <w:t xml:space="preserve">leaves a salt brine or solid salt waste as a by-product. </w:t>
      </w:r>
    </w:p>
    <w:p w14:paraId="1A4873C8" w14:textId="77777777" w:rsidR="00CE6DBF" w:rsidRPr="00B46E9E" w:rsidRDefault="00CE6DBF" w:rsidP="00060D92">
      <w:pPr>
        <w:pStyle w:val="BodyText"/>
      </w:pPr>
    </w:p>
    <w:p w14:paraId="63A317B1" w14:textId="2543D517" w:rsidR="00BB42E6" w:rsidRPr="00B46E9E" w:rsidRDefault="00BB42E6" w:rsidP="00060D92">
      <w:pPr>
        <w:pStyle w:val="BodyText"/>
      </w:pPr>
      <w:r w:rsidRPr="00B46E9E">
        <w:t>As discussed in the previous version of this report, on a treatment-difficulty and sheer scale basis, CSG waste is a current and future management challenge.</w:t>
      </w:r>
    </w:p>
    <w:p w14:paraId="05916CE3" w14:textId="77777777" w:rsidR="004E399B" w:rsidRPr="00B46E9E" w:rsidRDefault="004E399B" w:rsidP="00060D92">
      <w:pPr>
        <w:pStyle w:val="BodyText"/>
      </w:pPr>
    </w:p>
    <w:p w14:paraId="54C9BFCE" w14:textId="7E971870" w:rsidR="004E399B" w:rsidRPr="00B46E9E" w:rsidRDefault="004E399B" w:rsidP="0000301F">
      <w:pPr>
        <w:pStyle w:val="Heading2"/>
        <w:widowControl/>
        <w:spacing w:before="0" w:line="240" w:lineRule="auto"/>
        <w:ind w:left="851" w:hanging="851"/>
      </w:pPr>
      <w:bookmarkStart w:id="152" w:name="_Toc482886738"/>
      <w:r w:rsidRPr="00B46E9E">
        <w:t>The appropriateness of composting for some hazardous wastes</w:t>
      </w:r>
      <w:bookmarkEnd w:id="152"/>
    </w:p>
    <w:p w14:paraId="3652A82D" w14:textId="20B5658F" w:rsidR="00BB42E6" w:rsidRPr="00B46E9E" w:rsidRDefault="00B2100C" w:rsidP="00060D92">
      <w:pPr>
        <w:pStyle w:val="BodyText"/>
      </w:pPr>
      <w:r w:rsidRPr="00B46E9E">
        <w:t>Composting (</w:t>
      </w:r>
      <w:r w:rsidR="00372488" w:rsidRPr="00B46E9E">
        <w:t xml:space="preserve">or </w:t>
      </w:r>
      <w:r w:rsidRPr="00B46E9E">
        <w:t xml:space="preserve">other similar processing) is a recurrent theme in </w:t>
      </w:r>
      <w:r w:rsidR="000D1275">
        <w:t>Qld</w:t>
      </w:r>
      <w:r w:rsidRPr="00B46E9E">
        <w:t xml:space="preserve"> data in particular. It appears to be a significant means of waste management for:</w:t>
      </w:r>
    </w:p>
    <w:p w14:paraId="1A60EB17" w14:textId="5BA58611" w:rsidR="00B2100C" w:rsidRPr="00B46E9E" w:rsidRDefault="00B2100C" w:rsidP="00372488">
      <w:pPr>
        <w:pStyle w:val="Bullet1"/>
      </w:pPr>
      <w:r w:rsidRPr="00B46E9E">
        <w:t>CSG wastes</w:t>
      </w:r>
      <w:r w:rsidR="001D69F7" w:rsidRPr="00B46E9E">
        <w:t>, most likely in the form of drilling muds</w:t>
      </w:r>
      <w:r w:rsidRPr="00B46E9E">
        <w:t>, recorded in tracking data as C100, D300 and N205</w:t>
      </w:r>
    </w:p>
    <w:p w14:paraId="2DEF99FC" w14:textId="5EC42B8F" w:rsidR="00B2100C" w:rsidRPr="00B46E9E" w:rsidRDefault="00B2100C" w:rsidP="00372488">
      <w:pPr>
        <w:pStyle w:val="Bullet1"/>
      </w:pPr>
      <w:r w:rsidRPr="00B46E9E">
        <w:t>grease trap waste and ‘</w:t>
      </w:r>
      <w:r w:rsidR="001D69F7" w:rsidRPr="00B46E9E">
        <w:t>o</w:t>
      </w:r>
      <w:r w:rsidRPr="00B46E9E">
        <w:t>ther K’ wastes</w:t>
      </w:r>
    </w:p>
    <w:p w14:paraId="757D8624" w14:textId="3B7EF4A9" w:rsidR="00B2100C" w:rsidRPr="00B46E9E" w:rsidRDefault="00B2100C" w:rsidP="00372488">
      <w:pPr>
        <w:pStyle w:val="Bullet1"/>
      </w:pPr>
      <w:r w:rsidRPr="00B46E9E">
        <w:t>biosolids and sewage sludges</w:t>
      </w:r>
    </w:p>
    <w:p w14:paraId="18DB6824" w14:textId="354C7BCA" w:rsidR="00B2100C" w:rsidRPr="00B46E9E" w:rsidRDefault="00B2100C" w:rsidP="00372488">
      <w:pPr>
        <w:pStyle w:val="Bullet1"/>
      </w:pPr>
      <w:r w:rsidRPr="00B46E9E">
        <w:t>power station</w:t>
      </w:r>
      <w:r w:rsidR="00406CC1" w:rsidRPr="00B46E9E">
        <w:t xml:space="preserve"> or incinerator</w:t>
      </w:r>
      <w:r w:rsidRPr="00B46E9E">
        <w:t xml:space="preserve"> fly ash or similar Coal Combustion Products (CCPs)</w:t>
      </w:r>
    </w:p>
    <w:p w14:paraId="107CC16D" w14:textId="5208DA0D" w:rsidR="00B2100C" w:rsidRPr="00B46E9E" w:rsidRDefault="00B2100C" w:rsidP="00372488">
      <w:pPr>
        <w:pStyle w:val="Bullet1"/>
      </w:pPr>
      <w:r w:rsidRPr="00B46E9E">
        <w:t>pesticide wastes.</w:t>
      </w:r>
    </w:p>
    <w:p w14:paraId="5C78AECB" w14:textId="77777777" w:rsidR="004E399B" w:rsidRPr="00B46E9E" w:rsidRDefault="004E399B" w:rsidP="00060D92">
      <w:pPr>
        <w:pStyle w:val="BodyText"/>
      </w:pPr>
    </w:p>
    <w:p w14:paraId="565A009E" w14:textId="5F76201D" w:rsidR="00267B0E" w:rsidRPr="00B46E9E" w:rsidRDefault="00B2100C" w:rsidP="00060D92">
      <w:pPr>
        <w:pStyle w:val="BodyText"/>
      </w:pPr>
      <w:r w:rsidRPr="00B46E9E">
        <w:t xml:space="preserve">As discussed in </w:t>
      </w:r>
      <w:r w:rsidR="00372488" w:rsidRPr="00B46E9E">
        <w:t>S</w:t>
      </w:r>
      <w:r w:rsidRPr="00B46E9E">
        <w:t>ection</w:t>
      </w:r>
      <w:r w:rsidR="00372488" w:rsidRPr="00B46E9E">
        <w:t xml:space="preserve"> </w:t>
      </w:r>
      <w:r w:rsidR="00372488" w:rsidRPr="00B46E9E">
        <w:fldChar w:fldCharType="begin"/>
      </w:r>
      <w:r w:rsidR="00372488" w:rsidRPr="00B46E9E">
        <w:instrText xml:space="preserve"> REF _Ref474310365 \r \h </w:instrText>
      </w:r>
      <w:r w:rsidR="00372488" w:rsidRPr="00B46E9E">
        <w:fldChar w:fldCharType="separate"/>
      </w:r>
      <w:r w:rsidR="00761823">
        <w:t>5.4</w:t>
      </w:r>
      <w:r w:rsidR="00372488" w:rsidRPr="00B46E9E">
        <w:fldChar w:fldCharType="end"/>
      </w:r>
      <w:r w:rsidRPr="00B46E9E">
        <w:t xml:space="preserve">, CSG wastes such as </w:t>
      </w:r>
      <w:r w:rsidR="001D69F7" w:rsidRPr="00B46E9E">
        <w:t xml:space="preserve">drilling muds are subject to the BUA regime in </w:t>
      </w:r>
      <w:r w:rsidR="000D1275">
        <w:t>Qld</w:t>
      </w:r>
      <w:r w:rsidR="001D69F7" w:rsidRPr="00B46E9E">
        <w:t xml:space="preserve">, which contains quality criteria and contaminant limits to which compliance must be demonstrated. </w:t>
      </w:r>
      <w:r w:rsidR="001D69F7" w:rsidRPr="00B46E9E">
        <w:lastRenderedPageBreak/>
        <w:t>While the management tools themselves look sound, there remains a question about how much ‘benefit’ is provided to either compost end products or the composting process itself, by adding the CSG waste material. GHD</w:t>
      </w:r>
      <w:r w:rsidR="009515C0">
        <w:t xml:space="preserve"> (</w:t>
      </w:r>
      <w:r w:rsidR="001D69F7" w:rsidRPr="00B46E9E">
        <w:t>2013</w:t>
      </w:r>
      <w:r w:rsidR="009515C0">
        <w:t>)</w:t>
      </w:r>
      <w:r w:rsidR="001D69F7" w:rsidRPr="00B46E9E">
        <w:t xml:space="preserve"> reported that drilling muds “pose a low risk (to </w:t>
      </w:r>
      <w:r w:rsidR="00574577" w:rsidRPr="00B46E9E">
        <w:t xml:space="preserve">the </w:t>
      </w:r>
      <w:r w:rsidR="001D69F7" w:rsidRPr="00B46E9E">
        <w:t>composting</w:t>
      </w:r>
      <w:r w:rsidR="00574577" w:rsidRPr="00B46E9E">
        <w:t xml:space="preserve"> process, human health or the environment</w:t>
      </w:r>
      <w:r w:rsidR="001D69F7" w:rsidRPr="00B46E9E">
        <w:t>), unless salinity or hydrocarbons exceed the recommended criteria</w:t>
      </w:r>
      <w:r w:rsidR="00574577" w:rsidRPr="00B46E9E">
        <w:t>”. This is different from the waste providing additional benefit to the composting process or the end product. GHD also report that b</w:t>
      </w:r>
      <w:r w:rsidR="001D69F7" w:rsidRPr="00B46E9E">
        <w:t xml:space="preserve">entonite clays </w:t>
      </w:r>
      <w:r w:rsidR="00CB6117" w:rsidRPr="00B46E9E">
        <w:t xml:space="preserve">are the only component of drilling muds that are likely to be beneficial, due to their soil conditioning and water-holding capacity, but </w:t>
      </w:r>
      <w:r w:rsidR="009515C0">
        <w:t>note</w:t>
      </w:r>
      <w:r w:rsidR="00CB6117" w:rsidRPr="00B46E9E">
        <w:t xml:space="preserve"> that bentonite “can reduce bacterial numbers, and hence may reduce microbial activity to t</w:t>
      </w:r>
      <w:r w:rsidR="00372488" w:rsidRPr="00B46E9E">
        <w:t>he extent of slowing processing</w:t>
      </w:r>
      <w:r w:rsidR="00CB6117" w:rsidRPr="00B46E9E">
        <w:t>”</w:t>
      </w:r>
      <w:r w:rsidR="00372488" w:rsidRPr="00B46E9E">
        <w:t>.</w:t>
      </w:r>
      <w:r w:rsidR="00CB6117" w:rsidRPr="00B46E9E">
        <w:t xml:space="preserve"> It would appear that most of the CSG waste going into composting facilities is in liquid form, so has to be dewatered before being blend</w:t>
      </w:r>
      <w:r w:rsidR="00372488" w:rsidRPr="00B46E9E">
        <w:t>ed</w:t>
      </w:r>
      <w:r w:rsidR="00CB6117" w:rsidRPr="00B46E9E">
        <w:t xml:space="preserve"> into compost product (most likely) or added to the composting process (less likely). Bentonite is only in the order</w:t>
      </w:r>
      <w:r w:rsidR="00372488" w:rsidRPr="00B46E9E">
        <w:t xml:space="preserve"> of</w:t>
      </w:r>
      <w:r w:rsidR="00CB6117" w:rsidRPr="00B46E9E">
        <w:t xml:space="preserve"> 6% by weight of the muds received, so the scale of the benefit would seem </w:t>
      </w:r>
      <w:r w:rsidR="00267B0E" w:rsidRPr="00B46E9E">
        <w:t>marginal</w:t>
      </w:r>
      <w:r w:rsidR="00CB6117" w:rsidRPr="00B46E9E">
        <w:t xml:space="preserve">, compared to the management requirements that </w:t>
      </w:r>
      <w:r w:rsidR="00267B0E" w:rsidRPr="00B46E9E">
        <w:t xml:space="preserve">come with </w:t>
      </w:r>
      <w:r w:rsidR="00CB6117" w:rsidRPr="00B46E9E">
        <w:t xml:space="preserve">the remaining salty </w:t>
      </w:r>
      <w:r w:rsidR="00372488" w:rsidRPr="00B46E9E">
        <w:t>liquids</w:t>
      </w:r>
      <w:r w:rsidR="00267B0E" w:rsidRPr="00B46E9E">
        <w:t xml:space="preserve"> and their potential to detrimentally impact land and groundwater in the vicinity of the waste management facility. </w:t>
      </w:r>
    </w:p>
    <w:p w14:paraId="45FE1267" w14:textId="77777777" w:rsidR="00CE6DBF" w:rsidRPr="00B46E9E" w:rsidRDefault="00CE6DBF" w:rsidP="00060D92">
      <w:pPr>
        <w:pStyle w:val="BodyText"/>
      </w:pPr>
    </w:p>
    <w:p w14:paraId="55D69E9D" w14:textId="07EEB57F" w:rsidR="00267B0E" w:rsidRPr="00B46E9E" w:rsidRDefault="00267B0E" w:rsidP="00060D92">
      <w:pPr>
        <w:pStyle w:val="BodyText"/>
      </w:pPr>
      <w:r w:rsidRPr="00B46E9E">
        <w:t xml:space="preserve">Grease trap, other K wastes and biosolids/ sewage sludges are good candidates for composting and so the prevalence of this management is unsurprising. Like land application though, there is potential for review of this practice in the future, should some proportion of the biosolids stream be deemed to be </w:t>
      </w:r>
      <w:r w:rsidR="00E573BC" w:rsidRPr="00B46E9E">
        <w:t xml:space="preserve">contaminated with persistent chemicals such as the POPs discussed in Section </w:t>
      </w:r>
      <w:r w:rsidR="00372488" w:rsidRPr="00B46E9E">
        <w:fldChar w:fldCharType="begin"/>
      </w:r>
      <w:r w:rsidR="00372488" w:rsidRPr="00B46E9E">
        <w:instrText xml:space="preserve"> REF _Ref474310539 \r \h </w:instrText>
      </w:r>
      <w:r w:rsidR="00372488" w:rsidRPr="00B46E9E">
        <w:fldChar w:fldCharType="separate"/>
      </w:r>
      <w:r w:rsidR="00761823">
        <w:t>5.2</w:t>
      </w:r>
      <w:r w:rsidR="00372488" w:rsidRPr="00B46E9E">
        <w:fldChar w:fldCharType="end"/>
      </w:r>
      <w:r w:rsidR="00E573BC" w:rsidRPr="00B46E9E">
        <w:t>.</w:t>
      </w:r>
    </w:p>
    <w:p w14:paraId="36AC91C7" w14:textId="77777777" w:rsidR="00CE6DBF" w:rsidRPr="00B46E9E" w:rsidRDefault="00CE6DBF" w:rsidP="00060D92">
      <w:pPr>
        <w:pStyle w:val="BodyText"/>
      </w:pPr>
    </w:p>
    <w:p w14:paraId="5BFF1F47" w14:textId="54062AA1" w:rsidR="00406CC1" w:rsidRPr="00B46E9E" w:rsidRDefault="00E573BC" w:rsidP="00060D92">
      <w:pPr>
        <w:pStyle w:val="BodyText"/>
      </w:pPr>
      <w:r w:rsidRPr="00B46E9E">
        <w:t xml:space="preserve">GHD’s 2013 review of regulated non-organic wastes in composting also investigated the use of CCPs in composting, as occurs </w:t>
      </w:r>
      <w:r w:rsidR="00CB15E6" w:rsidRPr="00B46E9E">
        <w:t xml:space="preserve">in limited cases </w:t>
      </w:r>
      <w:r w:rsidRPr="00B46E9E">
        <w:t>currently. It found that CCPs “can be expected to pose a medium risk (to the composting process, human health or the environment), depending on the composition of the coal and its variability.” GHD also conclude that there is no apparent benefit to the composting process from adding CCPs, but</w:t>
      </w:r>
      <w:r w:rsidR="00CB15E6" w:rsidRPr="00B46E9E">
        <w:t xml:space="preserve"> like with drilling muds,</w:t>
      </w:r>
      <w:r w:rsidRPr="00B46E9E">
        <w:t xml:space="preserve"> there could be benefit as a soil conditioner, particularly for acidic soils. </w:t>
      </w:r>
    </w:p>
    <w:p w14:paraId="0B9E46F8" w14:textId="77777777" w:rsidR="00CE6DBF" w:rsidRPr="00B46E9E" w:rsidRDefault="00CE6DBF" w:rsidP="00060D92">
      <w:pPr>
        <w:pStyle w:val="BodyText"/>
      </w:pPr>
    </w:p>
    <w:p w14:paraId="007FD93D" w14:textId="1D3F5FA2" w:rsidR="00CB15E6" w:rsidRPr="00B46E9E" w:rsidRDefault="00CB15E6" w:rsidP="00060D92">
      <w:pPr>
        <w:pStyle w:val="BodyText"/>
      </w:pPr>
      <w:r w:rsidRPr="00B46E9E">
        <w:t xml:space="preserve">It is noted that current usage of fly ash in composting is from biomass </w:t>
      </w:r>
      <w:r w:rsidR="00406CC1" w:rsidRPr="00B46E9E">
        <w:t xml:space="preserve">and hospital waste combustion/ incineration </w:t>
      </w:r>
      <w:r w:rsidRPr="00B46E9E">
        <w:t>rather than coal combustion, which may have advantages in terms of lower heavy metals content.</w:t>
      </w:r>
      <w:r w:rsidR="00406CC1" w:rsidRPr="00B46E9E">
        <w:t xml:space="preserve"> Fly ash from incinerated medical waste would be expected to be landfilled however, rather than composted. </w:t>
      </w:r>
    </w:p>
    <w:p w14:paraId="23449A67" w14:textId="77777777" w:rsidR="00CE6DBF" w:rsidRPr="00B46E9E" w:rsidRDefault="00CE6DBF" w:rsidP="00060D92">
      <w:pPr>
        <w:pStyle w:val="BodyText"/>
      </w:pPr>
    </w:p>
    <w:p w14:paraId="3CD40FE5" w14:textId="0B472A2B" w:rsidR="00267B0E" w:rsidRPr="00B46E9E" w:rsidRDefault="00CB15E6" w:rsidP="00060D92">
      <w:pPr>
        <w:pStyle w:val="BodyText"/>
      </w:pPr>
      <w:r w:rsidRPr="00B46E9E">
        <w:t xml:space="preserve">Perhaps the most unexpected application of composting in 2014-15 data is the case of a relatively small quantity of H100 pesticides waste going to what appears to be composting facilities in </w:t>
      </w:r>
      <w:r w:rsidR="000D1275">
        <w:t>Qld</w:t>
      </w:r>
      <w:r w:rsidRPr="00B46E9E">
        <w:t>. It is not clear how composting, or similar biological decomposition processes, could reduce the hazard from a pesticide-containing liquid waste</w:t>
      </w:r>
      <w:r w:rsidR="00DE2D07" w:rsidRPr="00B46E9E">
        <w:t>.</w:t>
      </w:r>
    </w:p>
    <w:p w14:paraId="37702B4B" w14:textId="77777777" w:rsidR="00CE6DBF" w:rsidRPr="00B46E9E" w:rsidRDefault="00CE6DBF" w:rsidP="00060D92">
      <w:pPr>
        <w:pStyle w:val="BodyText"/>
      </w:pPr>
    </w:p>
    <w:p w14:paraId="3CE6712D" w14:textId="42ED3331" w:rsidR="0000301F" w:rsidRPr="00B46E9E" w:rsidRDefault="0000301F" w:rsidP="0000301F">
      <w:pPr>
        <w:pStyle w:val="Heading2"/>
        <w:widowControl/>
        <w:spacing w:before="0" w:line="240" w:lineRule="auto"/>
        <w:ind w:left="851" w:hanging="851"/>
      </w:pPr>
      <w:bookmarkStart w:id="153" w:name="_Ref474246071"/>
      <w:bookmarkStart w:id="154" w:name="_Ref474247618"/>
      <w:bookmarkStart w:id="155" w:name="_Toc482886739"/>
      <w:r w:rsidRPr="00B46E9E">
        <w:t>End of life lithium ion batteries</w:t>
      </w:r>
      <w:bookmarkEnd w:id="153"/>
      <w:bookmarkEnd w:id="154"/>
      <w:bookmarkEnd w:id="155"/>
    </w:p>
    <w:p w14:paraId="51A0CBFD" w14:textId="6EB7A4E4" w:rsidR="006510DC" w:rsidRPr="00B46E9E" w:rsidRDefault="0016233C" w:rsidP="00060D92">
      <w:pPr>
        <w:pStyle w:val="BodyText"/>
      </w:pPr>
      <w:r w:rsidRPr="00B46E9E">
        <w:t xml:space="preserve">Lithium-ion batteries are the most prevalent rechargeable battery technology used today in applications ranging from handheld batteries (typically 5kg or less), such as those used in home electronics and power tools, to electric vehicle automotive batteries through to </w:t>
      </w:r>
      <w:r w:rsidR="006510DC" w:rsidRPr="00B46E9E">
        <w:t>domestic and industrial applications of large batteries for grid storage.</w:t>
      </w:r>
    </w:p>
    <w:p w14:paraId="163DA09D" w14:textId="77777777" w:rsidR="00CE6DBF" w:rsidRPr="00B46E9E" w:rsidRDefault="00CE6DBF" w:rsidP="00060D92">
      <w:pPr>
        <w:pStyle w:val="BodyText"/>
      </w:pPr>
    </w:p>
    <w:p w14:paraId="7F6EBA27" w14:textId="7E6A33C9" w:rsidR="00C74D0C" w:rsidRPr="00B46E9E" w:rsidRDefault="0016233C" w:rsidP="00060D92">
      <w:pPr>
        <w:pStyle w:val="BodyText"/>
      </w:pPr>
      <w:r w:rsidRPr="00B46E9E">
        <w:t xml:space="preserve">They are not currently regulated as hazardous waste in Australia but are an example of an emerging waste with inherent hazard </w:t>
      </w:r>
      <w:r w:rsidR="006510DC" w:rsidRPr="00B46E9E">
        <w:t xml:space="preserve">in waste handling, within non-existent specific management infrastructure in </w:t>
      </w:r>
      <w:r w:rsidR="00DE12D6" w:rsidRPr="00B46E9E">
        <w:t>Australia that</w:t>
      </w:r>
      <w:r w:rsidRPr="00B46E9E">
        <w:t xml:space="preserve"> is projected </w:t>
      </w:r>
      <w:r w:rsidR="006510DC" w:rsidRPr="00B46E9E">
        <w:t xml:space="preserve">to </w:t>
      </w:r>
      <w:r w:rsidRPr="00B46E9E">
        <w:t>increase rapidly in volume.</w:t>
      </w:r>
      <w:r w:rsidR="006510DC" w:rsidRPr="00B46E9E">
        <w:t xml:space="preserve"> Th</w:t>
      </w:r>
      <w:r w:rsidR="00C74D0C" w:rsidRPr="00B46E9E">
        <w:t>e hazard is one of flammability;</w:t>
      </w:r>
      <w:r w:rsidR="006510DC" w:rsidRPr="00B46E9E">
        <w:t xml:space="preserve"> explosions </w:t>
      </w:r>
      <w:r w:rsidR="006510DC" w:rsidRPr="00B46E9E">
        <w:lastRenderedPageBreak/>
        <w:t>or fire can occur in non-specific waste management if waste batteries retain</w:t>
      </w:r>
      <w:r w:rsidR="00C74D0C" w:rsidRPr="00B46E9E">
        <w:t>ing</w:t>
      </w:r>
      <w:r w:rsidR="006510DC" w:rsidRPr="00B46E9E">
        <w:t xml:space="preserve"> sufficient charge </w:t>
      </w:r>
      <w:r w:rsidR="00DE12D6" w:rsidRPr="00B46E9E">
        <w:t xml:space="preserve">have their </w:t>
      </w:r>
      <w:r w:rsidR="006510DC" w:rsidRPr="00B46E9E">
        <w:t>terminals crossed onto each other, particularly in a violent impact situation such as compaction or being run over by haulage machinery. This is of particular concern due to the impact this could have in current non-specific infrastructure. Fires are particularly problematic in a landfill environment due to the presence of methane gas, but are also a problem for collection infrastructure where other batteries are collected for recovery of lead and other metals</w:t>
      </w:r>
      <w:r w:rsidR="00372488" w:rsidRPr="00B46E9E">
        <w:t xml:space="preserve">. </w:t>
      </w:r>
    </w:p>
    <w:p w14:paraId="4B51A8B2" w14:textId="77777777" w:rsidR="00CE6DBF" w:rsidRPr="00B46E9E" w:rsidRDefault="00CE6DBF" w:rsidP="00060D92">
      <w:pPr>
        <w:pStyle w:val="BodyText"/>
      </w:pPr>
    </w:p>
    <w:p w14:paraId="0443367F" w14:textId="37B7F6CF" w:rsidR="00DE12D6" w:rsidRPr="00B46E9E" w:rsidRDefault="00C74D0C" w:rsidP="00060D92">
      <w:pPr>
        <w:pStyle w:val="BodyText"/>
      </w:pPr>
      <w:r w:rsidRPr="00B46E9E">
        <w:t xml:space="preserve">Waste lithium-ion batteries are projected </w:t>
      </w:r>
      <w:r w:rsidR="009D1C1E" w:rsidRPr="00B46E9E">
        <w:t>by the authors (</w:t>
      </w:r>
      <w:r w:rsidR="00D95B6E" w:rsidRPr="00B46E9E">
        <w:t xml:space="preserve">BE </w:t>
      </w:r>
      <w:r w:rsidR="00116DBF" w:rsidRPr="00116DBF">
        <w:rPr>
          <w:i/>
        </w:rPr>
        <w:t>et al</w:t>
      </w:r>
      <w:r w:rsidR="00D95B6E" w:rsidRPr="00B46E9E">
        <w:t>.</w:t>
      </w:r>
      <w:r w:rsidR="00E472F7">
        <w:t xml:space="preserve"> 20</w:t>
      </w:r>
      <w:r w:rsidR="00D95B6E" w:rsidRPr="00B46E9E">
        <w:t>15b)</w:t>
      </w:r>
      <w:r w:rsidR="009D1C1E" w:rsidRPr="00B46E9E">
        <w:t xml:space="preserve"> </w:t>
      </w:r>
      <w:r w:rsidRPr="00B46E9E">
        <w:t>to increase at an average growth rate of 12% per year in Australia</w:t>
      </w:r>
      <w:r w:rsidR="00DE12D6" w:rsidRPr="00B46E9E">
        <w:t>. Sales of rechargeable lithium-ion batteries account for about 24% of all batteries by weight and 7% by unit</w:t>
      </w:r>
      <w:r w:rsidR="000314F6" w:rsidRPr="00B46E9E">
        <w:t xml:space="preserve"> (NC &amp; SRU</w:t>
      </w:r>
      <w:r w:rsidR="00E472F7">
        <w:t xml:space="preserve"> 20</w:t>
      </w:r>
      <w:r w:rsidR="000314F6" w:rsidRPr="00B46E9E">
        <w:t>14)</w:t>
      </w:r>
      <w:r w:rsidR="00DE12D6" w:rsidRPr="00B46E9E">
        <w:t>. They have grown strongly since 2003–04, and are forecast to continue to do so as they enable new applications and replace other chemistries in existing applications</w:t>
      </w:r>
      <w:r w:rsidR="000314F6" w:rsidRPr="00B46E9E">
        <w:t xml:space="preserve"> (NC &amp; SRU</w:t>
      </w:r>
      <w:r w:rsidR="00E472F7">
        <w:t xml:space="preserve"> 20</w:t>
      </w:r>
      <w:r w:rsidR="000314F6" w:rsidRPr="00B46E9E">
        <w:t>14).</w:t>
      </w:r>
    </w:p>
    <w:p w14:paraId="59D063D5" w14:textId="77777777" w:rsidR="00CE6DBF" w:rsidRPr="00B46E9E" w:rsidRDefault="00CE6DBF" w:rsidP="00060D92">
      <w:pPr>
        <w:pStyle w:val="BodyText"/>
      </w:pPr>
    </w:p>
    <w:p w14:paraId="2A9BA7D8" w14:textId="0EEB336B" w:rsidR="00DE12D6" w:rsidRPr="00B46E9E" w:rsidRDefault="00DE12D6" w:rsidP="00060D92">
      <w:pPr>
        <w:pStyle w:val="BodyText"/>
      </w:pPr>
      <w:r w:rsidRPr="00B46E9E">
        <w:t xml:space="preserve">Recommendation 2 of the </w:t>
      </w:r>
      <w:r w:rsidR="009D1C1E" w:rsidRPr="00B46E9E">
        <w:rPr>
          <w:i/>
        </w:rPr>
        <w:t>Hazardous waste infrastructure needs and capacity assessment</w:t>
      </w:r>
      <w:r w:rsidRPr="00B46E9E">
        <w:t xml:space="preserve"> states:</w:t>
      </w:r>
    </w:p>
    <w:p w14:paraId="25604184" w14:textId="77929A2D" w:rsidR="00DE12D6" w:rsidRPr="00B46E9E" w:rsidRDefault="00DE12D6" w:rsidP="009E1F2F">
      <w:pPr>
        <w:pStyle w:val="BodyText"/>
        <w:spacing w:before="120" w:after="120"/>
        <w:ind w:left="567" w:right="567"/>
      </w:pPr>
      <w:r w:rsidRPr="00B46E9E">
        <w:t>“</w:t>
      </w:r>
      <w:r w:rsidRPr="00B46E9E">
        <w:rPr>
          <w:i/>
        </w:rPr>
        <w:t>The potential hazards posed by lithium-ion batteries, and the best means of managing these hazards, needs further assessment. Following the assessment of hazard, assessment of the collection and processing infrastructure needs for lithium-ion batteries in Australia should be completed.</w:t>
      </w:r>
      <w:r w:rsidRPr="00B46E9E">
        <w:t>”</w:t>
      </w:r>
    </w:p>
    <w:p w14:paraId="0474212B" w14:textId="7D9420A0" w:rsidR="00D22A95" w:rsidRPr="00B46E9E" w:rsidRDefault="00C74D0C" w:rsidP="00060D92">
      <w:pPr>
        <w:pStyle w:val="BodyText"/>
      </w:pPr>
      <w:r w:rsidRPr="00B46E9E">
        <w:t>The question of whether lithium-ion batteries should be regulated as hazardous waste, given their hazard profile and large future volume, combined with their lack of dedicated management infrastructure, is similar to that of tyres, which is currently tracked as a controlled waste and therefore deemed to be hazardous waste for national purposes. Management of this future waste stream could be a candidate for a product stewardship program. These questions currently face regulators. The emergence of lithium-ion batteries is a good example of why a ‘list’ of hazardous wastes should never be considered static, and that emerging hazardous waste issues need a coordinated national mechanism for regular review and consideration.</w:t>
      </w:r>
    </w:p>
    <w:p w14:paraId="36B489D8" w14:textId="77777777" w:rsidR="00CE6DBF" w:rsidRPr="00B46E9E" w:rsidRDefault="00CE6DBF" w:rsidP="00060D92">
      <w:pPr>
        <w:pStyle w:val="BodyText"/>
      </w:pPr>
    </w:p>
    <w:p w14:paraId="369372D1" w14:textId="77777777" w:rsidR="0000301F" w:rsidRPr="00B46E9E" w:rsidRDefault="0000301F" w:rsidP="0000301F">
      <w:pPr>
        <w:pStyle w:val="Heading2"/>
        <w:widowControl/>
        <w:spacing w:before="0" w:line="240" w:lineRule="auto"/>
        <w:ind w:left="851" w:hanging="851"/>
      </w:pPr>
      <w:bookmarkStart w:id="156" w:name="_Toc482886740"/>
      <w:r w:rsidRPr="00B46E9E">
        <w:t>Stockpiled legacy wastes</w:t>
      </w:r>
      <w:bookmarkEnd w:id="156"/>
    </w:p>
    <w:p w14:paraId="4E71FF9A" w14:textId="0CC7D57B" w:rsidR="00570285" w:rsidRPr="00B46E9E" w:rsidRDefault="00570285" w:rsidP="00060D92">
      <w:pPr>
        <w:pStyle w:val="BodyText"/>
      </w:pPr>
      <w:r w:rsidRPr="00B46E9E">
        <w:t xml:space="preserve">At the jurisdictional level where government regulation of waste predominantly occurs, hazardous waste management is built around the risks associated with transport. However, a substantial quantity of hazardous waste is generated and managed onsite in industrial settings that is unrecognised in tracking data, despite that fact the characteristics that cause a material to be hazardous exist regardless. These ‘legacy wastes’ that are ‘missing’ from tracking data can be present (often stockpiled) in very large volumes and, should regulatory or market conditions change, they could represent major risks and also opportunities for stockpile owners, regulators and the </w:t>
      </w:r>
      <w:r w:rsidR="00904508" w:rsidRPr="00B46E9E">
        <w:t>broader waste management market.</w:t>
      </w:r>
    </w:p>
    <w:p w14:paraId="69557957" w14:textId="77777777" w:rsidR="00CE6DBF" w:rsidRPr="00B46E9E" w:rsidRDefault="00CE6DBF" w:rsidP="00060D92">
      <w:pPr>
        <w:pStyle w:val="BodyText"/>
      </w:pPr>
    </w:p>
    <w:p w14:paraId="0973FC28" w14:textId="7CDF5DEA" w:rsidR="00904508" w:rsidRPr="00B46E9E" w:rsidRDefault="00570285" w:rsidP="00060D92">
      <w:pPr>
        <w:pStyle w:val="BodyText"/>
      </w:pPr>
      <w:r w:rsidRPr="00B46E9E">
        <w:t>Some major legacy wastes, significant by both volume and hazard, are discussed below.</w:t>
      </w:r>
    </w:p>
    <w:p w14:paraId="62615CCC" w14:textId="06679CA0" w:rsidR="0000301F" w:rsidRPr="00B46E9E" w:rsidRDefault="0000301F" w:rsidP="00570285">
      <w:pPr>
        <w:pStyle w:val="Heading3"/>
      </w:pPr>
      <w:r w:rsidRPr="00B46E9E">
        <w:t>Spent potliner waste</w:t>
      </w:r>
    </w:p>
    <w:p w14:paraId="2CC17C05" w14:textId="37E1A0B2" w:rsidR="00C66E1C" w:rsidRPr="00B46E9E" w:rsidRDefault="00C66E1C" w:rsidP="00060D92">
      <w:pPr>
        <w:pStyle w:val="BodyText"/>
      </w:pPr>
      <w:r w:rsidRPr="00B46E9E">
        <w:t xml:space="preserve">SPL is a waste material generated from aluminium smelters, of which there are four still operational in Australia and two that have relatively recently closed. Aluminium smelting is the extraction of aluminium metal from aluminium oxide (also known as alumina). The process takes place in electrolytic cells that are known as pots. The pots are made up of steel shells with two linings, an outer insulating or refractory lining (known as ‘second cut’ </w:t>
      </w:r>
      <w:r w:rsidR="00F16DA8">
        <w:t>potliner</w:t>
      </w:r>
      <w:r w:rsidRPr="00B46E9E">
        <w:t xml:space="preserve"> waste) and an inner carbon lining that acts as the cathode (known as ‘first cut’ </w:t>
      </w:r>
      <w:r w:rsidR="00F16DA8">
        <w:t>potliner</w:t>
      </w:r>
      <w:r w:rsidRPr="00B46E9E">
        <w:t xml:space="preserve"> waste). During the operation of the cell, substances, including </w:t>
      </w:r>
      <w:r w:rsidRPr="00B46E9E">
        <w:lastRenderedPageBreak/>
        <w:t>aluminium, fluorides and cyanides, are absorbed into the cell lining. After some years of operation, the pot lining fails and is removed. The removed material is SPL, a hazardous waste due to:</w:t>
      </w:r>
    </w:p>
    <w:p w14:paraId="15BF8417" w14:textId="146D2F99" w:rsidR="00C66E1C" w:rsidRPr="00B46E9E" w:rsidRDefault="00C66E1C" w:rsidP="00C66E1C">
      <w:pPr>
        <w:pStyle w:val="Bullet1"/>
        <w:rPr>
          <w:rFonts w:eastAsiaTheme="minorHAnsi"/>
        </w:rPr>
      </w:pPr>
      <w:r w:rsidRPr="00B46E9E">
        <w:rPr>
          <w:rFonts w:eastAsiaTheme="minorHAnsi"/>
        </w:rPr>
        <w:t>the presence of fluoride and cyanide compounds that are leachable in water</w:t>
      </w:r>
    </w:p>
    <w:p w14:paraId="6F3B29A3" w14:textId="79CBD8AB" w:rsidR="00C66E1C" w:rsidRPr="00B46E9E" w:rsidRDefault="00C66E1C" w:rsidP="00C66E1C">
      <w:pPr>
        <w:pStyle w:val="Bullet1"/>
        <w:rPr>
          <w:rFonts w:eastAsiaTheme="minorHAnsi"/>
        </w:rPr>
      </w:pPr>
      <w:r w:rsidRPr="00B46E9E">
        <w:rPr>
          <w:rFonts w:eastAsiaTheme="minorHAnsi"/>
          <w:b/>
        </w:rPr>
        <w:t>i</w:t>
      </w:r>
      <w:r w:rsidRPr="00B46E9E">
        <w:rPr>
          <w:rFonts w:eastAsiaTheme="minorHAnsi"/>
        </w:rPr>
        <w:t>ts corrosiveness – it exhibits high pH due to the presence of alkali metals and oxides</w:t>
      </w:r>
    </w:p>
    <w:p w14:paraId="4BB956C3" w14:textId="0C2A69B7" w:rsidR="00C66E1C" w:rsidRPr="00B46E9E" w:rsidRDefault="00C66E1C" w:rsidP="00C66E1C">
      <w:pPr>
        <w:pStyle w:val="Bullet1"/>
        <w:rPr>
          <w:rFonts w:eastAsiaTheme="minorHAnsi"/>
        </w:rPr>
      </w:pPr>
      <w:r w:rsidRPr="00B46E9E">
        <w:rPr>
          <w:rFonts w:eastAsiaTheme="minorHAnsi"/>
        </w:rPr>
        <w:t>its reactivity with water – its reduced species oxidise, which can produce inflammable, toxic and explosive gases.</w:t>
      </w:r>
    </w:p>
    <w:p w14:paraId="1C52C4CE" w14:textId="77777777" w:rsidR="000020A2" w:rsidRPr="00B46E9E" w:rsidRDefault="000020A2" w:rsidP="00060D92">
      <w:pPr>
        <w:pStyle w:val="BodyText"/>
      </w:pPr>
    </w:p>
    <w:p w14:paraId="16130EF5" w14:textId="3C51F211" w:rsidR="009D1C1E" w:rsidRPr="00B46E9E" w:rsidRDefault="00C66E1C" w:rsidP="00060D92">
      <w:pPr>
        <w:pStyle w:val="BodyText"/>
      </w:pPr>
      <w:r w:rsidRPr="00B46E9E">
        <w:t>The toxic, corrosive and reactive nature of SPL means that particular care must be taken in its handling, transportation and storage. SPL has been recognised a</w:t>
      </w:r>
      <w:r w:rsidR="005A44EF" w:rsidRPr="00B46E9E">
        <w:t>s a</w:t>
      </w:r>
      <w:r w:rsidRPr="00B46E9E">
        <w:t xml:space="preserve"> major environmental concern for the industry for decades, but has recovery potential because of its fluoride, energy and, to a lesser extent, aluminium content.</w:t>
      </w:r>
    </w:p>
    <w:p w14:paraId="2EC03A23" w14:textId="77777777" w:rsidR="00CE6DBF" w:rsidRPr="00B46E9E" w:rsidRDefault="00CE6DBF" w:rsidP="00060D92">
      <w:pPr>
        <w:pStyle w:val="BodyText"/>
      </w:pPr>
    </w:p>
    <w:p w14:paraId="083F5685" w14:textId="3A7FD7D0" w:rsidR="00372488" w:rsidRPr="00B46E9E" w:rsidRDefault="0015352C" w:rsidP="00060D92">
      <w:pPr>
        <w:pStyle w:val="BodyText"/>
      </w:pPr>
      <w:r w:rsidRPr="00B46E9E">
        <w:t>While poor management practices such as landfilling of SPL dat</w:t>
      </w:r>
      <w:r w:rsidR="005A44EF" w:rsidRPr="00B46E9E">
        <w:t>e</w:t>
      </w:r>
      <w:r w:rsidRPr="00B46E9E">
        <w:t xml:space="preserve"> back to the decades prior to the early 1990</w:t>
      </w:r>
      <w:r w:rsidR="005A44EF" w:rsidRPr="00B46E9E">
        <w:t>’</w:t>
      </w:r>
      <w:r w:rsidRPr="00B46E9E">
        <w:t>s</w:t>
      </w:r>
      <w:r w:rsidR="005A44EF" w:rsidRPr="00B46E9E">
        <w:t>,</w:t>
      </w:r>
      <w:r w:rsidRPr="00B46E9E">
        <w:t xml:space="preserve"> </w:t>
      </w:r>
      <w:r w:rsidR="009D1C1E" w:rsidRPr="00B46E9E">
        <w:t>SPL has been stored onsite in covered shedding</w:t>
      </w:r>
      <w:r w:rsidRPr="00B46E9E">
        <w:t xml:space="preserve"> since then. While this </w:t>
      </w:r>
      <w:r w:rsidR="009D1C1E" w:rsidRPr="00B46E9E">
        <w:t>may be appropriate</w:t>
      </w:r>
      <w:r w:rsidRPr="00B46E9E">
        <w:t xml:space="preserve"> for safe (short-term) storage</w:t>
      </w:r>
      <w:r w:rsidR="009D1C1E" w:rsidRPr="00B46E9E">
        <w:t xml:space="preserve">, onsite stockpiling in sheds is not a </w:t>
      </w:r>
      <w:r w:rsidR="005A44EF" w:rsidRPr="00B46E9E">
        <w:t>long-term</w:t>
      </w:r>
      <w:r w:rsidR="009D1C1E" w:rsidRPr="00B46E9E">
        <w:t xml:space="preserve"> solution for SPL management, where the SPL remains exposed to risks such as extreme weather events.</w:t>
      </w:r>
    </w:p>
    <w:p w14:paraId="55870773" w14:textId="77777777" w:rsidR="00CE6DBF" w:rsidRPr="00B46E9E" w:rsidRDefault="00CE6DBF" w:rsidP="00060D92">
      <w:pPr>
        <w:pStyle w:val="BodyText"/>
      </w:pPr>
    </w:p>
    <w:p w14:paraId="47EF037A" w14:textId="16F5FD73" w:rsidR="009D1C1E" w:rsidRPr="00B46E9E" w:rsidRDefault="009D1C1E" w:rsidP="00060D92">
      <w:pPr>
        <w:pStyle w:val="BodyText"/>
      </w:pPr>
      <w:r w:rsidRPr="00B46E9E">
        <w:t xml:space="preserve">The </w:t>
      </w:r>
      <w:r w:rsidRPr="00B46E9E">
        <w:rPr>
          <w:i/>
        </w:rPr>
        <w:t>Hazardous waste infrastructure needs and capacity assessment</w:t>
      </w:r>
      <w:r w:rsidR="00C45515">
        <w:rPr>
          <w:rStyle w:val="FootnoteReference"/>
        </w:rPr>
        <w:t xml:space="preserve"> </w:t>
      </w:r>
      <w:r w:rsidRPr="00B46E9E">
        <w:t>report</w:t>
      </w:r>
      <w:r w:rsidR="000314F6" w:rsidRPr="00B46E9E">
        <w:t xml:space="preserve"> </w:t>
      </w:r>
      <w:r w:rsidR="009C646B" w:rsidRPr="00B46E9E">
        <w:t>identified that a significant SPL stockpile had accumulated in Austra</w:t>
      </w:r>
      <w:r w:rsidR="00372488" w:rsidRPr="00B46E9E">
        <w:t>lia and concluded that:</w:t>
      </w:r>
    </w:p>
    <w:p w14:paraId="4B2FAAFC" w14:textId="7858933F" w:rsidR="009C646B" w:rsidRPr="00B46E9E" w:rsidRDefault="009C646B" w:rsidP="009E1F2F">
      <w:pPr>
        <w:pStyle w:val="BodyText"/>
        <w:spacing w:before="120" w:after="120"/>
        <w:ind w:left="567" w:right="567"/>
        <w:rPr>
          <w:i/>
        </w:rPr>
      </w:pPr>
      <w:r w:rsidRPr="00B46E9E">
        <w:rPr>
          <w:i/>
        </w:rPr>
        <w:t>“The storage of large quantities of spent potlin</w:t>
      </w:r>
      <w:r w:rsidR="009E1F2F">
        <w:rPr>
          <w:i/>
        </w:rPr>
        <w:t>er</w:t>
      </w:r>
      <w:r w:rsidRPr="00B46E9E">
        <w:rPr>
          <w:i/>
        </w:rPr>
        <w:t xml:space="preserve"> from aluminium smelting should be a social concern, especially given the recent decline of this industry.</w:t>
      </w:r>
      <w:r w:rsidR="009D1C1E" w:rsidRPr="00B46E9E">
        <w:rPr>
          <w:i/>
        </w:rPr>
        <w:t>”</w:t>
      </w:r>
    </w:p>
    <w:p w14:paraId="19B6E43E" w14:textId="523DDE21" w:rsidR="00C66E1C" w:rsidRPr="00B46E9E" w:rsidRDefault="009C646B" w:rsidP="00060D92">
      <w:pPr>
        <w:pStyle w:val="BodyText"/>
      </w:pPr>
      <w:r w:rsidRPr="00B46E9E">
        <w:t xml:space="preserve">That report recommended that the Australian Government “consult with the aluminium industry and NSW, Vic, Qld, Tas State Governments to develop a nationally agreed approach to the management of </w:t>
      </w:r>
      <w:r w:rsidR="00DE62F6">
        <w:t>SPL</w:t>
      </w:r>
      <w:r w:rsidRPr="00B46E9E">
        <w:t xml:space="preserve"> stockpiles that ensures their eventual removal an</w:t>
      </w:r>
      <w:r w:rsidR="005A44EF" w:rsidRPr="00B46E9E">
        <w:t>d ongoing recovery or treatment</w:t>
      </w:r>
      <w:r w:rsidR="009D1C1E" w:rsidRPr="00B46E9E">
        <w:t>”</w:t>
      </w:r>
      <w:r w:rsidR="005A44EF" w:rsidRPr="00B46E9E">
        <w:t>.</w:t>
      </w:r>
    </w:p>
    <w:p w14:paraId="627E2151" w14:textId="77777777" w:rsidR="00CE6DBF" w:rsidRPr="00B46E9E" w:rsidRDefault="00CE6DBF" w:rsidP="00060D92">
      <w:pPr>
        <w:pStyle w:val="BodyText"/>
      </w:pPr>
    </w:p>
    <w:p w14:paraId="1706D1D3" w14:textId="61A10713" w:rsidR="000020A2" w:rsidRPr="00B46E9E" w:rsidRDefault="009D1C1E" w:rsidP="00060D92">
      <w:pPr>
        <w:pStyle w:val="BodyText"/>
      </w:pPr>
      <w:r w:rsidRPr="00B46E9E">
        <w:t xml:space="preserve">Subsequently </w:t>
      </w:r>
      <w:r w:rsidR="005A44EF" w:rsidRPr="00B46E9E">
        <w:t>t</w:t>
      </w:r>
      <w:r w:rsidR="009C646B" w:rsidRPr="00B46E9E">
        <w:t xml:space="preserve">he Australian Government </w:t>
      </w:r>
      <w:r w:rsidR="005A44EF" w:rsidRPr="00B46E9E">
        <w:t>DoEE</w:t>
      </w:r>
      <w:r w:rsidR="009C646B" w:rsidRPr="00B46E9E">
        <w:t xml:space="preserve"> commissioned a project to investigate possible solutions to the problem of SPL stockpiles in Australia in 2016</w:t>
      </w:r>
      <w:r w:rsidR="005A44EF" w:rsidRPr="00B46E9E">
        <w:t>.</w:t>
      </w:r>
      <w:r w:rsidR="009C646B" w:rsidRPr="00B46E9E">
        <w:t xml:space="preserve"> While not published at the time of writing, this report indicates </w:t>
      </w:r>
      <w:r w:rsidRPr="00B46E9E">
        <w:t>that approximately 700,000 tonnes of SPL are stockpiled in either above ground or below ground storages (landfills) around Australia. Work on long-term improved management of SPL and the drawdown of these stockpiles is continuing.</w:t>
      </w:r>
    </w:p>
    <w:p w14:paraId="4EE34436" w14:textId="233E4503" w:rsidR="0000301F" w:rsidRPr="00B46E9E" w:rsidRDefault="0000301F" w:rsidP="00C66E1C">
      <w:pPr>
        <w:pStyle w:val="Heading3"/>
      </w:pPr>
      <w:r w:rsidRPr="00B46E9E">
        <w:t>Fly ash</w:t>
      </w:r>
    </w:p>
    <w:p w14:paraId="55D510FB" w14:textId="620AEB90" w:rsidR="00D33BB4" w:rsidRPr="00B46E9E" w:rsidRDefault="00D33BB4" w:rsidP="00060D92">
      <w:pPr>
        <w:pStyle w:val="BodyText"/>
      </w:pPr>
      <w:r w:rsidRPr="00B46E9E">
        <w:t>Fly ash is a residue generated from combustion comprising</w:t>
      </w:r>
      <w:r w:rsidR="005A44EF" w:rsidRPr="00B46E9E">
        <w:t xml:space="preserve"> of</w:t>
      </w:r>
      <w:r w:rsidRPr="00B46E9E">
        <w:t xml:space="preserve"> fine particles that mix and rise with combustion flue gases in chimneys and post-combustion chambers of thermal plant</w:t>
      </w:r>
      <w:r w:rsidR="005A44EF" w:rsidRPr="00B46E9E">
        <w:t>s</w:t>
      </w:r>
      <w:r w:rsidRPr="00B46E9E">
        <w:t>, and are captured by particle filtration equipment such as electrostatic precipitators or fabric baghouse filters. Fly ash usually refers to ash produced during combust</w:t>
      </w:r>
      <w:r w:rsidR="005A44EF" w:rsidRPr="00B46E9E">
        <w:t xml:space="preserve">ion of coal, the bulk of which </w:t>
      </w:r>
      <w:r w:rsidRPr="00B46E9E">
        <w:t xml:space="preserve">arises in power stations. However, this is specifically excluded from the relevant NEPM hazardous waste classification </w:t>
      </w:r>
      <w:r w:rsidRPr="00B46E9E">
        <w:rPr>
          <w:i/>
        </w:rPr>
        <w:t>N150 fly ash, excluding fly ash generated from Australian coal fired power stations</w:t>
      </w:r>
      <w:r w:rsidRPr="00B46E9E">
        <w:t>.</w:t>
      </w:r>
    </w:p>
    <w:p w14:paraId="57FBE820" w14:textId="77777777" w:rsidR="00CE6DBF" w:rsidRPr="00B46E9E" w:rsidRDefault="00CE6DBF" w:rsidP="00060D92">
      <w:pPr>
        <w:pStyle w:val="BodyText"/>
      </w:pPr>
    </w:p>
    <w:p w14:paraId="1B5480C9" w14:textId="122F1C32" w:rsidR="00D33BB4" w:rsidRPr="00B46E9E" w:rsidRDefault="00D33BB4" w:rsidP="00060D92">
      <w:pPr>
        <w:pStyle w:val="BodyText"/>
      </w:pPr>
      <w:r w:rsidRPr="00B46E9E">
        <w:t xml:space="preserve">Fly ash often contains hazardous materials such as heavy metals at low concentrations, which still may be sufficient to classify it as a hazardous waste. Such heavy metals derive from their composition in input fuel – and arrive in fly ash either as constituent of fine combustion particles or as gaseous combustion products themselves that condense in the cooling process. The major constituents are crystalline silica </w:t>
      </w:r>
      <w:r w:rsidR="005A44EF" w:rsidRPr="00B46E9E">
        <w:t>and oxides of iron and calcium.</w:t>
      </w:r>
    </w:p>
    <w:p w14:paraId="7C38327F" w14:textId="77777777" w:rsidR="00CE6DBF" w:rsidRPr="00B46E9E" w:rsidRDefault="00CE6DBF" w:rsidP="00060D92">
      <w:pPr>
        <w:pStyle w:val="BodyText"/>
      </w:pPr>
    </w:p>
    <w:p w14:paraId="2E3F51F7" w14:textId="44119D82" w:rsidR="00D33BB4" w:rsidRPr="00B46E9E" w:rsidRDefault="00D33BB4" w:rsidP="00060D92">
      <w:pPr>
        <w:pStyle w:val="BodyText"/>
      </w:pPr>
      <w:r w:rsidRPr="00B46E9E">
        <w:lastRenderedPageBreak/>
        <w:t xml:space="preserve">Fly ash is identified through tracking data as having been produced quite consistently at a rate of 5,000 – 7,000 tonnes per year nationally over the last few years, with almost all of that reported in Qld, although it is noted that in 2014 some of this was fly ash exported from Vic to Qld landfill. However, the quantities of fly ash generated from coal-fired electricity generation in Australia dwarf this figure by more than three orders of magnitude. </w:t>
      </w:r>
    </w:p>
    <w:p w14:paraId="72D44B2E" w14:textId="77777777" w:rsidR="00CE6DBF" w:rsidRPr="00B46E9E" w:rsidRDefault="00CE6DBF" w:rsidP="00060D92">
      <w:pPr>
        <w:pStyle w:val="BodyText"/>
      </w:pPr>
    </w:p>
    <w:p w14:paraId="5BC34C10" w14:textId="11102588" w:rsidR="00D33BB4" w:rsidRPr="00B46E9E" w:rsidRDefault="00D33BB4" w:rsidP="00060D92">
      <w:pPr>
        <w:pStyle w:val="BodyText"/>
      </w:pPr>
      <w:r w:rsidRPr="00B46E9E">
        <w:t>Australian fly ash generation volumes were estimated by the Ash Development Association of Australia to be 10</w:t>
      </w:r>
      <w:r w:rsidR="002B25BE">
        <w:t>.</w:t>
      </w:r>
      <w:r w:rsidRPr="00B46E9E">
        <w:t>74</w:t>
      </w:r>
      <w:r w:rsidR="002B25BE">
        <w:t xml:space="preserve"> million</w:t>
      </w:r>
      <w:r w:rsidRPr="00B46E9E">
        <w:t xml:space="preserve"> tonnes in 2015</w:t>
      </w:r>
      <w:r w:rsidR="000314F6" w:rsidRPr="00B46E9E">
        <w:t xml:space="preserve"> (ADAA</w:t>
      </w:r>
      <w:r w:rsidR="00E472F7">
        <w:t xml:space="preserve"> 20</w:t>
      </w:r>
      <w:r w:rsidR="000314F6" w:rsidRPr="00B46E9E">
        <w:t>16)</w:t>
      </w:r>
      <w:r w:rsidRPr="00B46E9E">
        <w:t>, with 20% of this (2</w:t>
      </w:r>
      <w:r w:rsidR="003A3E82">
        <w:t>.10 million</w:t>
      </w:r>
      <w:r w:rsidRPr="00B46E9E">
        <w:t xml:space="preserve"> tonnes) utilised in value-added applications such as cements, road base and structural fill. A further 2</w:t>
      </w:r>
      <w:r w:rsidR="003A3E82">
        <w:t>.</w:t>
      </w:r>
      <w:r w:rsidRPr="00B46E9E">
        <w:t>3</w:t>
      </w:r>
      <w:r w:rsidR="003A3E82">
        <w:t xml:space="preserve">2 million </w:t>
      </w:r>
      <w:r w:rsidRPr="00B46E9E">
        <w:t>tonnes was removed from historical storages for similar uses, bringing the total beneficially used to 4</w:t>
      </w:r>
      <w:r w:rsidR="003A3E82">
        <w:t>.</w:t>
      </w:r>
      <w:r w:rsidRPr="00B46E9E">
        <w:t>4</w:t>
      </w:r>
      <w:r w:rsidR="003A3E82">
        <w:t xml:space="preserve">2 million </w:t>
      </w:r>
      <w:r w:rsidRPr="00B46E9E">
        <w:t>tonnes or 41% of 2015’s generation. Fly ash from coal-fired power stations not beneficially used is currently managed in onsite landfills, storage ponds and stockpiles.</w:t>
      </w:r>
    </w:p>
    <w:p w14:paraId="47972D90" w14:textId="77777777" w:rsidR="00CE6DBF" w:rsidRPr="00B46E9E" w:rsidRDefault="00CE6DBF" w:rsidP="00060D92">
      <w:pPr>
        <w:pStyle w:val="BodyText"/>
      </w:pPr>
    </w:p>
    <w:p w14:paraId="2248A9AB" w14:textId="0D640F3E" w:rsidR="00D33BB4" w:rsidRPr="00B46E9E" w:rsidRDefault="00D33BB4" w:rsidP="00060D92">
      <w:pPr>
        <w:pStyle w:val="BodyText"/>
      </w:pPr>
      <w:r w:rsidRPr="00B46E9E">
        <w:t>ADAA report that 45 million tonnes of fly ash has been used in cementitious applications or concrete manufacture in the 40 years from 1975 to 2015, which averages 2.25 million tonnes per year. Assuming this 45 million tonnes equates to 20% of the total fly ash produced over those 40 years (based on the 2015 figure being 20% of this year’s generation), and also assuming that the remaining 80% over the period was stored, that equates to an estimate of historical stockpiles of fly ash in the order of 225,000,000 tonnes. The ADAA report</w:t>
      </w:r>
      <w:r w:rsidR="005A44EF" w:rsidRPr="00B46E9E">
        <w:t xml:space="preserve"> states</w:t>
      </w:r>
      <w:r w:rsidRPr="00B46E9E">
        <w:t xml:space="preserve"> that 8,642,938 tonnes went into onsite storage in 2015 alone, more than all other hazardous wastes put together.</w:t>
      </w:r>
    </w:p>
    <w:p w14:paraId="52A98288" w14:textId="77777777" w:rsidR="00CE6DBF" w:rsidRPr="00B46E9E" w:rsidRDefault="00CE6DBF" w:rsidP="00060D92">
      <w:pPr>
        <w:pStyle w:val="BodyText"/>
      </w:pPr>
    </w:p>
    <w:p w14:paraId="7FBCAA40" w14:textId="56638350" w:rsidR="0000301F" w:rsidRPr="00B46E9E" w:rsidRDefault="00D33BB4" w:rsidP="00060D92">
      <w:pPr>
        <w:pStyle w:val="BodyText"/>
      </w:pPr>
      <w:r w:rsidRPr="00B46E9E">
        <w:t>Clearly, this is a large quantity to be definitionally ‘missing’ from national estimates of hazardous waste. This material potentially has hazardous characteristics, since it is often disposed in ‘permanent isolation’ such as geological repository in the UK, Europe and the US</w:t>
      </w:r>
      <w:r w:rsidR="002D213B" w:rsidRPr="00B46E9E">
        <w:t xml:space="preserve">. </w:t>
      </w:r>
      <w:r w:rsidRPr="00B46E9E">
        <w:t>But it also has potential resource-value, particularly in the context of cementitious uses.</w:t>
      </w:r>
    </w:p>
    <w:p w14:paraId="03DC42E7" w14:textId="6FE8F94B" w:rsidR="0000301F" w:rsidRPr="00B46E9E" w:rsidRDefault="0000301F" w:rsidP="0000301F">
      <w:pPr>
        <w:pStyle w:val="Heading3"/>
      </w:pPr>
      <w:r w:rsidRPr="00B46E9E">
        <w:t>Red mud</w:t>
      </w:r>
    </w:p>
    <w:p w14:paraId="2F8CCDDB" w14:textId="25BE7417" w:rsidR="00FB57B6" w:rsidRPr="00B46E9E" w:rsidRDefault="00D33BB4" w:rsidP="00060D92">
      <w:pPr>
        <w:pStyle w:val="BodyText"/>
      </w:pPr>
      <w:r w:rsidRPr="00B46E9E">
        <w:t>Red mud is the fine-grained residue left after alumina has been extracted from aluminium-containing ores (bauxite) in alumina (aluminium oxide) refining. Red mud is a legacy waste</w:t>
      </w:r>
      <w:r w:rsidR="00B13168">
        <w:t xml:space="preserve"> – very </w:t>
      </w:r>
      <w:r w:rsidRPr="00B46E9E">
        <w:t xml:space="preserve">large volumes </w:t>
      </w:r>
      <w:r w:rsidR="00B13168">
        <w:t xml:space="preserve">are </w:t>
      </w:r>
      <w:r w:rsidRPr="00B46E9E">
        <w:t>stored at Australia’s six alumina refineries</w:t>
      </w:r>
      <w:r w:rsidR="00B13168">
        <w:t xml:space="preserve">, many of which </w:t>
      </w:r>
      <w:r w:rsidRPr="00B46E9E">
        <w:t>have been in place for decades</w:t>
      </w:r>
      <w:r w:rsidR="00B13168">
        <w:t xml:space="preserve">. </w:t>
      </w:r>
      <w:r w:rsidR="000D1275">
        <w:t>Qld</w:t>
      </w:r>
      <w:r w:rsidRPr="00B46E9E">
        <w:t xml:space="preserve"> Alumina’s 1,000 hectare residual disposal area at Boyne Island has been in operation since 1967. </w:t>
      </w:r>
    </w:p>
    <w:p w14:paraId="71AF52FF" w14:textId="77777777" w:rsidR="00CE6DBF" w:rsidRPr="00B46E9E" w:rsidRDefault="00CE6DBF" w:rsidP="00060D92">
      <w:pPr>
        <w:pStyle w:val="BodyText"/>
      </w:pPr>
    </w:p>
    <w:p w14:paraId="33FF4FE4" w14:textId="2F2F020B" w:rsidR="0000301F" w:rsidRPr="00B46E9E" w:rsidRDefault="00D33BB4" w:rsidP="00060D92">
      <w:pPr>
        <w:pStyle w:val="BodyText"/>
      </w:pPr>
      <w:r w:rsidRPr="00B46E9E">
        <w:t>A 2005 review</w:t>
      </w:r>
      <w:r w:rsidR="00A94A4C" w:rsidRPr="00B46E9E">
        <w:t xml:space="preserve"> (Envirorad</w:t>
      </w:r>
      <w:r w:rsidR="00E472F7">
        <w:t xml:space="preserve"> 20</w:t>
      </w:r>
      <w:r w:rsidR="00A94A4C" w:rsidRPr="00B46E9E">
        <w:t>05)</w:t>
      </w:r>
      <w:r w:rsidRPr="00B46E9E">
        <w:t xml:space="preserve"> estimated that approximately 26</w:t>
      </w:r>
      <w:r w:rsidR="003A3E82">
        <w:t xml:space="preserve"> million</w:t>
      </w:r>
      <w:r w:rsidRPr="00B46E9E">
        <w:t xml:space="preserve"> tonnes of red mud is produced in Australia each year</w:t>
      </w:r>
      <w:r w:rsidR="005A44EF" w:rsidRPr="00B46E9E">
        <w:t>.</w:t>
      </w:r>
      <w:r w:rsidRPr="00B46E9E">
        <w:t xml:space="preserve"> Using a conservative estimate of only 20 years of red mud generation (at this rate), there would be approximately 500</w:t>
      </w:r>
      <w:r w:rsidR="003A3E82">
        <w:t xml:space="preserve"> million</w:t>
      </w:r>
      <w:r w:rsidRPr="00B46E9E">
        <w:t xml:space="preserve"> tonnes stockpiled in Australia.</w:t>
      </w:r>
    </w:p>
    <w:p w14:paraId="6FF2B07B" w14:textId="7E030352" w:rsidR="00570285" w:rsidRPr="00B46E9E" w:rsidRDefault="00570285" w:rsidP="00570285">
      <w:pPr>
        <w:pStyle w:val="Heading3"/>
      </w:pPr>
      <w:r w:rsidRPr="00B46E9E">
        <w:t>Stockpiles of contaminated biosolids</w:t>
      </w:r>
    </w:p>
    <w:p w14:paraId="4C69482F" w14:textId="2F2C45AC" w:rsidR="00570285" w:rsidRPr="00B46E9E" w:rsidRDefault="005A44EF" w:rsidP="00060D92">
      <w:pPr>
        <w:pStyle w:val="BodyText"/>
      </w:pPr>
      <w:r w:rsidRPr="00B46E9E">
        <w:t>As discussed in S</w:t>
      </w:r>
      <w:r w:rsidR="00904508" w:rsidRPr="00B46E9E">
        <w:t>ection</w:t>
      </w:r>
      <w:r w:rsidR="008C53A0" w:rsidRPr="00B46E9E">
        <w:t xml:space="preserve"> </w:t>
      </w:r>
      <w:r w:rsidR="008C53A0" w:rsidRPr="00B46E9E">
        <w:fldChar w:fldCharType="begin"/>
      </w:r>
      <w:r w:rsidR="008C53A0" w:rsidRPr="00B46E9E">
        <w:instrText xml:space="preserve"> REF _Ref474507068 \n \h </w:instrText>
      </w:r>
      <w:r w:rsidR="008C53A0" w:rsidRPr="00B46E9E">
        <w:fldChar w:fldCharType="separate"/>
      </w:r>
      <w:r w:rsidR="00761823">
        <w:t>5.3</w:t>
      </w:r>
      <w:r w:rsidR="008C53A0" w:rsidRPr="00B46E9E">
        <w:fldChar w:fldCharType="end"/>
      </w:r>
      <w:r w:rsidR="00570285" w:rsidRPr="00B46E9E">
        <w:t xml:space="preserve">, </w:t>
      </w:r>
      <w:r w:rsidR="000D1275">
        <w:t>Vic</w:t>
      </w:r>
      <w:r w:rsidR="00570285" w:rsidRPr="00B46E9E">
        <w:t>’s Western Treatment Plant in particular has large stockpiles of biosolids contaminated in heavy metals above levels</w:t>
      </w:r>
      <w:r w:rsidR="00C66E1C" w:rsidRPr="00B46E9E">
        <w:t xml:space="preserve"> that would allow beneficial uses of the material.</w:t>
      </w:r>
    </w:p>
    <w:p w14:paraId="31EB0258" w14:textId="77777777" w:rsidR="005E6B5B" w:rsidRPr="00B46E9E" w:rsidRDefault="005E6B5B" w:rsidP="00060D92">
      <w:pPr>
        <w:pStyle w:val="BodyText"/>
      </w:pPr>
    </w:p>
    <w:p w14:paraId="01662F12" w14:textId="7B8EFAA8" w:rsidR="005E6B5B" w:rsidRPr="00B46E9E" w:rsidRDefault="005E6B5B" w:rsidP="005E6B5B">
      <w:pPr>
        <w:pStyle w:val="Heading2"/>
        <w:widowControl/>
        <w:spacing w:before="0" w:line="240" w:lineRule="auto"/>
        <w:ind w:left="851" w:hanging="851"/>
      </w:pPr>
      <w:bookmarkStart w:id="157" w:name="_Toc482886741"/>
      <w:r w:rsidRPr="00B46E9E">
        <w:t xml:space="preserve">Underlying data quality </w:t>
      </w:r>
      <w:r w:rsidR="00111C24" w:rsidRPr="00B46E9E">
        <w:t>remains</w:t>
      </w:r>
      <w:r w:rsidRPr="00B46E9E">
        <w:t xml:space="preserve"> an issue</w:t>
      </w:r>
      <w:bookmarkEnd w:id="157"/>
      <w:r w:rsidRPr="00B46E9E">
        <w:t xml:space="preserve"> </w:t>
      </w:r>
    </w:p>
    <w:p w14:paraId="36A383AE" w14:textId="630B4312" w:rsidR="00CD3831" w:rsidRPr="00B46E9E" w:rsidRDefault="005E6B5B" w:rsidP="00060D92">
      <w:pPr>
        <w:pStyle w:val="BodyText"/>
      </w:pPr>
      <w:r w:rsidRPr="00B46E9E">
        <w:t xml:space="preserve">While the focus of this report is on the data from the standpoint of what it tells us about the state of hazardous waste production and management in Australia, a commentary regarding the quality of the data underlying that cannot be avoided. </w:t>
      </w:r>
      <w:r w:rsidRPr="00B46E9E">
        <w:rPr>
          <w:i/>
        </w:rPr>
        <w:t>HWiA 2015</w:t>
      </w:r>
      <w:r w:rsidRPr="00B46E9E">
        <w:t xml:space="preserve"> discussed data quality as </w:t>
      </w:r>
      <w:r w:rsidR="00CD3831" w:rsidRPr="00B46E9E">
        <w:t>one of its</w:t>
      </w:r>
      <w:r w:rsidRPr="00B46E9E">
        <w:t xml:space="preserve"> </w:t>
      </w:r>
      <w:r w:rsidR="00CD3831" w:rsidRPr="00B46E9E">
        <w:t>‘</w:t>
      </w:r>
      <w:r w:rsidRPr="00B46E9E">
        <w:t xml:space="preserve">Key </w:t>
      </w:r>
      <w:r w:rsidR="00CD3831" w:rsidRPr="00B46E9E">
        <w:t>messages’, with a focus on the negative quality impacts that arise from jurisdictional d</w:t>
      </w:r>
      <w:r w:rsidR="005A44EF" w:rsidRPr="00B46E9E">
        <w:t>ifferences in how hazardous was</w:t>
      </w:r>
      <w:r w:rsidR="00CD3831" w:rsidRPr="00B46E9E">
        <w:t xml:space="preserve">te data is classified, tracked and managed. Section 2.2 of </w:t>
      </w:r>
      <w:r w:rsidR="00CD3831" w:rsidRPr="00B46E9E">
        <w:rPr>
          <w:i/>
        </w:rPr>
        <w:t>HWiA 2015</w:t>
      </w:r>
      <w:r w:rsidR="00CD3831" w:rsidRPr="00B46E9E">
        <w:t xml:space="preserve"> and Section </w:t>
      </w:r>
      <w:r w:rsidR="005A44EF" w:rsidRPr="00B46E9E">
        <w:fldChar w:fldCharType="begin"/>
      </w:r>
      <w:r w:rsidR="005A44EF" w:rsidRPr="00B46E9E">
        <w:instrText xml:space="preserve"> REF _Ref474312309 \r \h </w:instrText>
      </w:r>
      <w:r w:rsidR="005A44EF" w:rsidRPr="00B46E9E">
        <w:fldChar w:fldCharType="separate"/>
      </w:r>
      <w:r w:rsidR="00761823">
        <w:t>2.3</w:t>
      </w:r>
      <w:r w:rsidR="005A44EF" w:rsidRPr="00B46E9E">
        <w:fldChar w:fldCharType="end"/>
      </w:r>
      <w:r w:rsidR="00CD3831" w:rsidRPr="00B46E9E">
        <w:t xml:space="preserve"> of this report </w:t>
      </w:r>
      <w:r w:rsidR="00CD3831" w:rsidRPr="00B46E9E">
        <w:lastRenderedPageBreak/>
        <w:t xml:space="preserve">both introduce data sources and their limitations, with the latter introducing the reader to some broader issues relevant </w:t>
      </w:r>
      <w:r w:rsidR="005A44EF" w:rsidRPr="00B46E9E">
        <w:t xml:space="preserve">to </w:t>
      </w:r>
      <w:r w:rsidR="00CD3831" w:rsidRPr="00B46E9E">
        <w:t>data for HWiA 2017, including both positive improvements and flaws compared to the previous compilation.</w:t>
      </w:r>
    </w:p>
    <w:p w14:paraId="4D4D02B7" w14:textId="77777777" w:rsidR="00CE6DBF" w:rsidRPr="00B46E9E" w:rsidRDefault="00CE6DBF" w:rsidP="00060D92">
      <w:pPr>
        <w:pStyle w:val="BodyText"/>
      </w:pPr>
    </w:p>
    <w:p w14:paraId="1FC5A95C" w14:textId="5210F84E" w:rsidR="005E6B5B" w:rsidRPr="00B46E9E" w:rsidRDefault="00B13168" w:rsidP="00060D92">
      <w:pPr>
        <w:pStyle w:val="BodyText"/>
      </w:pPr>
      <w:r>
        <w:t>The</w:t>
      </w:r>
      <w:r w:rsidR="00CD3831" w:rsidRPr="00B46E9E">
        <w:t xml:space="preserve"> detailed investigations presented </w:t>
      </w:r>
      <w:r>
        <w:t>in</w:t>
      </w:r>
      <w:r w:rsidR="00CD3831" w:rsidRPr="00B46E9E">
        <w:t xml:space="preserve"> Section </w:t>
      </w:r>
      <w:r w:rsidR="005A44EF" w:rsidRPr="00B46E9E">
        <w:fldChar w:fldCharType="begin"/>
      </w:r>
      <w:r w:rsidR="005A44EF" w:rsidRPr="00B46E9E">
        <w:instrText xml:space="preserve"> REF _Ref474312341 \r \h </w:instrText>
      </w:r>
      <w:r w:rsidR="005A44EF" w:rsidRPr="00B46E9E">
        <w:fldChar w:fldCharType="separate"/>
      </w:r>
      <w:r w:rsidR="00761823">
        <w:t>8</w:t>
      </w:r>
      <w:r w:rsidR="005A44EF" w:rsidRPr="00B46E9E">
        <w:fldChar w:fldCharType="end"/>
      </w:r>
      <w:r>
        <w:t xml:space="preserve"> show </w:t>
      </w:r>
      <w:r w:rsidR="00CD3831" w:rsidRPr="00B46E9E">
        <w:t xml:space="preserve">that some underlying data </w:t>
      </w:r>
      <w:r w:rsidR="002B25BE">
        <w:t>is of lower quality than</w:t>
      </w:r>
      <w:r w:rsidR="00CD3831" w:rsidRPr="00B46E9E">
        <w:t xml:space="preserve"> </w:t>
      </w:r>
      <w:r w:rsidR="00CD3831" w:rsidRPr="00B46E9E">
        <w:rPr>
          <w:i/>
        </w:rPr>
        <w:t>HWiA 2015</w:t>
      </w:r>
      <w:r w:rsidR="00CD3831" w:rsidRPr="00B46E9E">
        <w:t xml:space="preserve">. However, it is important to remember that </w:t>
      </w:r>
      <w:r w:rsidR="002B25BE">
        <w:t>state</w:t>
      </w:r>
      <w:r w:rsidR="002B25BE" w:rsidRPr="00B46E9E">
        <w:t xml:space="preserve"> electronic tracking systems</w:t>
      </w:r>
      <w:r w:rsidR="002B25BE">
        <w:t xml:space="preserve"> record </w:t>
      </w:r>
      <w:r w:rsidR="002B25BE" w:rsidRPr="00B46E9E">
        <w:t>hundreds of thousands of vehicle movements</w:t>
      </w:r>
      <w:r w:rsidR="002B25BE">
        <w:t>, showing</w:t>
      </w:r>
      <w:r w:rsidR="002B25BE" w:rsidRPr="00B46E9E">
        <w:t xml:space="preserve"> waste</w:t>
      </w:r>
      <w:r w:rsidR="002B25BE">
        <w:t xml:space="preserve"> </w:t>
      </w:r>
      <w:r w:rsidR="002B25BE" w:rsidRPr="00B46E9E">
        <w:t>production</w:t>
      </w:r>
      <w:r w:rsidR="002B25BE">
        <w:t>, pathways and fates in</w:t>
      </w:r>
      <w:r w:rsidR="002B25BE" w:rsidRPr="00B46E9E">
        <w:t xml:space="preserve"> </w:t>
      </w:r>
      <w:r w:rsidR="002B25BE">
        <w:t>great</w:t>
      </w:r>
      <w:r w:rsidR="002B25BE" w:rsidRPr="00B46E9E">
        <w:t xml:space="preserve"> detail </w:t>
      </w:r>
      <w:r w:rsidR="002B25BE">
        <w:t xml:space="preserve">and representing a </w:t>
      </w:r>
      <w:r w:rsidR="002B25BE" w:rsidRPr="00B46E9E">
        <w:t xml:space="preserve">data resource of encyclopaedic proportions. </w:t>
      </w:r>
      <w:r w:rsidR="002B25BE">
        <w:t>T</w:t>
      </w:r>
      <w:r w:rsidR="002B25BE" w:rsidRPr="00B46E9E">
        <w:t>he framework architecture</w:t>
      </w:r>
      <w:r>
        <w:t xml:space="preserve"> of the system</w:t>
      </w:r>
      <w:r w:rsidR="002B25BE" w:rsidRPr="00B46E9E">
        <w:t xml:space="preserve"> is of </w:t>
      </w:r>
      <w:r w:rsidR="002B25BE">
        <w:t>high</w:t>
      </w:r>
      <w:r w:rsidR="002B25BE" w:rsidRPr="00B46E9E">
        <w:t xml:space="preserve"> quality</w:t>
      </w:r>
      <w:r w:rsidR="006B6E2D" w:rsidRPr="00B46E9E">
        <w:t>. For example, the tonnages of waste picked up and d</w:t>
      </w:r>
      <w:r w:rsidR="005A44EF" w:rsidRPr="00B46E9E">
        <w:t xml:space="preserve">eposited </w:t>
      </w:r>
      <w:r w:rsidR="006B6E2D" w:rsidRPr="00B46E9E">
        <w:t>are likely to be quite accurate from an overall compilation level</w:t>
      </w:r>
      <w:r>
        <w:t>. However,</w:t>
      </w:r>
      <w:r w:rsidR="006B6E2D" w:rsidRPr="00B46E9E">
        <w:t xml:space="preserve"> classification of </w:t>
      </w:r>
      <w:r>
        <w:t>producing industries</w:t>
      </w:r>
      <w:r w:rsidR="006B6E2D" w:rsidRPr="00B46E9E">
        <w:t xml:space="preserve"> and specification of treatment/ management end can be of variable quality. In the case of </w:t>
      </w:r>
      <w:r w:rsidR="00BD0223" w:rsidRPr="00B46E9E">
        <w:t xml:space="preserve">source </w:t>
      </w:r>
      <w:r w:rsidR="00BB3CD3" w:rsidRPr="00B46E9E">
        <w:t xml:space="preserve">industry sector </w:t>
      </w:r>
      <w:r w:rsidR="005A44EF" w:rsidRPr="00B46E9E">
        <w:t>identification,</w:t>
      </w:r>
      <w:r w:rsidR="00BB3CD3" w:rsidRPr="00B46E9E">
        <w:t xml:space="preserve"> </w:t>
      </w:r>
      <w:r>
        <w:t>data</w:t>
      </w:r>
      <w:r w:rsidR="00BB3CD3" w:rsidRPr="00B46E9E">
        <w:t xml:space="preserve"> quality is </w:t>
      </w:r>
      <w:r w:rsidR="00CF5C90">
        <w:t>very</w:t>
      </w:r>
      <w:r w:rsidR="00BB3CD3" w:rsidRPr="00B46E9E">
        <w:t xml:space="preserve"> poor, often becau</w:t>
      </w:r>
      <w:r w:rsidR="00BD0223" w:rsidRPr="00B46E9E">
        <w:t xml:space="preserve">se it is </w:t>
      </w:r>
      <w:r>
        <w:t xml:space="preserve">not </w:t>
      </w:r>
      <w:r w:rsidR="00BD0223" w:rsidRPr="00B46E9E">
        <w:t xml:space="preserve">a priority </w:t>
      </w:r>
      <w:r>
        <w:t>for</w:t>
      </w:r>
      <w:r w:rsidR="00BD0223" w:rsidRPr="00B46E9E">
        <w:t xml:space="preserve"> </w:t>
      </w:r>
      <w:r w:rsidR="00BB3CD3" w:rsidRPr="00B46E9E">
        <w:t>certificate users or regulators</w:t>
      </w:r>
      <w:r>
        <w:t>,</w:t>
      </w:r>
      <w:r w:rsidR="00BB3CD3" w:rsidRPr="00B46E9E">
        <w:t xml:space="preserve"> who are more concerned with controlling the safe delivery </w:t>
      </w:r>
      <w:r>
        <w:t xml:space="preserve">to an appropriate </w:t>
      </w:r>
      <w:r w:rsidR="00BB3CD3" w:rsidRPr="00B46E9E">
        <w:t>destination.</w:t>
      </w:r>
    </w:p>
    <w:p w14:paraId="24700A61" w14:textId="77777777" w:rsidR="00CE6DBF" w:rsidRPr="00B46E9E" w:rsidRDefault="00CE6DBF" w:rsidP="00060D92">
      <w:pPr>
        <w:pStyle w:val="BodyText"/>
      </w:pPr>
    </w:p>
    <w:p w14:paraId="41686B9C" w14:textId="587E89E1" w:rsidR="00BD0223" w:rsidRPr="00B46E9E" w:rsidRDefault="005A44EF" w:rsidP="00060D92">
      <w:pPr>
        <w:pStyle w:val="BodyText"/>
      </w:pPr>
      <w:r w:rsidRPr="00B46E9E">
        <w:fldChar w:fldCharType="begin"/>
      </w:r>
      <w:r w:rsidRPr="00B46E9E">
        <w:instrText xml:space="preserve"> REF _Ref474312837 \h </w:instrText>
      </w:r>
      <w:r w:rsidRPr="00B46E9E">
        <w:fldChar w:fldCharType="separate"/>
      </w:r>
      <w:r w:rsidR="00761823" w:rsidRPr="00B46E9E">
        <w:t xml:space="preserve">Table </w:t>
      </w:r>
      <w:r w:rsidR="00761823">
        <w:rPr>
          <w:noProof/>
        </w:rPr>
        <w:t>16</w:t>
      </w:r>
      <w:r w:rsidRPr="00B46E9E">
        <w:fldChar w:fldCharType="end"/>
      </w:r>
      <w:r w:rsidR="00BD0223" w:rsidRPr="00B46E9E">
        <w:t xml:space="preserve"> highlights the extent of identified data quality problems per waste group and a brief summation of each. More detail is provided in the individual waste group analyses in Section</w:t>
      </w:r>
      <w:r w:rsidRPr="00B46E9E">
        <w:t>s</w:t>
      </w:r>
      <w:r w:rsidR="00BD0223" w:rsidRPr="00B46E9E">
        <w:t xml:space="preserve"> </w:t>
      </w:r>
      <w:r w:rsidRPr="00B46E9E">
        <w:fldChar w:fldCharType="begin"/>
      </w:r>
      <w:r w:rsidRPr="00B46E9E">
        <w:instrText xml:space="preserve"> REF _Ref474312446 \r \h </w:instrText>
      </w:r>
      <w:r w:rsidRPr="00B46E9E">
        <w:fldChar w:fldCharType="separate"/>
      </w:r>
      <w:r w:rsidR="00761823">
        <w:t>8.1</w:t>
      </w:r>
      <w:r w:rsidRPr="00B46E9E">
        <w:fldChar w:fldCharType="end"/>
      </w:r>
      <w:r w:rsidRPr="00B46E9E">
        <w:t xml:space="preserve"> – </w:t>
      </w:r>
      <w:r w:rsidRPr="00B46E9E">
        <w:fldChar w:fldCharType="begin"/>
      </w:r>
      <w:r w:rsidRPr="00B46E9E">
        <w:instrText xml:space="preserve"> REF _Ref474312455 \r \h </w:instrText>
      </w:r>
      <w:r w:rsidRPr="00B46E9E">
        <w:fldChar w:fldCharType="separate"/>
      </w:r>
      <w:r w:rsidR="00761823">
        <w:t>8.28</w:t>
      </w:r>
      <w:r w:rsidRPr="00B46E9E">
        <w:fldChar w:fldCharType="end"/>
      </w:r>
      <w:r w:rsidR="00BD0223" w:rsidRPr="00B46E9E">
        <w:t>.</w:t>
      </w:r>
    </w:p>
    <w:p w14:paraId="308D59BF" w14:textId="016D3107" w:rsidR="004C6C0D" w:rsidRPr="00B46E9E" w:rsidRDefault="005A44EF" w:rsidP="005A44EF">
      <w:pPr>
        <w:pStyle w:val="Caption"/>
      </w:pPr>
      <w:bookmarkStart w:id="158" w:name="_Ref474312837"/>
      <w:bookmarkStart w:id="159" w:name="_Toc482536214"/>
      <w:bookmarkStart w:id="160" w:name="_Toc423361729"/>
      <w:r w:rsidRPr="00B46E9E">
        <w:t xml:space="preserve">Table </w:t>
      </w:r>
      <w:fldSimple w:instr=" SEQ Table \* ARABIC ">
        <w:r w:rsidR="00761823">
          <w:rPr>
            <w:noProof/>
          </w:rPr>
          <w:t>16</w:t>
        </w:r>
      </w:fldSimple>
      <w:bookmarkEnd w:id="158"/>
      <w:r w:rsidRPr="00B46E9E">
        <w:t>: Identified data quality issues by waste group</w:t>
      </w:r>
      <w:bookmarkEnd w:id="159"/>
    </w:p>
    <w:tbl>
      <w:tblPr>
        <w:tblStyle w:val="TableGrid"/>
        <w:tblW w:w="9493"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809"/>
        <w:gridCol w:w="2021"/>
        <w:gridCol w:w="5405"/>
        <w:gridCol w:w="1258"/>
      </w:tblGrid>
      <w:tr w:rsidR="005A44EF" w:rsidRPr="00B46E9E" w14:paraId="2FF7F863" w14:textId="77777777" w:rsidTr="00041DE4">
        <w:trPr>
          <w:trHeight w:val="510"/>
          <w:tblHeader/>
        </w:trPr>
        <w:tc>
          <w:tcPr>
            <w:tcW w:w="2830" w:type="dxa"/>
            <w:gridSpan w:val="2"/>
            <w:shd w:val="clear" w:color="auto" w:fill="4D4DB8"/>
            <w:vAlign w:val="center"/>
          </w:tcPr>
          <w:p w14:paraId="4212240D" w14:textId="3FBBCF59" w:rsidR="005A44EF" w:rsidRPr="00B46E9E" w:rsidRDefault="005A44EF" w:rsidP="00EC1F23">
            <w:pPr>
              <w:pStyle w:val="TableHeading"/>
              <w:framePr w:hSpace="0" w:wrap="auto" w:vAnchor="margin" w:yAlign="inline"/>
              <w:suppressOverlap w:val="0"/>
              <w:rPr>
                <w:rFonts w:asciiTheme="minorHAnsi" w:hAnsiTheme="minorHAnsi"/>
                <w:noProof/>
                <w:sz w:val="20"/>
                <w:szCs w:val="20"/>
              </w:rPr>
            </w:pPr>
            <w:r w:rsidRPr="00B46E9E">
              <w:rPr>
                <w:rFonts w:asciiTheme="minorHAnsi" w:hAnsiTheme="minorHAnsi"/>
                <w:noProof/>
                <w:sz w:val="20"/>
                <w:szCs w:val="20"/>
              </w:rPr>
              <w:t>Waste group</w:t>
            </w:r>
          </w:p>
        </w:tc>
        <w:tc>
          <w:tcPr>
            <w:tcW w:w="5405" w:type="dxa"/>
            <w:shd w:val="clear" w:color="auto" w:fill="4D4DB8"/>
            <w:vAlign w:val="center"/>
          </w:tcPr>
          <w:p w14:paraId="4CFDF012" w14:textId="7D9DFEDC" w:rsidR="005A44EF" w:rsidRPr="00B46E9E" w:rsidRDefault="005A44EF" w:rsidP="00EC1F23">
            <w:pPr>
              <w:pStyle w:val="TableHeading"/>
              <w:framePr w:hSpace="0" w:wrap="auto" w:vAnchor="margin" w:yAlign="inline"/>
              <w:suppressOverlap w:val="0"/>
              <w:rPr>
                <w:rFonts w:asciiTheme="minorHAnsi" w:hAnsiTheme="minorHAnsi"/>
                <w:noProof/>
                <w:sz w:val="20"/>
                <w:szCs w:val="20"/>
              </w:rPr>
            </w:pPr>
            <w:r w:rsidRPr="00B46E9E">
              <w:rPr>
                <w:rFonts w:asciiTheme="minorHAnsi" w:hAnsiTheme="minorHAnsi"/>
                <w:noProof/>
                <w:sz w:val="20"/>
                <w:szCs w:val="20"/>
              </w:rPr>
              <w:t>Data quality issue</w:t>
            </w:r>
          </w:p>
        </w:tc>
        <w:tc>
          <w:tcPr>
            <w:tcW w:w="1258" w:type="dxa"/>
            <w:shd w:val="clear" w:color="auto" w:fill="4D4DB8"/>
            <w:vAlign w:val="center"/>
          </w:tcPr>
          <w:p w14:paraId="3E53CD4E" w14:textId="74A5C164" w:rsidR="005A44EF" w:rsidRPr="00B46E9E" w:rsidRDefault="005A44EF" w:rsidP="00EC1F23">
            <w:pPr>
              <w:pStyle w:val="TableHeading"/>
              <w:framePr w:hSpace="0" w:wrap="auto" w:vAnchor="margin" w:yAlign="inline"/>
              <w:suppressOverlap w:val="0"/>
              <w:rPr>
                <w:rFonts w:asciiTheme="minorHAnsi" w:hAnsiTheme="minorHAnsi"/>
                <w:noProof/>
                <w:sz w:val="20"/>
                <w:szCs w:val="20"/>
              </w:rPr>
            </w:pPr>
            <w:r w:rsidRPr="00B46E9E">
              <w:rPr>
                <w:rFonts w:asciiTheme="minorHAnsi" w:hAnsiTheme="minorHAnsi"/>
                <w:noProof/>
                <w:sz w:val="20"/>
                <w:szCs w:val="20"/>
              </w:rPr>
              <w:t>Jurisdiction affected</w:t>
            </w:r>
          </w:p>
        </w:tc>
      </w:tr>
      <w:tr w:rsidR="005A44EF" w:rsidRPr="00B46E9E" w14:paraId="2454D166" w14:textId="77777777" w:rsidTr="00041DE4">
        <w:tc>
          <w:tcPr>
            <w:tcW w:w="809" w:type="dxa"/>
          </w:tcPr>
          <w:p w14:paraId="5700B9A4" w14:textId="7BFC6A4C" w:rsidR="005A44EF" w:rsidRPr="00B46E9E" w:rsidRDefault="005A44EF" w:rsidP="00EC1F23">
            <w:pPr>
              <w:pStyle w:val="BodyText"/>
              <w:spacing w:line="240" w:lineRule="auto"/>
              <w:rPr>
                <w:noProof/>
              </w:rPr>
            </w:pPr>
            <w:r w:rsidRPr="00B46E9E">
              <w:rPr>
                <w:rFonts w:asciiTheme="minorHAnsi" w:hAnsiTheme="minorHAnsi"/>
                <w:sz w:val="20"/>
                <w:szCs w:val="20"/>
              </w:rPr>
              <w:t>A</w:t>
            </w:r>
          </w:p>
        </w:tc>
        <w:tc>
          <w:tcPr>
            <w:tcW w:w="2021" w:type="dxa"/>
          </w:tcPr>
          <w:p w14:paraId="51DEB3F3" w14:textId="1D86D2A2" w:rsidR="005A44EF" w:rsidRPr="00B46E9E" w:rsidRDefault="005A44EF" w:rsidP="00EC1F23">
            <w:pPr>
              <w:pStyle w:val="BodyText"/>
              <w:spacing w:line="240" w:lineRule="auto"/>
              <w:rPr>
                <w:noProof/>
              </w:rPr>
            </w:pPr>
            <w:r w:rsidRPr="00B46E9E">
              <w:rPr>
                <w:rFonts w:asciiTheme="minorHAnsi" w:hAnsiTheme="minorHAnsi"/>
                <w:sz w:val="20"/>
                <w:szCs w:val="20"/>
              </w:rPr>
              <w:t>Plating &amp; heat treatment</w:t>
            </w:r>
          </w:p>
        </w:tc>
        <w:tc>
          <w:tcPr>
            <w:tcW w:w="5405" w:type="dxa"/>
          </w:tcPr>
          <w:p w14:paraId="67AA5647" w14:textId="4368AF26" w:rsidR="005A44EF" w:rsidRPr="00B46E9E" w:rsidRDefault="005A44EF" w:rsidP="00EC1F23">
            <w:pPr>
              <w:pStyle w:val="BodyText"/>
              <w:spacing w:line="240" w:lineRule="auto"/>
              <w:rPr>
                <w:noProof/>
              </w:rPr>
            </w:pPr>
            <w:r w:rsidRPr="00B46E9E">
              <w:rPr>
                <w:rFonts w:asciiTheme="minorHAnsi" w:hAnsiTheme="minorHAnsi"/>
                <w:color w:val="000000"/>
                <w:sz w:val="20"/>
                <w:szCs w:val="20"/>
              </w:rPr>
              <w:t>None identified</w:t>
            </w:r>
            <w:r w:rsidR="00844717" w:rsidRPr="00B46E9E">
              <w:rPr>
                <w:rFonts w:asciiTheme="minorHAnsi" w:hAnsiTheme="minorHAnsi"/>
                <w:color w:val="000000"/>
                <w:sz w:val="20"/>
                <w:szCs w:val="20"/>
              </w:rPr>
              <w:t>.</w:t>
            </w:r>
          </w:p>
        </w:tc>
        <w:tc>
          <w:tcPr>
            <w:tcW w:w="1258" w:type="dxa"/>
          </w:tcPr>
          <w:p w14:paraId="445C4F23" w14:textId="5C32890C" w:rsidR="005A44EF" w:rsidRPr="00B46E9E" w:rsidRDefault="005A44EF" w:rsidP="00EC1F23">
            <w:pPr>
              <w:pStyle w:val="BodyText"/>
              <w:spacing w:line="240" w:lineRule="auto"/>
              <w:rPr>
                <w:noProof/>
              </w:rPr>
            </w:pPr>
            <w:r w:rsidRPr="00B46E9E">
              <w:rPr>
                <w:rFonts w:asciiTheme="minorHAnsi" w:hAnsiTheme="minorHAnsi"/>
                <w:color w:val="000000"/>
                <w:sz w:val="20"/>
                <w:szCs w:val="20"/>
              </w:rPr>
              <w:t>-</w:t>
            </w:r>
          </w:p>
        </w:tc>
      </w:tr>
      <w:tr w:rsidR="005A44EF" w:rsidRPr="00B46E9E" w14:paraId="0696D52A" w14:textId="77777777" w:rsidTr="00041DE4">
        <w:trPr>
          <w:trHeight w:val="1046"/>
        </w:trPr>
        <w:tc>
          <w:tcPr>
            <w:tcW w:w="809" w:type="dxa"/>
            <w:vMerge w:val="restart"/>
          </w:tcPr>
          <w:p w14:paraId="64F20E2B" w14:textId="1F39FF49" w:rsidR="005A44EF" w:rsidRPr="00B46E9E" w:rsidRDefault="005A44EF" w:rsidP="00EC1F23">
            <w:pPr>
              <w:pStyle w:val="BodyText"/>
              <w:spacing w:line="240" w:lineRule="auto"/>
              <w:rPr>
                <w:noProof/>
              </w:rPr>
            </w:pPr>
            <w:r w:rsidRPr="00B46E9E">
              <w:rPr>
                <w:rFonts w:asciiTheme="minorHAnsi" w:hAnsiTheme="minorHAnsi"/>
                <w:sz w:val="20"/>
                <w:szCs w:val="20"/>
              </w:rPr>
              <w:t>B</w:t>
            </w:r>
          </w:p>
        </w:tc>
        <w:tc>
          <w:tcPr>
            <w:tcW w:w="2021" w:type="dxa"/>
            <w:vMerge w:val="restart"/>
          </w:tcPr>
          <w:p w14:paraId="351678D7" w14:textId="0F03481F" w:rsidR="005A44EF" w:rsidRPr="00B46E9E" w:rsidRDefault="005A44EF" w:rsidP="00EC1F23">
            <w:pPr>
              <w:pStyle w:val="BodyText"/>
              <w:spacing w:line="240" w:lineRule="auto"/>
              <w:rPr>
                <w:noProof/>
              </w:rPr>
            </w:pPr>
            <w:r w:rsidRPr="00B46E9E">
              <w:rPr>
                <w:rFonts w:asciiTheme="minorHAnsi" w:hAnsiTheme="minorHAnsi"/>
                <w:sz w:val="20"/>
                <w:szCs w:val="20"/>
              </w:rPr>
              <w:t>Acids</w:t>
            </w:r>
          </w:p>
        </w:tc>
        <w:tc>
          <w:tcPr>
            <w:tcW w:w="5405" w:type="dxa"/>
          </w:tcPr>
          <w:p w14:paraId="3A269531" w14:textId="22124C49" w:rsidR="005A44EF" w:rsidRPr="00B46E9E" w:rsidRDefault="005A44EF" w:rsidP="00EC1F23">
            <w:pPr>
              <w:pStyle w:val="BodyText"/>
              <w:spacing w:line="240" w:lineRule="auto"/>
            </w:pPr>
            <w:r w:rsidRPr="00B46E9E">
              <w:rPr>
                <w:rFonts w:asciiTheme="minorHAnsi" w:hAnsiTheme="minorHAnsi"/>
                <w:color w:val="000000"/>
                <w:sz w:val="20"/>
                <w:szCs w:val="20"/>
              </w:rPr>
              <w:t xml:space="preserve">Qld treatment (management) code R3 </w:t>
            </w:r>
            <w:r w:rsidRPr="00B46E9E">
              <w:rPr>
                <w:rFonts w:asciiTheme="minorHAnsi" w:hAnsiTheme="minorHAnsi"/>
                <w:i/>
                <w:color w:val="000000"/>
                <w:sz w:val="20"/>
                <w:szCs w:val="20"/>
              </w:rPr>
              <w:t>Recycling/reclamation of organic substances which are not used as solvents</w:t>
            </w:r>
            <w:r w:rsidRPr="00B46E9E">
              <w:rPr>
                <w:rFonts w:asciiTheme="minorHAnsi" w:hAnsiTheme="minorHAnsi"/>
                <w:color w:val="000000"/>
                <w:sz w:val="20"/>
                <w:szCs w:val="20"/>
              </w:rPr>
              <w:t xml:space="preserve"> appears to have been erroneously used when better options exist (either Qld code R6 or R5, depending on the actual process used)</w:t>
            </w:r>
            <w:r w:rsidR="00844717" w:rsidRPr="00B46E9E">
              <w:rPr>
                <w:rFonts w:asciiTheme="minorHAnsi" w:hAnsiTheme="minorHAnsi"/>
                <w:color w:val="000000"/>
                <w:sz w:val="20"/>
                <w:szCs w:val="20"/>
              </w:rPr>
              <w:t>.</w:t>
            </w:r>
          </w:p>
        </w:tc>
        <w:tc>
          <w:tcPr>
            <w:tcW w:w="1258" w:type="dxa"/>
          </w:tcPr>
          <w:p w14:paraId="6A5BA539" w14:textId="2F276E9A" w:rsidR="005A44EF" w:rsidRPr="00B46E9E" w:rsidRDefault="005A44EF" w:rsidP="00EC1F23">
            <w:pPr>
              <w:pStyle w:val="BodyText"/>
              <w:spacing w:line="240" w:lineRule="auto"/>
            </w:pPr>
            <w:r w:rsidRPr="00B46E9E">
              <w:rPr>
                <w:rFonts w:asciiTheme="minorHAnsi" w:hAnsiTheme="minorHAnsi"/>
                <w:color w:val="000000"/>
                <w:sz w:val="20"/>
                <w:szCs w:val="20"/>
              </w:rPr>
              <w:t>Qld</w:t>
            </w:r>
          </w:p>
          <w:p w14:paraId="58DE6DAC" w14:textId="77777777" w:rsidR="005A44EF" w:rsidRPr="00B46E9E" w:rsidRDefault="005A44EF" w:rsidP="00EC1F23">
            <w:pPr>
              <w:pStyle w:val="BodyText"/>
              <w:spacing w:line="240" w:lineRule="auto"/>
            </w:pPr>
          </w:p>
          <w:p w14:paraId="3D05122B" w14:textId="5542848D" w:rsidR="005A44EF" w:rsidRPr="00B46E9E" w:rsidRDefault="005A44EF" w:rsidP="00EC1F23">
            <w:pPr>
              <w:spacing w:after="0" w:line="240" w:lineRule="auto"/>
              <w:rPr>
                <w:rFonts w:asciiTheme="minorHAnsi" w:hAnsiTheme="minorHAnsi"/>
                <w:noProof/>
                <w:sz w:val="20"/>
                <w:szCs w:val="20"/>
              </w:rPr>
            </w:pPr>
          </w:p>
        </w:tc>
      </w:tr>
      <w:tr w:rsidR="005A44EF" w:rsidRPr="00B46E9E" w14:paraId="66820167" w14:textId="77777777" w:rsidTr="00041DE4">
        <w:trPr>
          <w:trHeight w:val="1046"/>
        </w:trPr>
        <w:tc>
          <w:tcPr>
            <w:tcW w:w="809" w:type="dxa"/>
            <w:vMerge/>
          </w:tcPr>
          <w:p w14:paraId="28ED0541" w14:textId="77777777" w:rsidR="005A44EF" w:rsidRPr="00B46E9E" w:rsidRDefault="005A44EF" w:rsidP="00EC1F23">
            <w:pPr>
              <w:spacing w:after="0" w:line="240" w:lineRule="auto"/>
              <w:rPr>
                <w:rFonts w:asciiTheme="minorHAnsi" w:hAnsiTheme="minorHAnsi"/>
                <w:sz w:val="20"/>
                <w:szCs w:val="20"/>
              </w:rPr>
            </w:pPr>
          </w:p>
        </w:tc>
        <w:tc>
          <w:tcPr>
            <w:tcW w:w="2021" w:type="dxa"/>
            <w:vMerge/>
          </w:tcPr>
          <w:p w14:paraId="27EF66CE" w14:textId="77777777" w:rsidR="005A44EF" w:rsidRPr="00B46E9E" w:rsidRDefault="005A44EF" w:rsidP="00EC1F23">
            <w:pPr>
              <w:spacing w:after="0" w:line="240" w:lineRule="auto"/>
              <w:rPr>
                <w:rFonts w:asciiTheme="minorHAnsi" w:hAnsiTheme="minorHAnsi"/>
                <w:sz w:val="20"/>
                <w:szCs w:val="20"/>
              </w:rPr>
            </w:pPr>
          </w:p>
        </w:tc>
        <w:tc>
          <w:tcPr>
            <w:tcW w:w="5405" w:type="dxa"/>
          </w:tcPr>
          <w:p w14:paraId="2647BEA9" w14:textId="67A14674" w:rsidR="005A44EF" w:rsidRPr="00B46E9E" w:rsidRDefault="005A44EF" w:rsidP="00EC1F23">
            <w:pPr>
              <w:pStyle w:val="BodyText"/>
              <w:spacing w:line="240" w:lineRule="auto"/>
            </w:pPr>
            <w:r w:rsidRPr="00B46E9E">
              <w:rPr>
                <w:rFonts w:asciiTheme="minorHAnsi" w:hAnsiTheme="minorHAnsi"/>
                <w:color w:val="000000"/>
                <w:sz w:val="20"/>
                <w:szCs w:val="20"/>
              </w:rPr>
              <w:t xml:space="preserve">‘Other’ is the major management code used. This appears to be a symptom of an interstate movement-specific problem </w:t>
            </w:r>
            <w:r w:rsidR="00844717" w:rsidRPr="00B46E9E">
              <w:rPr>
                <w:rFonts w:asciiTheme="minorHAnsi" w:hAnsiTheme="minorHAnsi"/>
                <w:color w:val="000000"/>
                <w:sz w:val="20"/>
                <w:szCs w:val="20"/>
              </w:rPr>
              <w:t>–</w:t>
            </w:r>
            <w:r w:rsidRPr="00B46E9E">
              <w:rPr>
                <w:rFonts w:asciiTheme="minorHAnsi" w:hAnsiTheme="minorHAnsi"/>
                <w:color w:val="000000"/>
                <w:sz w:val="20"/>
                <w:szCs w:val="20"/>
              </w:rPr>
              <w:t xml:space="preserve"> no management type data is recorded for these certificates. Should be R6.</w:t>
            </w:r>
          </w:p>
        </w:tc>
        <w:tc>
          <w:tcPr>
            <w:tcW w:w="1258" w:type="dxa"/>
          </w:tcPr>
          <w:p w14:paraId="1145FB70" w14:textId="77777777" w:rsidR="005A44EF" w:rsidRPr="00B46E9E" w:rsidRDefault="005A44EF" w:rsidP="00EC1F23">
            <w:pPr>
              <w:pStyle w:val="BodyText"/>
              <w:spacing w:line="240" w:lineRule="auto"/>
            </w:pPr>
            <w:r w:rsidRPr="00B46E9E">
              <w:rPr>
                <w:rFonts w:asciiTheme="minorHAnsi" w:hAnsiTheme="minorHAnsi"/>
                <w:color w:val="000000"/>
                <w:sz w:val="20"/>
                <w:szCs w:val="20"/>
              </w:rPr>
              <w:t>Vic</w:t>
            </w:r>
          </w:p>
          <w:p w14:paraId="296A1A5C" w14:textId="77777777" w:rsidR="005A44EF" w:rsidRPr="00B46E9E" w:rsidRDefault="005A44EF" w:rsidP="00EC1F23">
            <w:pPr>
              <w:spacing w:after="0" w:line="240" w:lineRule="auto"/>
              <w:rPr>
                <w:rFonts w:asciiTheme="minorHAnsi" w:hAnsiTheme="minorHAnsi"/>
                <w:color w:val="000000"/>
                <w:sz w:val="20"/>
                <w:szCs w:val="20"/>
              </w:rPr>
            </w:pPr>
          </w:p>
        </w:tc>
      </w:tr>
      <w:tr w:rsidR="005A44EF" w:rsidRPr="00B46E9E" w14:paraId="501595D3" w14:textId="77777777" w:rsidTr="00041DE4">
        <w:trPr>
          <w:trHeight w:val="743"/>
        </w:trPr>
        <w:tc>
          <w:tcPr>
            <w:tcW w:w="809" w:type="dxa"/>
            <w:vMerge/>
          </w:tcPr>
          <w:p w14:paraId="247CBF49" w14:textId="77777777" w:rsidR="005A44EF" w:rsidRPr="00B46E9E" w:rsidRDefault="005A44EF" w:rsidP="00EC1F23">
            <w:pPr>
              <w:spacing w:after="0" w:line="240" w:lineRule="auto"/>
              <w:rPr>
                <w:rFonts w:asciiTheme="minorHAnsi" w:hAnsiTheme="minorHAnsi"/>
                <w:sz w:val="20"/>
                <w:szCs w:val="20"/>
              </w:rPr>
            </w:pPr>
          </w:p>
        </w:tc>
        <w:tc>
          <w:tcPr>
            <w:tcW w:w="2021" w:type="dxa"/>
            <w:vMerge/>
          </w:tcPr>
          <w:p w14:paraId="60C31874" w14:textId="77777777" w:rsidR="005A44EF" w:rsidRPr="00B46E9E" w:rsidRDefault="005A44EF" w:rsidP="00EC1F23">
            <w:pPr>
              <w:spacing w:after="0" w:line="240" w:lineRule="auto"/>
              <w:rPr>
                <w:rFonts w:asciiTheme="minorHAnsi" w:hAnsiTheme="minorHAnsi"/>
                <w:sz w:val="20"/>
                <w:szCs w:val="20"/>
              </w:rPr>
            </w:pPr>
          </w:p>
        </w:tc>
        <w:tc>
          <w:tcPr>
            <w:tcW w:w="5405" w:type="dxa"/>
          </w:tcPr>
          <w:p w14:paraId="378DF82D" w14:textId="3B69F4C3" w:rsidR="005A44EF" w:rsidRPr="00B46E9E" w:rsidRDefault="005A44EF" w:rsidP="00EC1F23">
            <w:pPr>
              <w:pStyle w:val="BodyText"/>
              <w:spacing w:line="240" w:lineRule="auto"/>
            </w:pPr>
            <w:r w:rsidRPr="00B46E9E">
              <w:rPr>
                <w:rFonts w:asciiTheme="minorHAnsi" w:hAnsiTheme="minorHAnsi"/>
                <w:color w:val="000000"/>
                <w:sz w:val="20"/>
                <w:szCs w:val="20"/>
              </w:rPr>
              <w:t xml:space="preserve">Management type recorded as ‘CPT’ should be recycling, since it goes to a spent acid regeneration facility (R6 </w:t>
            </w:r>
            <w:r w:rsidRPr="00B46E9E">
              <w:rPr>
                <w:rFonts w:asciiTheme="minorHAnsi" w:hAnsiTheme="minorHAnsi"/>
                <w:i/>
                <w:color w:val="000000"/>
                <w:sz w:val="20"/>
                <w:szCs w:val="20"/>
              </w:rPr>
              <w:t>Regeneration of acids or bases</w:t>
            </w:r>
            <w:r w:rsidRPr="00B46E9E">
              <w:rPr>
                <w:rFonts w:asciiTheme="minorHAnsi" w:hAnsiTheme="minorHAnsi"/>
                <w:color w:val="000000"/>
                <w:sz w:val="20"/>
                <w:szCs w:val="20"/>
              </w:rPr>
              <w:t>)</w:t>
            </w:r>
            <w:r w:rsidR="00844717" w:rsidRPr="00B46E9E">
              <w:rPr>
                <w:rFonts w:asciiTheme="minorHAnsi" w:hAnsiTheme="minorHAnsi"/>
                <w:color w:val="000000"/>
                <w:sz w:val="20"/>
                <w:szCs w:val="20"/>
              </w:rPr>
              <w:t>.</w:t>
            </w:r>
          </w:p>
        </w:tc>
        <w:tc>
          <w:tcPr>
            <w:tcW w:w="1258" w:type="dxa"/>
          </w:tcPr>
          <w:p w14:paraId="5C76AE9D" w14:textId="3B003C88" w:rsidR="005A44EF" w:rsidRPr="00B46E9E" w:rsidRDefault="005A44EF" w:rsidP="00EC1F23">
            <w:pPr>
              <w:pStyle w:val="BodyText"/>
              <w:spacing w:line="240" w:lineRule="auto"/>
            </w:pPr>
            <w:r w:rsidRPr="00B46E9E">
              <w:rPr>
                <w:rFonts w:asciiTheme="minorHAnsi" w:hAnsiTheme="minorHAnsi"/>
                <w:color w:val="000000"/>
                <w:sz w:val="20"/>
                <w:szCs w:val="20"/>
              </w:rPr>
              <w:t>NSW</w:t>
            </w:r>
          </w:p>
        </w:tc>
      </w:tr>
      <w:tr w:rsidR="00844717" w:rsidRPr="00B46E9E" w14:paraId="5FF8C026" w14:textId="77777777" w:rsidTr="00041DE4">
        <w:trPr>
          <w:trHeight w:val="809"/>
        </w:trPr>
        <w:tc>
          <w:tcPr>
            <w:tcW w:w="809" w:type="dxa"/>
            <w:vMerge w:val="restart"/>
          </w:tcPr>
          <w:p w14:paraId="637C620E" w14:textId="64873D8D" w:rsidR="00844717" w:rsidRPr="00B46E9E" w:rsidRDefault="00844717" w:rsidP="00EC1F23">
            <w:pPr>
              <w:pStyle w:val="BodyText"/>
              <w:spacing w:line="240" w:lineRule="auto"/>
              <w:rPr>
                <w:noProof/>
              </w:rPr>
            </w:pPr>
            <w:r w:rsidRPr="00B46E9E">
              <w:rPr>
                <w:rFonts w:asciiTheme="minorHAnsi" w:hAnsiTheme="minorHAnsi"/>
                <w:sz w:val="20"/>
                <w:szCs w:val="20"/>
              </w:rPr>
              <w:t>C</w:t>
            </w:r>
          </w:p>
        </w:tc>
        <w:tc>
          <w:tcPr>
            <w:tcW w:w="2021" w:type="dxa"/>
            <w:vMerge w:val="restart"/>
          </w:tcPr>
          <w:p w14:paraId="35CA9CF6" w14:textId="33514927" w:rsidR="00844717" w:rsidRPr="00B46E9E" w:rsidRDefault="00844717" w:rsidP="00EC1F23">
            <w:pPr>
              <w:pStyle w:val="BodyText"/>
              <w:spacing w:line="240" w:lineRule="auto"/>
              <w:rPr>
                <w:noProof/>
              </w:rPr>
            </w:pPr>
            <w:r w:rsidRPr="00B46E9E">
              <w:rPr>
                <w:rFonts w:asciiTheme="minorHAnsi" w:hAnsiTheme="minorHAnsi"/>
                <w:sz w:val="20"/>
                <w:szCs w:val="20"/>
              </w:rPr>
              <w:t>Alkalis</w:t>
            </w:r>
          </w:p>
        </w:tc>
        <w:tc>
          <w:tcPr>
            <w:tcW w:w="5405" w:type="dxa"/>
          </w:tcPr>
          <w:p w14:paraId="38F45618" w14:textId="7D64FEFB" w:rsidR="00844717" w:rsidRPr="00B46E9E" w:rsidRDefault="00844717" w:rsidP="00EC1F23">
            <w:pPr>
              <w:pStyle w:val="BodyText"/>
              <w:spacing w:line="240" w:lineRule="auto"/>
            </w:pPr>
            <w:r w:rsidRPr="00B46E9E">
              <w:rPr>
                <w:rFonts w:asciiTheme="minorHAnsi" w:hAnsiTheme="minorHAnsi"/>
                <w:color w:val="000000"/>
                <w:sz w:val="20"/>
                <w:szCs w:val="20"/>
              </w:rPr>
              <w:t xml:space="preserve">Spent </w:t>
            </w:r>
            <w:r w:rsidR="000D1275">
              <w:rPr>
                <w:rFonts w:asciiTheme="minorHAnsi" w:hAnsiTheme="minorHAnsi"/>
                <w:color w:val="000000"/>
                <w:sz w:val="20"/>
                <w:szCs w:val="20"/>
              </w:rPr>
              <w:t>potlin</w:t>
            </w:r>
            <w:r w:rsidRPr="00B46E9E">
              <w:rPr>
                <w:rFonts w:asciiTheme="minorHAnsi" w:hAnsiTheme="minorHAnsi"/>
                <w:color w:val="000000"/>
                <w:sz w:val="20"/>
                <w:szCs w:val="20"/>
              </w:rPr>
              <w:t>er waste is classified as D110 by other jurisdictions but appears to be recorded as C100 in Qld data. If this is correct it will be double-counted with the Qld estimate for D110.</w:t>
            </w:r>
          </w:p>
        </w:tc>
        <w:tc>
          <w:tcPr>
            <w:tcW w:w="1258" w:type="dxa"/>
          </w:tcPr>
          <w:p w14:paraId="14AE8449" w14:textId="77777777" w:rsidR="00844717" w:rsidRPr="00B46E9E" w:rsidRDefault="00844717" w:rsidP="00EC1F23">
            <w:pPr>
              <w:pStyle w:val="BodyText"/>
              <w:spacing w:line="240" w:lineRule="auto"/>
            </w:pPr>
            <w:r w:rsidRPr="00B46E9E">
              <w:rPr>
                <w:rFonts w:asciiTheme="minorHAnsi" w:hAnsiTheme="minorHAnsi"/>
                <w:color w:val="000000"/>
                <w:sz w:val="20"/>
                <w:szCs w:val="20"/>
              </w:rPr>
              <w:t>Qld</w:t>
            </w:r>
          </w:p>
          <w:p w14:paraId="7902E77A" w14:textId="77A3043A" w:rsidR="00844717" w:rsidRPr="00B46E9E" w:rsidRDefault="00844717" w:rsidP="00EC1F23">
            <w:pPr>
              <w:pStyle w:val="BodyText"/>
              <w:spacing w:line="240" w:lineRule="auto"/>
            </w:pPr>
          </w:p>
          <w:p w14:paraId="265D2F9F" w14:textId="48331FFA" w:rsidR="00844717" w:rsidRPr="00B46E9E" w:rsidRDefault="00844717" w:rsidP="00EC1F23">
            <w:pPr>
              <w:spacing w:after="0" w:line="240" w:lineRule="auto"/>
              <w:rPr>
                <w:rFonts w:asciiTheme="minorHAnsi" w:hAnsiTheme="minorHAnsi"/>
                <w:noProof/>
                <w:sz w:val="20"/>
                <w:szCs w:val="20"/>
              </w:rPr>
            </w:pPr>
          </w:p>
        </w:tc>
      </w:tr>
      <w:tr w:rsidR="00844717" w:rsidRPr="00B46E9E" w14:paraId="776A4AEE" w14:textId="77777777" w:rsidTr="00041DE4">
        <w:trPr>
          <w:trHeight w:val="446"/>
        </w:trPr>
        <w:tc>
          <w:tcPr>
            <w:tcW w:w="809" w:type="dxa"/>
            <w:vMerge/>
          </w:tcPr>
          <w:p w14:paraId="2D289012" w14:textId="77777777" w:rsidR="00844717" w:rsidRPr="00B46E9E" w:rsidRDefault="00844717" w:rsidP="00EC1F23">
            <w:pPr>
              <w:spacing w:after="0" w:line="240" w:lineRule="auto"/>
              <w:rPr>
                <w:rFonts w:asciiTheme="minorHAnsi" w:hAnsiTheme="minorHAnsi"/>
                <w:sz w:val="20"/>
                <w:szCs w:val="20"/>
              </w:rPr>
            </w:pPr>
          </w:p>
        </w:tc>
        <w:tc>
          <w:tcPr>
            <w:tcW w:w="2021" w:type="dxa"/>
            <w:vMerge/>
          </w:tcPr>
          <w:p w14:paraId="082BC24F" w14:textId="77777777" w:rsidR="00844717" w:rsidRPr="00B46E9E" w:rsidRDefault="00844717" w:rsidP="00EC1F23">
            <w:pPr>
              <w:spacing w:after="0" w:line="240" w:lineRule="auto"/>
              <w:rPr>
                <w:rFonts w:asciiTheme="minorHAnsi" w:hAnsiTheme="minorHAnsi"/>
                <w:sz w:val="20"/>
                <w:szCs w:val="20"/>
              </w:rPr>
            </w:pPr>
          </w:p>
        </w:tc>
        <w:tc>
          <w:tcPr>
            <w:tcW w:w="5405" w:type="dxa"/>
          </w:tcPr>
          <w:p w14:paraId="11C9F3EB" w14:textId="253FD75D" w:rsidR="00844717" w:rsidRPr="00B46E9E" w:rsidRDefault="00844717" w:rsidP="00EC1F23">
            <w:pPr>
              <w:pStyle w:val="BodyText"/>
              <w:spacing w:line="240" w:lineRule="auto"/>
            </w:pPr>
            <w:r w:rsidRPr="00B46E9E">
              <w:rPr>
                <w:rFonts w:asciiTheme="minorHAnsi" w:hAnsiTheme="minorHAnsi"/>
                <w:color w:val="000000"/>
                <w:sz w:val="20"/>
                <w:szCs w:val="20"/>
              </w:rPr>
              <w:t>CSG industry wastes under C100 inconsistently assigned management codes – use of R3 is not logical.</w:t>
            </w:r>
          </w:p>
        </w:tc>
        <w:tc>
          <w:tcPr>
            <w:tcW w:w="1258" w:type="dxa"/>
          </w:tcPr>
          <w:p w14:paraId="0B9F4016" w14:textId="570D7CA2" w:rsidR="00844717" w:rsidRPr="00B46E9E" w:rsidRDefault="00844717" w:rsidP="00EC1F23">
            <w:pPr>
              <w:pStyle w:val="BodyText"/>
              <w:spacing w:line="240" w:lineRule="auto"/>
            </w:pPr>
            <w:r w:rsidRPr="00B46E9E">
              <w:rPr>
                <w:rFonts w:asciiTheme="minorHAnsi" w:hAnsiTheme="minorHAnsi"/>
                <w:color w:val="000000"/>
                <w:sz w:val="20"/>
                <w:szCs w:val="20"/>
              </w:rPr>
              <w:t>Qld</w:t>
            </w:r>
          </w:p>
        </w:tc>
      </w:tr>
      <w:tr w:rsidR="005A44EF" w:rsidRPr="00B46E9E" w14:paraId="69B02A02" w14:textId="77777777" w:rsidTr="00041DE4">
        <w:tc>
          <w:tcPr>
            <w:tcW w:w="809" w:type="dxa"/>
          </w:tcPr>
          <w:p w14:paraId="64F06664" w14:textId="5854BFDB" w:rsidR="005A44EF" w:rsidRPr="00B46E9E" w:rsidRDefault="005A44EF" w:rsidP="00EC1F23">
            <w:pPr>
              <w:pStyle w:val="BodyText"/>
              <w:spacing w:line="240" w:lineRule="auto"/>
              <w:rPr>
                <w:noProof/>
              </w:rPr>
            </w:pPr>
            <w:r w:rsidRPr="00B46E9E">
              <w:rPr>
                <w:rFonts w:asciiTheme="minorHAnsi" w:hAnsiTheme="minorHAnsi"/>
                <w:sz w:val="20"/>
                <w:szCs w:val="20"/>
              </w:rPr>
              <w:t>D110</w:t>
            </w:r>
          </w:p>
        </w:tc>
        <w:tc>
          <w:tcPr>
            <w:tcW w:w="2021" w:type="dxa"/>
          </w:tcPr>
          <w:p w14:paraId="7594FC71" w14:textId="46511FC8" w:rsidR="005A44EF" w:rsidRPr="00B46E9E" w:rsidRDefault="005A44EF" w:rsidP="00EC1F23">
            <w:pPr>
              <w:pStyle w:val="BodyText"/>
              <w:spacing w:line="240" w:lineRule="auto"/>
              <w:rPr>
                <w:noProof/>
              </w:rPr>
            </w:pPr>
            <w:r w:rsidRPr="00B46E9E">
              <w:rPr>
                <w:rFonts w:asciiTheme="minorHAnsi" w:hAnsiTheme="minorHAnsi"/>
                <w:sz w:val="20"/>
                <w:szCs w:val="20"/>
              </w:rPr>
              <w:t>Inorganic fluorine (spent potliner)</w:t>
            </w:r>
          </w:p>
        </w:tc>
        <w:tc>
          <w:tcPr>
            <w:tcW w:w="5405" w:type="dxa"/>
          </w:tcPr>
          <w:p w14:paraId="6FA56D64" w14:textId="4E1E1C43" w:rsidR="005A44EF" w:rsidRPr="00B46E9E" w:rsidRDefault="005A44EF" w:rsidP="00EC1F23">
            <w:pPr>
              <w:pStyle w:val="BodyText"/>
              <w:spacing w:line="240" w:lineRule="auto"/>
              <w:rPr>
                <w:noProof/>
              </w:rPr>
            </w:pPr>
            <w:r w:rsidRPr="00B46E9E">
              <w:rPr>
                <w:rFonts w:asciiTheme="minorHAnsi" w:hAnsiTheme="minorHAnsi"/>
                <w:color w:val="000000"/>
                <w:sz w:val="20"/>
                <w:szCs w:val="20"/>
              </w:rPr>
              <w:t>Recycling an inorganic substance (fluoride), use as fuel or incineration are all codes that have been used and each could be justified</w:t>
            </w:r>
            <w:r w:rsidR="00844717" w:rsidRPr="00B46E9E">
              <w:rPr>
                <w:rFonts w:asciiTheme="minorHAnsi" w:hAnsiTheme="minorHAnsi"/>
                <w:color w:val="000000"/>
                <w:sz w:val="20"/>
                <w:szCs w:val="20"/>
              </w:rPr>
              <w:t xml:space="preserve"> – ‘lowest common denominator’ </w:t>
            </w:r>
            <w:r w:rsidRPr="00B46E9E">
              <w:rPr>
                <w:rFonts w:asciiTheme="minorHAnsi" w:hAnsiTheme="minorHAnsi"/>
                <w:color w:val="000000"/>
                <w:sz w:val="20"/>
                <w:szCs w:val="20"/>
              </w:rPr>
              <w:t>current management options are not helpful</w:t>
            </w:r>
            <w:r w:rsidR="00844717" w:rsidRPr="00B46E9E">
              <w:rPr>
                <w:rFonts w:asciiTheme="minorHAnsi" w:hAnsiTheme="minorHAnsi"/>
                <w:color w:val="000000"/>
                <w:sz w:val="20"/>
                <w:szCs w:val="20"/>
              </w:rPr>
              <w:t>.</w:t>
            </w:r>
          </w:p>
        </w:tc>
        <w:tc>
          <w:tcPr>
            <w:tcW w:w="1258" w:type="dxa"/>
          </w:tcPr>
          <w:p w14:paraId="346389F4" w14:textId="0F041F99" w:rsidR="005A44EF" w:rsidRPr="00B46E9E" w:rsidRDefault="005A44EF" w:rsidP="00EC1F23">
            <w:pPr>
              <w:pStyle w:val="BodyText"/>
              <w:spacing w:line="240" w:lineRule="auto"/>
              <w:rPr>
                <w:noProof/>
              </w:rPr>
            </w:pPr>
            <w:r w:rsidRPr="00B46E9E">
              <w:rPr>
                <w:rFonts w:asciiTheme="minorHAnsi" w:hAnsiTheme="minorHAnsi"/>
                <w:color w:val="000000"/>
                <w:sz w:val="20"/>
                <w:szCs w:val="20"/>
              </w:rPr>
              <w:t>NSW, Qld, Vic</w:t>
            </w:r>
          </w:p>
        </w:tc>
      </w:tr>
      <w:tr w:rsidR="005A44EF" w:rsidRPr="00B46E9E" w14:paraId="3A97DB7C" w14:textId="77777777" w:rsidTr="00041DE4">
        <w:tc>
          <w:tcPr>
            <w:tcW w:w="809" w:type="dxa"/>
          </w:tcPr>
          <w:p w14:paraId="26487CCC" w14:textId="2C3CE2A3" w:rsidR="005A44EF" w:rsidRPr="00B46E9E" w:rsidRDefault="005A44EF" w:rsidP="00EC1F23">
            <w:pPr>
              <w:pStyle w:val="BodyText"/>
              <w:spacing w:line="240" w:lineRule="auto"/>
              <w:rPr>
                <w:noProof/>
              </w:rPr>
            </w:pPr>
            <w:r w:rsidRPr="00B46E9E">
              <w:rPr>
                <w:rFonts w:asciiTheme="minorHAnsi" w:hAnsiTheme="minorHAnsi"/>
                <w:sz w:val="20"/>
                <w:szCs w:val="20"/>
              </w:rPr>
              <w:t>D120</w:t>
            </w:r>
          </w:p>
        </w:tc>
        <w:tc>
          <w:tcPr>
            <w:tcW w:w="2021" w:type="dxa"/>
          </w:tcPr>
          <w:p w14:paraId="45E8716E" w14:textId="36CF4794" w:rsidR="005A44EF" w:rsidRPr="00B46E9E" w:rsidRDefault="005A44EF" w:rsidP="00EC1F23">
            <w:pPr>
              <w:pStyle w:val="BodyText"/>
              <w:spacing w:line="240" w:lineRule="auto"/>
              <w:rPr>
                <w:noProof/>
              </w:rPr>
            </w:pPr>
            <w:r w:rsidRPr="00B46E9E">
              <w:rPr>
                <w:rFonts w:asciiTheme="minorHAnsi" w:hAnsiTheme="minorHAnsi"/>
                <w:sz w:val="20"/>
                <w:szCs w:val="20"/>
              </w:rPr>
              <w:t>Mercury &amp; compounds</w:t>
            </w:r>
          </w:p>
        </w:tc>
        <w:tc>
          <w:tcPr>
            <w:tcW w:w="5405" w:type="dxa"/>
          </w:tcPr>
          <w:p w14:paraId="01546234" w14:textId="7E823574" w:rsidR="005A44EF" w:rsidRPr="00B46E9E" w:rsidRDefault="005A44EF" w:rsidP="00EC1F23">
            <w:pPr>
              <w:pStyle w:val="BodyText"/>
              <w:spacing w:line="240" w:lineRule="auto"/>
              <w:rPr>
                <w:noProof/>
              </w:rPr>
            </w:pPr>
            <w:r w:rsidRPr="00B46E9E">
              <w:rPr>
                <w:rFonts w:asciiTheme="minorHAnsi" w:hAnsiTheme="minorHAnsi"/>
                <w:color w:val="000000"/>
                <w:sz w:val="20"/>
                <w:szCs w:val="20"/>
              </w:rPr>
              <w:t>Uncertainty about how Hg lamps are being managed. Same NSW facility is recorded as ‘recycling’ in NSW records and ‘CPT’ in WA records (sent to NSW)</w:t>
            </w:r>
            <w:r w:rsidR="00844717" w:rsidRPr="00B46E9E">
              <w:rPr>
                <w:rFonts w:asciiTheme="minorHAnsi" w:hAnsiTheme="minorHAnsi"/>
                <w:color w:val="000000"/>
                <w:sz w:val="20"/>
                <w:szCs w:val="20"/>
              </w:rPr>
              <w:t>.</w:t>
            </w:r>
          </w:p>
        </w:tc>
        <w:tc>
          <w:tcPr>
            <w:tcW w:w="1258" w:type="dxa"/>
          </w:tcPr>
          <w:p w14:paraId="73C729B4" w14:textId="333C740B" w:rsidR="005A44EF" w:rsidRPr="00B46E9E" w:rsidRDefault="005A44EF" w:rsidP="00EC1F23">
            <w:pPr>
              <w:pStyle w:val="BodyText"/>
              <w:spacing w:line="240" w:lineRule="auto"/>
              <w:rPr>
                <w:noProof/>
              </w:rPr>
            </w:pPr>
            <w:r w:rsidRPr="00B46E9E">
              <w:rPr>
                <w:rFonts w:asciiTheme="minorHAnsi" w:hAnsiTheme="minorHAnsi"/>
                <w:color w:val="000000"/>
                <w:sz w:val="20"/>
                <w:szCs w:val="20"/>
              </w:rPr>
              <w:t>NSW &amp; WA</w:t>
            </w:r>
          </w:p>
        </w:tc>
      </w:tr>
      <w:tr w:rsidR="00844717" w:rsidRPr="00B46E9E" w14:paraId="4569E08A" w14:textId="77777777" w:rsidTr="00041DE4">
        <w:trPr>
          <w:trHeight w:val="385"/>
        </w:trPr>
        <w:tc>
          <w:tcPr>
            <w:tcW w:w="809" w:type="dxa"/>
            <w:vMerge w:val="restart"/>
          </w:tcPr>
          <w:p w14:paraId="6ECBF44B" w14:textId="313C8BEF" w:rsidR="00844717" w:rsidRPr="00B46E9E" w:rsidRDefault="00844717" w:rsidP="00EC1F23">
            <w:pPr>
              <w:pStyle w:val="BodyText"/>
              <w:spacing w:line="240" w:lineRule="auto"/>
              <w:rPr>
                <w:noProof/>
              </w:rPr>
            </w:pPr>
            <w:r w:rsidRPr="00B46E9E">
              <w:rPr>
                <w:rFonts w:asciiTheme="minorHAnsi" w:hAnsiTheme="minorHAnsi"/>
                <w:sz w:val="20"/>
                <w:szCs w:val="20"/>
              </w:rPr>
              <w:t>D220</w:t>
            </w:r>
          </w:p>
        </w:tc>
        <w:tc>
          <w:tcPr>
            <w:tcW w:w="2021" w:type="dxa"/>
            <w:vMerge w:val="restart"/>
          </w:tcPr>
          <w:p w14:paraId="2167CFB1" w14:textId="7AD123AA" w:rsidR="00844717" w:rsidRPr="00B46E9E" w:rsidRDefault="00844717" w:rsidP="00EC1F23">
            <w:pPr>
              <w:pStyle w:val="BodyText"/>
              <w:spacing w:line="240" w:lineRule="auto"/>
              <w:rPr>
                <w:noProof/>
              </w:rPr>
            </w:pPr>
            <w:r w:rsidRPr="00B46E9E">
              <w:rPr>
                <w:rFonts w:asciiTheme="minorHAnsi" w:hAnsiTheme="minorHAnsi"/>
                <w:sz w:val="20"/>
                <w:szCs w:val="20"/>
              </w:rPr>
              <w:t>Lead and compounds</w:t>
            </w:r>
          </w:p>
        </w:tc>
        <w:tc>
          <w:tcPr>
            <w:tcW w:w="5405" w:type="dxa"/>
          </w:tcPr>
          <w:p w14:paraId="26978940" w14:textId="31184021" w:rsidR="00844717" w:rsidRPr="00B46E9E" w:rsidRDefault="00844717" w:rsidP="00EC1F23">
            <w:pPr>
              <w:pStyle w:val="BodyText"/>
              <w:spacing w:line="240" w:lineRule="auto"/>
            </w:pPr>
            <w:r w:rsidRPr="00B46E9E">
              <w:rPr>
                <w:rFonts w:asciiTheme="minorHAnsi" w:hAnsiTheme="minorHAnsi"/>
                <w:color w:val="000000"/>
                <w:sz w:val="20"/>
                <w:szCs w:val="20"/>
              </w:rPr>
              <w:t>NSW tracking exemption results in under-reporting for this waste.</w:t>
            </w:r>
          </w:p>
        </w:tc>
        <w:tc>
          <w:tcPr>
            <w:tcW w:w="1258" w:type="dxa"/>
          </w:tcPr>
          <w:p w14:paraId="2A060E93" w14:textId="5CF499D4" w:rsidR="00844717" w:rsidRPr="00B46E9E" w:rsidRDefault="00844717" w:rsidP="00EC1F23">
            <w:pPr>
              <w:pStyle w:val="BodyText"/>
              <w:spacing w:line="240" w:lineRule="auto"/>
            </w:pPr>
            <w:r w:rsidRPr="00B46E9E">
              <w:rPr>
                <w:rFonts w:asciiTheme="minorHAnsi" w:hAnsiTheme="minorHAnsi"/>
                <w:color w:val="000000"/>
                <w:sz w:val="20"/>
                <w:szCs w:val="20"/>
              </w:rPr>
              <w:t>NSW</w:t>
            </w:r>
          </w:p>
        </w:tc>
      </w:tr>
      <w:tr w:rsidR="00844717" w:rsidRPr="00B46E9E" w14:paraId="58FC2ED1" w14:textId="77777777" w:rsidTr="00041DE4">
        <w:trPr>
          <w:trHeight w:val="808"/>
        </w:trPr>
        <w:tc>
          <w:tcPr>
            <w:tcW w:w="809" w:type="dxa"/>
            <w:vMerge/>
          </w:tcPr>
          <w:p w14:paraId="3ECDDD07" w14:textId="77777777" w:rsidR="00844717" w:rsidRPr="00B46E9E" w:rsidRDefault="00844717" w:rsidP="00EC1F23">
            <w:pPr>
              <w:spacing w:after="0" w:line="240" w:lineRule="auto"/>
              <w:rPr>
                <w:rFonts w:asciiTheme="minorHAnsi" w:hAnsiTheme="minorHAnsi"/>
                <w:sz w:val="20"/>
                <w:szCs w:val="20"/>
              </w:rPr>
            </w:pPr>
          </w:p>
        </w:tc>
        <w:tc>
          <w:tcPr>
            <w:tcW w:w="2021" w:type="dxa"/>
            <w:vMerge/>
          </w:tcPr>
          <w:p w14:paraId="7AA5379F" w14:textId="77777777" w:rsidR="00844717" w:rsidRPr="00B46E9E" w:rsidRDefault="00844717" w:rsidP="00EC1F23">
            <w:pPr>
              <w:spacing w:after="0" w:line="240" w:lineRule="auto"/>
              <w:rPr>
                <w:rFonts w:asciiTheme="minorHAnsi" w:hAnsiTheme="minorHAnsi"/>
                <w:sz w:val="20"/>
                <w:szCs w:val="20"/>
              </w:rPr>
            </w:pPr>
          </w:p>
        </w:tc>
        <w:tc>
          <w:tcPr>
            <w:tcW w:w="5405" w:type="dxa"/>
          </w:tcPr>
          <w:p w14:paraId="2F53C60D" w14:textId="72BC99AA" w:rsidR="00844717" w:rsidRPr="00B46E9E" w:rsidRDefault="00844717" w:rsidP="00EC1F23">
            <w:pPr>
              <w:pStyle w:val="BodyText"/>
              <w:spacing w:line="240" w:lineRule="auto"/>
            </w:pPr>
            <w:r w:rsidRPr="00B46E9E">
              <w:rPr>
                <w:rFonts w:asciiTheme="minorHAnsi" w:hAnsiTheme="minorHAnsi"/>
                <w:color w:val="000000"/>
                <w:sz w:val="20"/>
                <w:szCs w:val="20"/>
              </w:rPr>
              <w:t>77% of this waste recorded in Vic data as ‘other’ management type. This appears to be a symptom of an interstate movement-specific problem – no management type data is recorded for these certificates.</w:t>
            </w:r>
          </w:p>
        </w:tc>
        <w:tc>
          <w:tcPr>
            <w:tcW w:w="1258" w:type="dxa"/>
          </w:tcPr>
          <w:p w14:paraId="3BE19ACB" w14:textId="23884E40" w:rsidR="00844717" w:rsidRPr="00B46E9E" w:rsidRDefault="00844717" w:rsidP="00EC1F23">
            <w:pPr>
              <w:pStyle w:val="BodyText"/>
              <w:spacing w:line="240" w:lineRule="auto"/>
            </w:pPr>
            <w:r w:rsidRPr="00B46E9E">
              <w:rPr>
                <w:rFonts w:asciiTheme="minorHAnsi" w:hAnsiTheme="minorHAnsi"/>
                <w:color w:val="000000"/>
                <w:sz w:val="20"/>
                <w:szCs w:val="20"/>
              </w:rPr>
              <w:t>Vic</w:t>
            </w:r>
          </w:p>
        </w:tc>
      </w:tr>
      <w:tr w:rsidR="005A44EF" w:rsidRPr="00B46E9E" w14:paraId="39B51E93" w14:textId="77777777" w:rsidTr="00041DE4">
        <w:tc>
          <w:tcPr>
            <w:tcW w:w="809" w:type="dxa"/>
          </w:tcPr>
          <w:p w14:paraId="09D7DE62" w14:textId="5034BC19" w:rsidR="005A44EF" w:rsidRPr="00B46E9E" w:rsidRDefault="005A44EF" w:rsidP="00EC1F23">
            <w:pPr>
              <w:pStyle w:val="BodyText"/>
              <w:spacing w:line="240" w:lineRule="auto"/>
              <w:rPr>
                <w:noProof/>
              </w:rPr>
            </w:pPr>
            <w:r w:rsidRPr="00B46E9E">
              <w:rPr>
                <w:rFonts w:asciiTheme="minorHAnsi" w:hAnsiTheme="minorHAnsi"/>
                <w:sz w:val="20"/>
                <w:szCs w:val="20"/>
              </w:rPr>
              <w:lastRenderedPageBreak/>
              <w:t>D230</w:t>
            </w:r>
          </w:p>
        </w:tc>
        <w:tc>
          <w:tcPr>
            <w:tcW w:w="2021" w:type="dxa"/>
          </w:tcPr>
          <w:p w14:paraId="397B1DAF" w14:textId="1220F436" w:rsidR="005A44EF" w:rsidRPr="00B46E9E" w:rsidRDefault="005A44EF" w:rsidP="00EC1F23">
            <w:pPr>
              <w:pStyle w:val="BodyText"/>
              <w:spacing w:line="240" w:lineRule="auto"/>
              <w:rPr>
                <w:noProof/>
              </w:rPr>
            </w:pPr>
            <w:r w:rsidRPr="00B46E9E">
              <w:rPr>
                <w:rFonts w:asciiTheme="minorHAnsi" w:hAnsiTheme="minorHAnsi"/>
                <w:sz w:val="20"/>
                <w:szCs w:val="20"/>
              </w:rPr>
              <w:t>Zinc compounds</w:t>
            </w:r>
          </w:p>
        </w:tc>
        <w:tc>
          <w:tcPr>
            <w:tcW w:w="5405" w:type="dxa"/>
          </w:tcPr>
          <w:p w14:paraId="432E925F" w14:textId="64BB9693" w:rsidR="005A44EF" w:rsidRPr="00B46E9E" w:rsidRDefault="005A44EF" w:rsidP="00EC1F23">
            <w:pPr>
              <w:pStyle w:val="BodyText"/>
              <w:spacing w:line="240" w:lineRule="auto"/>
              <w:rPr>
                <w:noProof/>
              </w:rPr>
            </w:pPr>
            <w:r w:rsidRPr="00B46E9E">
              <w:rPr>
                <w:rFonts w:asciiTheme="minorHAnsi" w:hAnsiTheme="minorHAnsi"/>
                <w:color w:val="000000"/>
                <w:sz w:val="20"/>
                <w:szCs w:val="20"/>
              </w:rPr>
              <w:t>None identified</w:t>
            </w:r>
            <w:r w:rsidR="00844717" w:rsidRPr="00B46E9E">
              <w:rPr>
                <w:rFonts w:asciiTheme="minorHAnsi" w:hAnsiTheme="minorHAnsi"/>
                <w:color w:val="000000"/>
                <w:sz w:val="20"/>
                <w:szCs w:val="20"/>
              </w:rPr>
              <w:t>.</w:t>
            </w:r>
          </w:p>
        </w:tc>
        <w:tc>
          <w:tcPr>
            <w:tcW w:w="1258" w:type="dxa"/>
          </w:tcPr>
          <w:p w14:paraId="0B2230C1" w14:textId="22DAE7DE" w:rsidR="005A44EF" w:rsidRPr="00B46E9E" w:rsidRDefault="005A44EF" w:rsidP="00EC1F23">
            <w:pPr>
              <w:pStyle w:val="BodyText"/>
              <w:spacing w:line="240" w:lineRule="auto"/>
              <w:rPr>
                <w:noProof/>
              </w:rPr>
            </w:pPr>
            <w:r w:rsidRPr="00B46E9E">
              <w:rPr>
                <w:rFonts w:asciiTheme="minorHAnsi" w:hAnsiTheme="minorHAnsi"/>
                <w:color w:val="000000"/>
                <w:sz w:val="20"/>
                <w:szCs w:val="20"/>
              </w:rPr>
              <w:t>-</w:t>
            </w:r>
          </w:p>
        </w:tc>
      </w:tr>
      <w:tr w:rsidR="00844717" w:rsidRPr="00B46E9E" w14:paraId="0421AD17" w14:textId="77777777" w:rsidTr="00041DE4">
        <w:trPr>
          <w:trHeight w:val="571"/>
        </w:trPr>
        <w:tc>
          <w:tcPr>
            <w:tcW w:w="809" w:type="dxa"/>
            <w:vMerge w:val="restart"/>
          </w:tcPr>
          <w:p w14:paraId="7462CBA9" w14:textId="42FDFD93" w:rsidR="00844717" w:rsidRPr="00B46E9E" w:rsidRDefault="00844717" w:rsidP="00EC1F23">
            <w:pPr>
              <w:pStyle w:val="BodyText"/>
              <w:spacing w:line="240" w:lineRule="auto"/>
              <w:rPr>
                <w:noProof/>
              </w:rPr>
            </w:pPr>
            <w:r w:rsidRPr="00B46E9E">
              <w:rPr>
                <w:rFonts w:asciiTheme="minorHAnsi" w:hAnsiTheme="minorHAnsi"/>
                <w:sz w:val="20"/>
                <w:szCs w:val="20"/>
              </w:rPr>
              <w:t>D300</w:t>
            </w:r>
          </w:p>
        </w:tc>
        <w:tc>
          <w:tcPr>
            <w:tcW w:w="2021" w:type="dxa"/>
            <w:vMerge w:val="restart"/>
          </w:tcPr>
          <w:p w14:paraId="0D2BFF92" w14:textId="03A8ED21" w:rsidR="00844717" w:rsidRPr="00B46E9E" w:rsidRDefault="006B5E85" w:rsidP="00EC1F23">
            <w:pPr>
              <w:pStyle w:val="BodyText"/>
              <w:spacing w:line="240" w:lineRule="auto"/>
              <w:rPr>
                <w:noProof/>
              </w:rPr>
            </w:pPr>
            <w:r>
              <w:rPr>
                <w:rFonts w:asciiTheme="minorHAnsi" w:hAnsiTheme="minorHAnsi"/>
                <w:sz w:val="20"/>
                <w:szCs w:val="20"/>
              </w:rPr>
              <w:t>Non-toxic salts (including coal seam gas wastes)</w:t>
            </w:r>
          </w:p>
        </w:tc>
        <w:tc>
          <w:tcPr>
            <w:tcW w:w="5405" w:type="dxa"/>
          </w:tcPr>
          <w:p w14:paraId="6BF82A2D" w14:textId="281E2F28" w:rsidR="00844717" w:rsidRPr="00B46E9E" w:rsidRDefault="00844717" w:rsidP="00EC1F23">
            <w:pPr>
              <w:pStyle w:val="BodyText"/>
              <w:spacing w:line="240" w:lineRule="auto"/>
            </w:pPr>
            <w:r w:rsidRPr="00B46E9E">
              <w:rPr>
                <w:rFonts w:asciiTheme="minorHAnsi" w:hAnsiTheme="minorHAnsi"/>
                <w:color w:val="000000"/>
                <w:sz w:val="20"/>
                <w:szCs w:val="20"/>
              </w:rPr>
              <w:t>Apparently inconsistent coding of CSG industry wastes in Qld – C100, D300 &amp; N205.</w:t>
            </w:r>
          </w:p>
        </w:tc>
        <w:tc>
          <w:tcPr>
            <w:tcW w:w="1258" w:type="dxa"/>
          </w:tcPr>
          <w:p w14:paraId="2F3AF6FA" w14:textId="1EAD447B" w:rsidR="00844717" w:rsidRPr="00B46E9E" w:rsidRDefault="00844717" w:rsidP="00EC1F23">
            <w:pPr>
              <w:pStyle w:val="BodyText"/>
              <w:spacing w:line="240" w:lineRule="auto"/>
            </w:pPr>
            <w:r w:rsidRPr="00B46E9E">
              <w:rPr>
                <w:rFonts w:asciiTheme="minorHAnsi" w:hAnsiTheme="minorHAnsi"/>
                <w:color w:val="000000"/>
                <w:sz w:val="20"/>
                <w:szCs w:val="20"/>
              </w:rPr>
              <w:t>Qld</w:t>
            </w:r>
          </w:p>
        </w:tc>
      </w:tr>
      <w:tr w:rsidR="00844717" w:rsidRPr="00B46E9E" w14:paraId="416A6B8F" w14:textId="77777777" w:rsidTr="00041DE4">
        <w:trPr>
          <w:trHeight w:val="570"/>
        </w:trPr>
        <w:tc>
          <w:tcPr>
            <w:tcW w:w="809" w:type="dxa"/>
            <w:vMerge/>
          </w:tcPr>
          <w:p w14:paraId="0D3523FB" w14:textId="77777777" w:rsidR="00844717" w:rsidRPr="00B46E9E" w:rsidRDefault="00844717" w:rsidP="00EC1F23">
            <w:pPr>
              <w:spacing w:after="0" w:line="240" w:lineRule="auto"/>
              <w:rPr>
                <w:rFonts w:asciiTheme="minorHAnsi" w:hAnsiTheme="minorHAnsi"/>
                <w:sz w:val="20"/>
                <w:szCs w:val="20"/>
              </w:rPr>
            </w:pPr>
          </w:p>
        </w:tc>
        <w:tc>
          <w:tcPr>
            <w:tcW w:w="2021" w:type="dxa"/>
            <w:vMerge/>
          </w:tcPr>
          <w:p w14:paraId="4AB21419" w14:textId="77777777" w:rsidR="00844717" w:rsidRPr="00B46E9E" w:rsidRDefault="00844717" w:rsidP="00EC1F23">
            <w:pPr>
              <w:spacing w:after="0" w:line="240" w:lineRule="auto"/>
              <w:rPr>
                <w:rFonts w:asciiTheme="minorHAnsi" w:hAnsiTheme="minorHAnsi"/>
                <w:sz w:val="20"/>
                <w:szCs w:val="20"/>
              </w:rPr>
            </w:pPr>
          </w:p>
        </w:tc>
        <w:tc>
          <w:tcPr>
            <w:tcW w:w="5405" w:type="dxa"/>
          </w:tcPr>
          <w:p w14:paraId="2CB9DA9A" w14:textId="658D92FB" w:rsidR="00844717" w:rsidRPr="00B46E9E" w:rsidRDefault="00844717" w:rsidP="00EC1F23">
            <w:pPr>
              <w:pStyle w:val="BodyText"/>
              <w:spacing w:line="240" w:lineRule="auto"/>
            </w:pPr>
            <w:r w:rsidRPr="00B46E9E">
              <w:rPr>
                <w:rFonts w:asciiTheme="minorHAnsi" w:hAnsiTheme="minorHAnsi"/>
                <w:color w:val="000000"/>
                <w:sz w:val="20"/>
                <w:szCs w:val="20"/>
              </w:rPr>
              <w:t>CSG industry wastes under D300 inconsistently assigned management codes – use of R3 is not logical.</w:t>
            </w:r>
          </w:p>
        </w:tc>
        <w:tc>
          <w:tcPr>
            <w:tcW w:w="1258" w:type="dxa"/>
          </w:tcPr>
          <w:p w14:paraId="7103FF6A" w14:textId="39D51A14" w:rsidR="00844717" w:rsidRPr="00B46E9E" w:rsidRDefault="00844717" w:rsidP="00EC1F23">
            <w:pPr>
              <w:pStyle w:val="BodyText"/>
              <w:spacing w:line="240" w:lineRule="auto"/>
            </w:pPr>
            <w:r w:rsidRPr="00B46E9E">
              <w:rPr>
                <w:rFonts w:asciiTheme="minorHAnsi" w:hAnsiTheme="minorHAnsi"/>
                <w:color w:val="000000"/>
                <w:sz w:val="20"/>
                <w:szCs w:val="20"/>
              </w:rPr>
              <w:t>Qld</w:t>
            </w:r>
          </w:p>
        </w:tc>
      </w:tr>
      <w:tr w:rsidR="005A44EF" w:rsidRPr="00B46E9E" w14:paraId="78907508" w14:textId="77777777" w:rsidTr="00041DE4">
        <w:tc>
          <w:tcPr>
            <w:tcW w:w="809" w:type="dxa"/>
          </w:tcPr>
          <w:p w14:paraId="619B67F8" w14:textId="58E6A499" w:rsidR="005A44EF" w:rsidRPr="00B46E9E" w:rsidRDefault="005A44EF" w:rsidP="00EC1F23">
            <w:pPr>
              <w:pStyle w:val="BodyText"/>
              <w:spacing w:line="240" w:lineRule="auto"/>
            </w:pPr>
            <w:r w:rsidRPr="00B46E9E">
              <w:rPr>
                <w:rFonts w:asciiTheme="minorHAnsi" w:hAnsiTheme="minorHAnsi"/>
                <w:sz w:val="20"/>
                <w:szCs w:val="20"/>
              </w:rPr>
              <w:t>Other D</w:t>
            </w:r>
          </w:p>
        </w:tc>
        <w:tc>
          <w:tcPr>
            <w:tcW w:w="2021" w:type="dxa"/>
          </w:tcPr>
          <w:p w14:paraId="21F08916" w14:textId="2345629E" w:rsidR="005A44EF" w:rsidRPr="00B46E9E" w:rsidRDefault="005A44EF" w:rsidP="00EC1F23">
            <w:pPr>
              <w:pStyle w:val="BodyText"/>
              <w:spacing w:line="240" w:lineRule="auto"/>
            </w:pPr>
            <w:r w:rsidRPr="00B46E9E">
              <w:rPr>
                <w:rFonts w:asciiTheme="minorHAnsi" w:hAnsiTheme="minorHAnsi"/>
                <w:sz w:val="20"/>
                <w:szCs w:val="20"/>
              </w:rPr>
              <w:t>Other inorganic chemicals</w:t>
            </w:r>
          </w:p>
        </w:tc>
        <w:tc>
          <w:tcPr>
            <w:tcW w:w="5405" w:type="dxa"/>
          </w:tcPr>
          <w:p w14:paraId="23C7CB5D" w14:textId="56294EF6" w:rsidR="005A44EF" w:rsidRPr="00B46E9E" w:rsidRDefault="005A44EF" w:rsidP="00EC1F23">
            <w:pPr>
              <w:pStyle w:val="BodyText"/>
              <w:spacing w:line="240" w:lineRule="auto"/>
            </w:pPr>
            <w:r w:rsidRPr="00B46E9E">
              <w:rPr>
                <w:rFonts w:asciiTheme="minorHAnsi" w:hAnsiTheme="minorHAnsi"/>
                <w:color w:val="000000"/>
                <w:sz w:val="20"/>
                <w:szCs w:val="20"/>
              </w:rPr>
              <w:t>None identified</w:t>
            </w:r>
            <w:r w:rsidR="00844717" w:rsidRPr="00B46E9E">
              <w:rPr>
                <w:rFonts w:asciiTheme="minorHAnsi" w:hAnsiTheme="minorHAnsi"/>
                <w:color w:val="000000"/>
                <w:sz w:val="20"/>
                <w:szCs w:val="20"/>
              </w:rPr>
              <w:t>.</w:t>
            </w:r>
          </w:p>
        </w:tc>
        <w:tc>
          <w:tcPr>
            <w:tcW w:w="1258" w:type="dxa"/>
          </w:tcPr>
          <w:p w14:paraId="42D1755E" w14:textId="67C3C62C" w:rsidR="005A44EF" w:rsidRPr="00B46E9E" w:rsidRDefault="005A44EF" w:rsidP="00EC1F23">
            <w:pPr>
              <w:pStyle w:val="BodyText"/>
              <w:spacing w:line="240" w:lineRule="auto"/>
            </w:pPr>
            <w:r w:rsidRPr="00B46E9E">
              <w:rPr>
                <w:rFonts w:asciiTheme="minorHAnsi" w:hAnsiTheme="minorHAnsi"/>
                <w:color w:val="000000"/>
                <w:sz w:val="20"/>
                <w:szCs w:val="20"/>
              </w:rPr>
              <w:t>-</w:t>
            </w:r>
          </w:p>
        </w:tc>
      </w:tr>
      <w:tr w:rsidR="005A44EF" w:rsidRPr="00B46E9E" w14:paraId="54C1CC6B" w14:textId="77777777" w:rsidTr="00041DE4">
        <w:tc>
          <w:tcPr>
            <w:tcW w:w="809" w:type="dxa"/>
          </w:tcPr>
          <w:p w14:paraId="4DB7D9E2" w14:textId="29CBFD37" w:rsidR="005A44EF" w:rsidRPr="00B46E9E" w:rsidRDefault="005A44EF" w:rsidP="00EC1F23">
            <w:pPr>
              <w:pStyle w:val="BodyText"/>
              <w:spacing w:line="240" w:lineRule="auto"/>
            </w:pPr>
            <w:r w:rsidRPr="00B46E9E">
              <w:rPr>
                <w:rFonts w:asciiTheme="minorHAnsi" w:hAnsiTheme="minorHAnsi"/>
                <w:sz w:val="20"/>
                <w:szCs w:val="20"/>
              </w:rPr>
              <w:t>E</w:t>
            </w:r>
          </w:p>
        </w:tc>
        <w:tc>
          <w:tcPr>
            <w:tcW w:w="2021" w:type="dxa"/>
          </w:tcPr>
          <w:p w14:paraId="212E8FF1" w14:textId="11BDE061" w:rsidR="005A44EF" w:rsidRPr="00B46E9E" w:rsidRDefault="005A44EF" w:rsidP="00EC1F23">
            <w:pPr>
              <w:pStyle w:val="BodyText"/>
              <w:spacing w:line="240" w:lineRule="auto"/>
            </w:pPr>
            <w:r w:rsidRPr="00B46E9E">
              <w:rPr>
                <w:rFonts w:asciiTheme="minorHAnsi" w:hAnsiTheme="minorHAnsi"/>
                <w:sz w:val="20"/>
                <w:szCs w:val="20"/>
              </w:rPr>
              <w:t>Reactive chemicals</w:t>
            </w:r>
          </w:p>
        </w:tc>
        <w:tc>
          <w:tcPr>
            <w:tcW w:w="5405" w:type="dxa"/>
          </w:tcPr>
          <w:p w14:paraId="1254C60D" w14:textId="0D3AD0F7" w:rsidR="005A44EF" w:rsidRPr="00B46E9E" w:rsidRDefault="005A44EF" w:rsidP="00EC1F23">
            <w:pPr>
              <w:pStyle w:val="BodyText"/>
              <w:spacing w:line="240" w:lineRule="auto"/>
            </w:pPr>
            <w:r w:rsidRPr="00B46E9E">
              <w:rPr>
                <w:rFonts w:asciiTheme="minorHAnsi" w:hAnsiTheme="minorHAnsi"/>
                <w:color w:val="000000"/>
                <w:sz w:val="20"/>
                <w:szCs w:val="20"/>
              </w:rPr>
              <w:t>Virtually all Qld E100 data appears to be incorrectly coded SPL waste (should be D110)</w:t>
            </w:r>
            <w:r w:rsidR="00844717" w:rsidRPr="00B46E9E">
              <w:rPr>
                <w:rFonts w:asciiTheme="minorHAnsi" w:hAnsiTheme="minorHAnsi"/>
                <w:color w:val="000000"/>
                <w:sz w:val="20"/>
                <w:szCs w:val="20"/>
              </w:rPr>
              <w:t>.</w:t>
            </w:r>
          </w:p>
        </w:tc>
        <w:tc>
          <w:tcPr>
            <w:tcW w:w="1258" w:type="dxa"/>
          </w:tcPr>
          <w:p w14:paraId="593EAEB9" w14:textId="3C33211A" w:rsidR="005A44EF" w:rsidRPr="00B46E9E" w:rsidRDefault="005A44EF" w:rsidP="00EC1F23">
            <w:pPr>
              <w:pStyle w:val="BodyText"/>
              <w:spacing w:line="240" w:lineRule="auto"/>
            </w:pPr>
            <w:r w:rsidRPr="00B46E9E">
              <w:rPr>
                <w:rFonts w:asciiTheme="minorHAnsi" w:hAnsiTheme="minorHAnsi"/>
                <w:color w:val="000000"/>
                <w:sz w:val="20"/>
                <w:szCs w:val="20"/>
              </w:rPr>
              <w:t>Qld</w:t>
            </w:r>
          </w:p>
        </w:tc>
      </w:tr>
      <w:tr w:rsidR="005A44EF" w:rsidRPr="00B46E9E" w14:paraId="75349D52" w14:textId="77777777" w:rsidTr="00041DE4">
        <w:tc>
          <w:tcPr>
            <w:tcW w:w="809" w:type="dxa"/>
          </w:tcPr>
          <w:p w14:paraId="064390EF" w14:textId="7E845B01" w:rsidR="005A44EF" w:rsidRPr="00B46E9E" w:rsidRDefault="005A44EF" w:rsidP="00EC1F23">
            <w:pPr>
              <w:pStyle w:val="BodyText"/>
              <w:spacing w:line="240" w:lineRule="auto"/>
            </w:pPr>
            <w:r w:rsidRPr="00B46E9E">
              <w:rPr>
                <w:rFonts w:asciiTheme="minorHAnsi" w:hAnsiTheme="minorHAnsi"/>
                <w:sz w:val="20"/>
                <w:szCs w:val="20"/>
              </w:rPr>
              <w:t>F</w:t>
            </w:r>
          </w:p>
        </w:tc>
        <w:tc>
          <w:tcPr>
            <w:tcW w:w="2021" w:type="dxa"/>
          </w:tcPr>
          <w:p w14:paraId="691BCA08" w14:textId="36A43E42" w:rsidR="005A44EF" w:rsidRPr="00B46E9E" w:rsidRDefault="005A44EF" w:rsidP="00EC1F23">
            <w:pPr>
              <w:pStyle w:val="BodyText"/>
              <w:spacing w:line="240" w:lineRule="auto"/>
            </w:pPr>
            <w:r w:rsidRPr="00B46E9E">
              <w:rPr>
                <w:rFonts w:asciiTheme="minorHAnsi" w:hAnsiTheme="minorHAnsi"/>
                <w:sz w:val="20"/>
                <w:szCs w:val="20"/>
              </w:rPr>
              <w:t>Paints, resins, inks, organic sludges</w:t>
            </w:r>
          </w:p>
        </w:tc>
        <w:tc>
          <w:tcPr>
            <w:tcW w:w="5405" w:type="dxa"/>
          </w:tcPr>
          <w:p w14:paraId="6A22915C" w14:textId="56057651" w:rsidR="005A44EF" w:rsidRPr="00B46E9E" w:rsidRDefault="006576F6" w:rsidP="00EC1F23">
            <w:pPr>
              <w:pStyle w:val="BodyText"/>
              <w:spacing w:line="240" w:lineRule="auto"/>
            </w:pPr>
            <w:r w:rsidRPr="00B46E9E">
              <w:rPr>
                <w:rFonts w:asciiTheme="minorHAnsi" w:hAnsiTheme="minorHAnsi"/>
                <w:color w:val="000000"/>
                <w:sz w:val="20"/>
                <w:szCs w:val="20"/>
              </w:rPr>
              <w:t xml:space="preserve">Many </w:t>
            </w:r>
            <w:r w:rsidR="005A44EF" w:rsidRPr="00B46E9E">
              <w:rPr>
                <w:rFonts w:asciiTheme="minorHAnsi" w:hAnsiTheme="minorHAnsi"/>
                <w:color w:val="000000"/>
                <w:sz w:val="20"/>
                <w:szCs w:val="20"/>
              </w:rPr>
              <w:t xml:space="preserve">misleading source codes </w:t>
            </w:r>
            <w:r w:rsidR="00844717" w:rsidRPr="00B46E9E">
              <w:rPr>
                <w:rFonts w:asciiTheme="minorHAnsi" w:hAnsiTheme="minorHAnsi"/>
                <w:color w:val="000000"/>
                <w:sz w:val="20"/>
                <w:szCs w:val="20"/>
              </w:rPr>
              <w:t xml:space="preserve">– </w:t>
            </w:r>
            <w:r w:rsidR="005A44EF" w:rsidRPr="00B46E9E">
              <w:rPr>
                <w:rFonts w:asciiTheme="minorHAnsi" w:hAnsiTheme="minorHAnsi"/>
                <w:color w:val="000000"/>
                <w:sz w:val="20"/>
                <w:szCs w:val="20"/>
              </w:rPr>
              <w:t>obvious paint or ink companies are listed as food manufacturers, line- marking on roads is recorded as a bakery and printers are identified as meat manufacturers.</w:t>
            </w:r>
          </w:p>
        </w:tc>
        <w:tc>
          <w:tcPr>
            <w:tcW w:w="1258" w:type="dxa"/>
          </w:tcPr>
          <w:p w14:paraId="4B2F6B4F" w14:textId="3C6883E9" w:rsidR="005A44EF" w:rsidRPr="00B46E9E" w:rsidRDefault="005A44EF" w:rsidP="00EC1F23">
            <w:pPr>
              <w:pStyle w:val="BodyText"/>
              <w:spacing w:line="240" w:lineRule="auto"/>
            </w:pPr>
            <w:r w:rsidRPr="00B46E9E">
              <w:rPr>
                <w:rFonts w:asciiTheme="minorHAnsi" w:hAnsiTheme="minorHAnsi"/>
                <w:color w:val="000000"/>
                <w:sz w:val="20"/>
                <w:szCs w:val="20"/>
              </w:rPr>
              <w:t>Qld</w:t>
            </w:r>
          </w:p>
        </w:tc>
      </w:tr>
      <w:tr w:rsidR="005A44EF" w:rsidRPr="00B46E9E" w14:paraId="13FA4268" w14:textId="77777777" w:rsidTr="00041DE4">
        <w:tc>
          <w:tcPr>
            <w:tcW w:w="809" w:type="dxa"/>
          </w:tcPr>
          <w:p w14:paraId="019F6C8A" w14:textId="02D25DDD" w:rsidR="005A44EF" w:rsidRPr="00B46E9E" w:rsidRDefault="005A44EF" w:rsidP="00EC1F23">
            <w:pPr>
              <w:pStyle w:val="BodyText"/>
              <w:spacing w:line="240" w:lineRule="auto"/>
            </w:pPr>
            <w:r w:rsidRPr="00B46E9E">
              <w:rPr>
                <w:rFonts w:asciiTheme="minorHAnsi" w:hAnsiTheme="minorHAnsi"/>
                <w:sz w:val="20"/>
                <w:szCs w:val="20"/>
              </w:rPr>
              <w:t>G</w:t>
            </w:r>
          </w:p>
        </w:tc>
        <w:tc>
          <w:tcPr>
            <w:tcW w:w="2021" w:type="dxa"/>
          </w:tcPr>
          <w:p w14:paraId="5C139A16" w14:textId="5B678A3D" w:rsidR="005A44EF" w:rsidRPr="00B46E9E" w:rsidRDefault="005A44EF" w:rsidP="00EC1F23">
            <w:pPr>
              <w:pStyle w:val="BodyText"/>
              <w:spacing w:line="240" w:lineRule="auto"/>
            </w:pPr>
            <w:r w:rsidRPr="00B46E9E">
              <w:rPr>
                <w:rFonts w:asciiTheme="minorHAnsi" w:hAnsiTheme="minorHAnsi"/>
                <w:sz w:val="20"/>
                <w:szCs w:val="20"/>
              </w:rPr>
              <w:t>Organic solvents</w:t>
            </w:r>
          </w:p>
        </w:tc>
        <w:tc>
          <w:tcPr>
            <w:tcW w:w="5405" w:type="dxa"/>
          </w:tcPr>
          <w:p w14:paraId="770B216C" w14:textId="71FCF484" w:rsidR="005A44EF" w:rsidRPr="00B46E9E" w:rsidRDefault="005A44EF" w:rsidP="00EC1F23">
            <w:pPr>
              <w:pStyle w:val="BodyText"/>
              <w:spacing w:line="240" w:lineRule="auto"/>
            </w:pPr>
            <w:r w:rsidRPr="00B46E9E">
              <w:rPr>
                <w:rFonts w:asciiTheme="minorHAnsi" w:hAnsiTheme="minorHAnsi"/>
                <w:color w:val="000000"/>
                <w:sz w:val="20"/>
                <w:szCs w:val="20"/>
              </w:rPr>
              <w:t>Same facility recorded as CPT and recycling, when it is probably all recycling</w:t>
            </w:r>
            <w:r w:rsidR="00844717" w:rsidRPr="00B46E9E">
              <w:rPr>
                <w:rFonts w:asciiTheme="minorHAnsi" w:hAnsiTheme="minorHAnsi"/>
                <w:color w:val="000000"/>
                <w:sz w:val="20"/>
                <w:szCs w:val="20"/>
              </w:rPr>
              <w:t>.</w:t>
            </w:r>
          </w:p>
        </w:tc>
        <w:tc>
          <w:tcPr>
            <w:tcW w:w="1258" w:type="dxa"/>
          </w:tcPr>
          <w:p w14:paraId="010E12F7" w14:textId="6245E90D" w:rsidR="005A44EF" w:rsidRPr="00B46E9E" w:rsidRDefault="005A44EF" w:rsidP="00EC1F23">
            <w:pPr>
              <w:pStyle w:val="BodyText"/>
              <w:spacing w:line="240" w:lineRule="auto"/>
            </w:pPr>
            <w:r w:rsidRPr="00B46E9E">
              <w:rPr>
                <w:rFonts w:asciiTheme="minorHAnsi" w:hAnsiTheme="minorHAnsi"/>
                <w:color w:val="000000"/>
                <w:sz w:val="20"/>
                <w:szCs w:val="20"/>
              </w:rPr>
              <w:t>NSW</w:t>
            </w:r>
          </w:p>
        </w:tc>
      </w:tr>
      <w:tr w:rsidR="00844717" w:rsidRPr="00B46E9E" w14:paraId="3243C046" w14:textId="77777777" w:rsidTr="00041DE4">
        <w:trPr>
          <w:trHeight w:val="621"/>
        </w:trPr>
        <w:tc>
          <w:tcPr>
            <w:tcW w:w="809" w:type="dxa"/>
            <w:vMerge w:val="restart"/>
          </w:tcPr>
          <w:p w14:paraId="3620B5AF" w14:textId="6C33F912" w:rsidR="00844717" w:rsidRPr="00B46E9E" w:rsidRDefault="00844717" w:rsidP="00EC1F23">
            <w:pPr>
              <w:pStyle w:val="BodyText"/>
              <w:spacing w:line="240" w:lineRule="auto"/>
            </w:pPr>
            <w:r w:rsidRPr="00B46E9E">
              <w:rPr>
                <w:rFonts w:asciiTheme="minorHAnsi" w:hAnsiTheme="minorHAnsi"/>
                <w:sz w:val="20"/>
                <w:szCs w:val="20"/>
              </w:rPr>
              <w:t>H</w:t>
            </w:r>
          </w:p>
        </w:tc>
        <w:tc>
          <w:tcPr>
            <w:tcW w:w="2021" w:type="dxa"/>
            <w:vMerge w:val="restart"/>
          </w:tcPr>
          <w:p w14:paraId="1FE6C222" w14:textId="20E717DC" w:rsidR="00844717" w:rsidRPr="00B46E9E" w:rsidRDefault="00844717" w:rsidP="00EC1F23">
            <w:pPr>
              <w:pStyle w:val="BodyText"/>
              <w:spacing w:line="240" w:lineRule="auto"/>
            </w:pPr>
            <w:r w:rsidRPr="00B46E9E">
              <w:rPr>
                <w:rFonts w:asciiTheme="minorHAnsi" w:hAnsiTheme="minorHAnsi"/>
                <w:sz w:val="20"/>
                <w:szCs w:val="20"/>
              </w:rPr>
              <w:t>Pesticides</w:t>
            </w:r>
          </w:p>
        </w:tc>
        <w:tc>
          <w:tcPr>
            <w:tcW w:w="5405" w:type="dxa"/>
          </w:tcPr>
          <w:p w14:paraId="72B257BB" w14:textId="1882C558" w:rsidR="00844717" w:rsidRPr="00B46E9E" w:rsidRDefault="00844717" w:rsidP="00EC1F23">
            <w:pPr>
              <w:pStyle w:val="BodyText"/>
              <w:spacing w:line="240" w:lineRule="auto"/>
            </w:pPr>
            <w:r w:rsidRPr="00B46E9E">
              <w:rPr>
                <w:rFonts w:asciiTheme="minorHAnsi" w:hAnsiTheme="minorHAnsi"/>
                <w:color w:val="000000"/>
                <w:sz w:val="20"/>
                <w:szCs w:val="20"/>
              </w:rPr>
              <w:t>Unclear how pesticide wastes</w:t>
            </w:r>
            <w:r w:rsidR="008F5915">
              <w:rPr>
                <w:rFonts w:asciiTheme="minorHAnsi" w:hAnsiTheme="minorHAnsi"/>
                <w:color w:val="000000"/>
                <w:sz w:val="20"/>
                <w:szCs w:val="20"/>
              </w:rPr>
              <w:t xml:space="preserve"> (of reasonable quantity) could be generated from companies</w:t>
            </w:r>
            <w:r w:rsidRPr="00B46E9E">
              <w:rPr>
                <w:rFonts w:asciiTheme="minorHAnsi" w:hAnsiTheme="minorHAnsi"/>
                <w:color w:val="000000"/>
                <w:sz w:val="20"/>
                <w:szCs w:val="20"/>
              </w:rPr>
              <w:t xml:space="preserve"> </w:t>
            </w:r>
            <w:r w:rsidR="008F5915">
              <w:rPr>
                <w:rFonts w:asciiTheme="minorHAnsi" w:hAnsiTheme="minorHAnsi"/>
                <w:color w:val="000000"/>
                <w:sz w:val="20"/>
                <w:szCs w:val="20"/>
              </w:rPr>
              <w:t>as recorded in certificates</w:t>
            </w:r>
            <w:r w:rsidRPr="00B46E9E">
              <w:rPr>
                <w:rFonts w:asciiTheme="minorHAnsi" w:hAnsiTheme="minorHAnsi"/>
                <w:color w:val="000000"/>
                <w:sz w:val="20"/>
                <w:szCs w:val="20"/>
              </w:rPr>
              <w:t xml:space="preserve"> – may be waste coding user error.</w:t>
            </w:r>
          </w:p>
        </w:tc>
        <w:tc>
          <w:tcPr>
            <w:tcW w:w="1258" w:type="dxa"/>
          </w:tcPr>
          <w:p w14:paraId="2AE328CB" w14:textId="77777777" w:rsidR="00844717" w:rsidRPr="00B46E9E" w:rsidRDefault="00844717" w:rsidP="00EC1F23">
            <w:pPr>
              <w:pStyle w:val="BodyText"/>
              <w:spacing w:line="240" w:lineRule="auto"/>
            </w:pPr>
            <w:r w:rsidRPr="00B46E9E">
              <w:rPr>
                <w:rFonts w:asciiTheme="minorHAnsi" w:hAnsiTheme="minorHAnsi"/>
                <w:color w:val="000000"/>
                <w:sz w:val="20"/>
                <w:szCs w:val="20"/>
              </w:rPr>
              <w:t>Qld</w:t>
            </w:r>
          </w:p>
          <w:p w14:paraId="3EDCA8C7" w14:textId="5956B571" w:rsidR="00844717" w:rsidRPr="00B46E9E" w:rsidRDefault="00844717" w:rsidP="00EC1F23">
            <w:pPr>
              <w:spacing w:after="0" w:line="240" w:lineRule="auto"/>
              <w:rPr>
                <w:rFonts w:asciiTheme="minorHAnsi" w:hAnsiTheme="minorHAnsi"/>
                <w:color w:val="000000"/>
                <w:sz w:val="20"/>
                <w:szCs w:val="20"/>
              </w:rPr>
            </w:pPr>
          </w:p>
        </w:tc>
      </w:tr>
      <w:tr w:rsidR="00844717" w:rsidRPr="00B46E9E" w14:paraId="2393AB0A" w14:textId="77777777" w:rsidTr="00041DE4">
        <w:trPr>
          <w:trHeight w:val="620"/>
        </w:trPr>
        <w:tc>
          <w:tcPr>
            <w:tcW w:w="809" w:type="dxa"/>
            <w:vMerge/>
          </w:tcPr>
          <w:p w14:paraId="2ADCB1FF" w14:textId="77777777" w:rsidR="00844717" w:rsidRPr="00B46E9E" w:rsidRDefault="00844717" w:rsidP="00EC1F23">
            <w:pPr>
              <w:spacing w:after="0" w:line="240" w:lineRule="auto"/>
              <w:rPr>
                <w:rFonts w:asciiTheme="minorHAnsi" w:hAnsiTheme="minorHAnsi"/>
                <w:sz w:val="20"/>
                <w:szCs w:val="20"/>
              </w:rPr>
            </w:pPr>
          </w:p>
        </w:tc>
        <w:tc>
          <w:tcPr>
            <w:tcW w:w="2021" w:type="dxa"/>
            <w:vMerge/>
          </w:tcPr>
          <w:p w14:paraId="6FA53E74" w14:textId="77777777" w:rsidR="00844717" w:rsidRPr="00B46E9E" w:rsidRDefault="00844717" w:rsidP="00EC1F23">
            <w:pPr>
              <w:spacing w:after="0" w:line="240" w:lineRule="auto"/>
              <w:rPr>
                <w:rFonts w:asciiTheme="minorHAnsi" w:hAnsiTheme="minorHAnsi"/>
                <w:sz w:val="20"/>
                <w:szCs w:val="20"/>
              </w:rPr>
            </w:pPr>
          </w:p>
        </w:tc>
        <w:tc>
          <w:tcPr>
            <w:tcW w:w="5405" w:type="dxa"/>
          </w:tcPr>
          <w:p w14:paraId="3159D889" w14:textId="2DFD4E4A" w:rsidR="00844717" w:rsidRPr="00B46E9E" w:rsidRDefault="00844717" w:rsidP="00EC1F23">
            <w:pPr>
              <w:pStyle w:val="BodyText"/>
              <w:spacing w:line="240" w:lineRule="auto"/>
            </w:pPr>
            <w:r w:rsidRPr="00B46E9E">
              <w:rPr>
                <w:rFonts w:asciiTheme="minorHAnsi" w:hAnsiTheme="minorHAnsi"/>
                <w:color w:val="000000"/>
                <w:sz w:val="20"/>
                <w:szCs w:val="20"/>
              </w:rPr>
              <w:t xml:space="preserve">Use of R3 is illogical – not clear how a </w:t>
            </w:r>
            <w:r w:rsidR="00B96A69">
              <w:rPr>
                <w:rFonts w:asciiTheme="minorHAnsi" w:hAnsiTheme="minorHAnsi"/>
                <w:color w:val="000000"/>
                <w:sz w:val="20"/>
                <w:szCs w:val="20"/>
              </w:rPr>
              <w:t>facility such as this</w:t>
            </w:r>
            <w:r w:rsidRPr="00B46E9E">
              <w:rPr>
                <w:rFonts w:asciiTheme="minorHAnsi" w:hAnsiTheme="minorHAnsi"/>
                <w:color w:val="000000"/>
                <w:sz w:val="20"/>
                <w:szCs w:val="20"/>
              </w:rPr>
              <w:t xml:space="preserve"> could ‘recycle’ liquid pesticide waste.</w:t>
            </w:r>
          </w:p>
        </w:tc>
        <w:tc>
          <w:tcPr>
            <w:tcW w:w="1258" w:type="dxa"/>
          </w:tcPr>
          <w:p w14:paraId="5ED4C4ED" w14:textId="0C82B994" w:rsidR="00844717" w:rsidRPr="00B46E9E" w:rsidRDefault="00844717" w:rsidP="00EC1F23">
            <w:pPr>
              <w:pStyle w:val="BodyText"/>
              <w:spacing w:line="240" w:lineRule="auto"/>
            </w:pPr>
            <w:r w:rsidRPr="00B46E9E">
              <w:rPr>
                <w:rFonts w:asciiTheme="minorHAnsi" w:hAnsiTheme="minorHAnsi"/>
                <w:color w:val="000000"/>
                <w:sz w:val="20"/>
                <w:szCs w:val="20"/>
              </w:rPr>
              <w:t>Qld</w:t>
            </w:r>
          </w:p>
        </w:tc>
      </w:tr>
      <w:tr w:rsidR="00844717" w:rsidRPr="00B46E9E" w14:paraId="0B17DDDA" w14:textId="77777777" w:rsidTr="00041DE4">
        <w:trPr>
          <w:trHeight w:val="620"/>
        </w:trPr>
        <w:tc>
          <w:tcPr>
            <w:tcW w:w="809" w:type="dxa"/>
            <w:vMerge/>
          </w:tcPr>
          <w:p w14:paraId="73156A88" w14:textId="77777777" w:rsidR="00844717" w:rsidRPr="00B46E9E" w:rsidRDefault="00844717" w:rsidP="00EC1F23">
            <w:pPr>
              <w:spacing w:after="0" w:line="240" w:lineRule="auto"/>
              <w:rPr>
                <w:rFonts w:asciiTheme="minorHAnsi" w:hAnsiTheme="minorHAnsi"/>
                <w:sz w:val="20"/>
                <w:szCs w:val="20"/>
              </w:rPr>
            </w:pPr>
          </w:p>
        </w:tc>
        <w:tc>
          <w:tcPr>
            <w:tcW w:w="2021" w:type="dxa"/>
            <w:vMerge/>
          </w:tcPr>
          <w:p w14:paraId="17A4E3B0" w14:textId="77777777" w:rsidR="00844717" w:rsidRPr="00B46E9E" w:rsidRDefault="00844717" w:rsidP="00EC1F23">
            <w:pPr>
              <w:spacing w:after="0" w:line="240" w:lineRule="auto"/>
              <w:rPr>
                <w:rFonts w:asciiTheme="minorHAnsi" w:hAnsiTheme="minorHAnsi"/>
                <w:sz w:val="20"/>
                <w:szCs w:val="20"/>
              </w:rPr>
            </w:pPr>
          </w:p>
        </w:tc>
        <w:tc>
          <w:tcPr>
            <w:tcW w:w="5405" w:type="dxa"/>
          </w:tcPr>
          <w:p w14:paraId="2BBF8937" w14:textId="43B1AE0D" w:rsidR="00844717" w:rsidRPr="00B46E9E" w:rsidRDefault="00844717" w:rsidP="00EC1F23">
            <w:pPr>
              <w:pStyle w:val="BodyText"/>
              <w:spacing w:line="240" w:lineRule="auto"/>
            </w:pPr>
            <w:r w:rsidRPr="00B46E9E">
              <w:rPr>
                <w:rFonts w:asciiTheme="minorHAnsi" w:hAnsiTheme="minorHAnsi"/>
                <w:color w:val="000000"/>
                <w:sz w:val="20"/>
                <w:szCs w:val="20"/>
              </w:rPr>
              <w:t>Data suggests 14% of pesticide waste may be going to composting – it is not clear how composting could reduce the hazard from a pesticide-containing liquid waste.</w:t>
            </w:r>
          </w:p>
        </w:tc>
        <w:tc>
          <w:tcPr>
            <w:tcW w:w="1258" w:type="dxa"/>
          </w:tcPr>
          <w:p w14:paraId="6DFFD83F" w14:textId="2AF88C89" w:rsidR="00844717" w:rsidRPr="00B46E9E" w:rsidRDefault="00844717" w:rsidP="00EC1F23">
            <w:pPr>
              <w:pStyle w:val="BodyText"/>
              <w:spacing w:line="240" w:lineRule="auto"/>
            </w:pPr>
            <w:r w:rsidRPr="00B46E9E">
              <w:rPr>
                <w:rFonts w:asciiTheme="minorHAnsi" w:hAnsiTheme="minorHAnsi"/>
                <w:color w:val="000000"/>
                <w:sz w:val="20"/>
                <w:szCs w:val="20"/>
              </w:rPr>
              <w:t>Qld</w:t>
            </w:r>
          </w:p>
        </w:tc>
      </w:tr>
      <w:tr w:rsidR="00844717" w:rsidRPr="00B46E9E" w14:paraId="327E3B28" w14:textId="77777777" w:rsidTr="00041DE4">
        <w:trPr>
          <w:trHeight w:val="666"/>
        </w:trPr>
        <w:tc>
          <w:tcPr>
            <w:tcW w:w="809" w:type="dxa"/>
            <w:vMerge w:val="restart"/>
          </w:tcPr>
          <w:p w14:paraId="5FDD237C" w14:textId="2FB02C66" w:rsidR="00844717" w:rsidRPr="00B46E9E" w:rsidRDefault="00844717" w:rsidP="00EC1F23">
            <w:pPr>
              <w:pStyle w:val="BodyText"/>
              <w:spacing w:line="240" w:lineRule="auto"/>
            </w:pPr>
            <w:r w:rsidRPr="00B46E9E">
              <w:rPr>
                <w:rFonts w:asciiTheme="minorHAnsi" w:hAnsiTheme="minorHAnsi"/>
                <w:sz w:val="20"/>
                <w:szCs w:val="20"/>
              </w:rPr>
              <w:t>J100 &amp; J160</w:t>
            </w:r>
          </w:p>
        </w:tc>
        <w:tc>
          <w:tcPr>
            <w:tcW w:w="2021" w:type="dxa"/>
            <w:vMerge w:val="restart"/>
          </w:tcPr>
          <w:p w14:paraId="41A723B7" w14:textId="14A407BE" w:rsidR="00844717" w:rsidRPr="00B46E9E" w:rsidRDefault="00844717" w:rsidP="00EC1F23">
            <w:pPr>
              <w:pStyle w:val="BodyText"/>
              <w:spacing w:line="240" w:lineRule="auto"/>
            </w:pPr>
            <w:r w:rsidRPr="00B46E9E">
              <w:rPr>
                <w:rFonts w:asciiTheme="minorHAnsi" w:hAnsiTheme="minorHAnsi"/>
                <w:sz w:val="20"/>
                <w:szCs w:val="20"/>
              </w:rPr>
              <w:t>Oils</w:t>
            </w:r>
          </w:p>
        </w:tc>
        <w:tc>
          <w:tcPr>
            <w:tcW w:w="5405" w:type="dxa"/>
          </w:tcPr>
          <w:p w14:paraId="4411EAE3" w14:textId="328438AA" w:rsidR="00844717" w:rsidRPr="00B46E9E" w:rsidRDefault="00844717" w:rsidP="00EC1F23">
            <w:pPr>
              <w:pStyle w:val="BodyText"/>
              <w:spacing w:line="240" w:lineRule="auto"/>
            </w:pPr>
            <w:r w:rsidRPr="00B46E9E">
              <w:rPr>
                <w:rFonts w:asciiTheme="minorHAnsi" w:hAnsiTheme="minorHAnsi"/>
                <w:color w:val="000000"/>
                <w:sz w:val="20"/>
                <w:szCs w:val="20"/>
              </w:rPr>
              <w:t>NSW tracking exemption results in under-reporting for this waste.</w:t>
            </w:r>
          </w:p>
        </w:tc>
        <w:tc>
          <w:tcPr>
            <w:tcW w:w="1258" w:type="dxa"/>
          </w:tcPr>
          <w:p w14:paraId="7E6CE446" w14:textId="7E958251" w:rsidR="00844717" w:rsidRPr="00B46E9E" w:rsidRDefault="00844717" w:rsidP="00EC1F23">
            <w:pPr>
              <w:pStyle w:val="BodyText"/>
              <w:spacing w:line="240" w:lineRule="auto"/>
            </w:pPr>
            <w:r w:rsidRPr="00B46E9E">
              <w:rPr>
                <w:rFonts w:asciiTheme="minorHAnsi" w:hAnsiTheme="minorHAnsi"/>
                <w:color w:val="000000"/>
                <w:sz w:val="20"/>
                <w:szCs w:val="20"/>
              </w:rPr>
              <w:t>NSW</w:t>
            </w:r>
          </w:p>
        </w:tc>
      </w:tr>
      <w:tr w:rsidR="00844717" w:rsidRPr="00B46E9E" w14:paraId="4D75A39A" w14:textId="77777777" w:rsidTr="00041DE4">
        <w:trPr>
          <w:trHeight w:val="665"/>
        </w:trPr>
        <w:tc>
          <w:tcPr>
            <w:tcW w:w="809" w:type="dxa"/>
            <w:vMerge/>
          </w:tcPr>
          <w:p w14:paraId="3B8B48CA" w14:textId="77777777" w:rsidR="00844717" w:rsidRPr="00B46E9E" w:rsidRDefault="00844717" w:rsidP="00EC1F23">
            <w:pPr>
              <w:spacing w:after="0" w:line="240" w:lineRule="auto"/>
              <w:rPr>
                <w:rFonts w:asciiTheme="minorHAnsi" w:hAnsiTheme="minorHAnsi"/>
                <w:sz w:val="20"/>
                <w:szCs w:val="20"/>
              </w:rPr>
            </w:pPr>
          </w:p>
        </w:tc>
        <w:tc>
          <w:tcPr>
            <w:tcW w:w="2021" w:type="dxa"/>
            <w:vMerge/>
          </w:tcPr>
          <w:p w14:paraId="697433F7" w14:textId="77777777" w:rsidR="00844717" w:rsidRPr="00B46E9E" w:rsidRDefault="00844717" w:rsidP="00EC1F23">
            <w:pPr>
              <w:spacing w:after="0" w:line="240" w:lineRule="auto"/>
              <w:rPr>
                <w:rFonts w:asciiTheme="minorHAnsi" w:hAnsiTheme="minorHAnsi"/>
                <w:sz w:val="20"/>
                <w:szCs w:val="20"/>
              </w:rPr>
            </w:pPr>
          </w:p>
        </w:tc>
        <w:tc>
          <w:tcPr>
            <w:tcW w:w="5405" w:type="dxa"/>
          </w:tcPr>
          <w:p w14:paraId="29FA689E" w14:textId="3A19AE2A" w:rsidR="00844717" w:rsidRPr="00B46E9E" w:rsidRDefault="00844717" w:rsidP="00EC1F23">
            <w:pPr>
              <w:pStyle w:val="BodyText"/>
              <w:spacing w:line="240" w:lineRule="auto"/>
            </w:pPr>
            <w:r w:rsidRPr="00B46E9E">
              <w:rPr>
                <w:rFonts w:asciiTheme="minorHAnsi" w:hAnsiTheme="minorHAnsi"/>
                <w:color w:val="000000"/>
                <w:sz w:val="20"/>
                <w:szCs w:val="20"/>
              </w:rPr>
              <w:t>Vic exemptions (related to reuse of low hazard wastes) could result in under-reporting for this waste, to a lesser extent.</w:t>
            </w:r>
          </w:p>
        </w:tc>
        <w:tc>
          <w:tcPr>
            <w:tcW w:w="1258" w:type="dxa"/>
          </w:tcPr>
          <w:p w14:paraId="068C3FBB" w14:textId="1C60F3A3" w:rsidR="00844717" w:rsidRPr="00B46E9E" w:rsidRDefault="00844717" w:rsidP="00EC1F23">
            <w:pPr>
              <w:pStyle w:val="BodyText"/>
              <w:spacing w:line="240" w:lineRule="auto"/>
            </w:pPr>
            <w:r w:rsidRPr="00B46E9E">
              <w:rPr>
                <w:rFonts w:asciiTheme="minorHAnsi" w:hAnsiTheme="minorHAnsi"/>
                <w:color w:val="000000"/>
                <w:sz w:val="20"/>
                <w:szCs w:val="20"/>
              </w:rPr>
              <w:t>Vic</w:t>
            </w:r>
          </w:p>
        </w:tc>
      </w:tr>
      <w:tr w:rsidR="005A44EF" w:rsidRPr="00B46E9E" w14:paraId="719B77C1" w14:textId="77777777" w:rsidTr="00041DE4">
        <w:tc>
          <w:tcPr>
            <w:tcW w:w="809" w:type="dxa"/>
          </w:tcPr>
          <w:p w14:paraId="5AB75F29" w14:textId="744E16C1" w:rsidR="005A44EF" w:rsidRPr="00B46E9E" w:rsidRDefault="005A44EF" w:rsidP="00EC1F23">
            <w:pPr>
              <w:pStyle w:val="BodyText"/>
              <w:spacing w:line="240" w:lineRule="auto"/>
            </w:pPr>
            <w:r w:rsidRPr="00B46E9E">
              <w:rPr>
                <w:rFonts w:asciiTheme="minorHAnsi" w:hAnsiTheme="minorHAnsi"/>
                <w:sz w:val="20"/>
                <w:szCs w:val="20"/>
              </w:rPr>
              <w:t>J120</w:t>
            </w:r>
          </w:p>
        </w:tc>
        <w:tc>
          <w:tcPr>
            <w:tcW w:w="2021" w:type="dxa"/>
          </w:tcPr>
          <w:p w14:paraId="47CA8ED9" w14:textId="72CBDCD3" w:rsidR="005A44EF" w:rsidRPr="00B46E9E" w:rsidRDefault="005A44EF" w:rsidP="00EC1F23">
            <w:pPr>
              <w:pStyle w:val="BodyText"/>
              <w:spacing w:line="240" w:lineRule="auto"/>
            </w:pPr>
            <w:r w:rsidRPr="00B46E9E">
              <w:rPr>
                <w:rFonts w:asciiTheme="minorHAnsi" w:hAnsiTheme="minorHAnsi"/>
                <w:sz w:val="20"/>
                <w:szCs w:val="20"/>
              </w:rPr>
              <w:t>Waste oil/water mixtures</w:t>
            </w:r>
          </w:p>
        </w:tc>
        <w:tc>
          <w:tcPr>
            <w:tcW w:w="5405" w:type="dxa"/>
          </w:tcPr>
          <w:p w14:paraId="40D6E456" w14:textId="0F4E8161" w:rsidR="005A44EF" w:rsidRPr="00B46E9E" w:rsidRDefault="005A44EF" w:rsidP="00EC1F23">
            <w:pPr>
              <w:pStyle w:val="BodyText"/>
              <w:spacing w:line="240" w:lineRule="auto"/>
            </w:pPr>
            <w:r w:rsidRPr="00B46E9E">
              <w:rPr>
                <w:rFonts w:asciiTheme="minorHAnsi" w:hAnsiTheme="minorHAnsi"/>
                <w:color w:val="000000"/>
                <w:sz w:val="20"/>
                <w:szCs w:val="20"/>
              </w:rPr>
              <w:t>A large number of waste transport certificates record well above the legal or even physical payload such vehicles are likely to be able to carry – likely user units error results in possibly 200,000t incorrectly reported</w:t>
            </w:r>
            <w:r w:rsidR="00844717" w:rsidRPr="00B46E9E">
              <w:rPr>
                <w:rFonts w:asciiTheme="minorHAnsi" w:hAnsiTheme="minorHAnsi"/>
                <w:color w:val="000000"/>
                <w:sz w:val="20"/>
                <w:szCs w:val="20"/>
              </w:rPr>
              <w:t>.</w:t>
            </w:r>
          </w:p>
        </w:tc>
        <w:tc>
          <w:tcPr>
            <w:tcW w:w="1258" w:type="dxa"/>
          </w:tcPr>
          <w:p w14:paraId="0F02985A" w14:textId="61DCBF19" w:rsidR="005A44EF" w:rsidRPr="00B46E9E" w:rsidRDefault="005A44EF" w:rsidP="00EC1F23">
            <w:pPr>
              <w:pStyle w:val="BodyText"/>
              <w:spacing w:line="240" w:lineRule="auto"/>
            </w:pPr>
            <w:r w:rsidRPr="00B46E9E">
              <w:rPr>
                <w:rFonts w:asciiTheme="minorHAnsi" w:hAnsiTheme="minorHAnsi"/>
                <w:color w:val="000000"/>
                <w:sz w:val="20"/>
                <w:szCs w:val="20"/>
              </w:rPr>
              <w:t>Qld</w:t>
            </w:r>
          </w:p>
        </w:tc>
      </w:tr>
      <w:tr w:rsidR="005A44EF" w:rsidRPr="00B46E9E" w14:paraId="275E5C96" w14:textId="77777777" w:rsidTr="00041DE4">
        <w:tc>
          <w:tcPr>
            <w:tcW w:w="809" w:type="dxa"/>
          </w:tcPr>
          <w:p w14:paraId="3E353BD8" w14:textId="6A12BB3C" w:rsidR="005A44EF" w:rsidRPr="00B46E9E" w:rsidRDefault="005A44EF" w:rsidP="00EC1F23">
            <w:pPr>
              <w:pStyle w:val="BodyText"/>
              <w:spacing w:line="240" w:lineRule="auto"/>
            </w:pPr>
            <w:r w:rsidRPr="00B46E9E">
              <w:rPr>
                <w:rFonts w:asciiTheme="minorHAnsi" w:hAnsiTheme="minorHAnsi"/>
                <w:sz w:val="20"/>
                <w:szCs w:val="20"/>
              </w:rPr>
              <w:t>K110</w:t>
            </w:r>
          </w:p>
        </w:tc>
        <w:tc>
          <w:tcPr>
            <w:tcW w:w="2021" w:type="dxa"/>
          </w:tcPr>
          <w:p w14:paraId="1B45A30A" w14:textId="6BA5D758" w:rsidR="005A44EF" w:rsidRPr="00B46E9E" w:rsidRDefault="005A44EF" w:rsidP="00EC1F23">
            <w:pPr>
              <w:pStyle w:val="BodyText"/>
              <w:spacing w:line="240" w:lineRule="auto"/>
            </w:pPr>
            <w:r w:rsidRPr="00B46E9E">
              <w:rPr>
                <w:rFonts w:asciiTheme="minorHAnsi" w:hAnsiTheme="minorHAnsi"/>
                <w:sz w:val="20"/>
                <w:szCs w:val="20"/>
              </w:rPr>
              <w:t>Grease trap wastes</w:t>
            </w:r>
          </w:p>
        </w:tc>
        <w:tc>
          <w:tcPr>
            <w:tcW w:w="5405" w:type="dxa"/>
          </w:tcPr>
          <w:p w14:paraId="598C7ABE" w14:textId="2305C6C5" w:rsidR="005A44EF" w:rsidRPr="00B46E9E" w:rsidRDefault="005A44EF" w:rsidP="00EC1F23">
            <w:pPr>
              <w:pStyle w:val="BodyText"/>
              <w:spacing w:line="240" w:lineRule="auto"/>
            </w:pPr>
            <w:r w:rsidRPr="00B46E9E">
              <w:rPr>
                <w:rFonts w:asciiTheme="minorHAnsi" w:hAnsiTheme="minorHAnsi"/>
                <w:color w:val="000000"/>
                <w:sz w:val="20"/>
                <w:szCs w:val="20"/>
              </w:rPr>
              <w:t>Lack of clarity in management type coding applied – recycling, CPT and composting used for the same management facility</w:t>
            </w:r>
            <w:r w:rsidR="00844717" w:rsidRPr="00B46E9E">
              <w:rPr>
                <w:rFonts w:asciiTheme="minorHAnsi" w:hAnsiTheme="minorHAnsi"/>
                <w:color w:val="000000"/>
                <w:sz w:val="20"/>
                <w:szCs w:val="20"/>
              </w:rPr>
              <w:t>.</w:t>
            </w:r>
          </w:p>
        </w:tc>
        <w:tc>
          <w:tcPr>
            <w:tcW w:w="1258" w:type="dxa"/>
          </w:tcPr>
          <w:p w14:paraId="7D4DA921" w14:textId="3097178C" w:rsidR="005A44EF" w:rsidRPr="00B46E9E" w:rsidRDefault="005A44EF" w:rsidP="00EC1F23">
            <w:pPr>
              <w:pStyle w:val="BodyText"/>
              <w:spacing w:line="240" w:lineRule="auto"/>
            </w:pPr>
            <w:r w:rsidRPr="00B46E9E">
              <w:rPr>
                <w:rFonts w:asciiTheme="minorHAnsi" w:hAnsiTheme="minorHAnsi"/>
                <w:color w:val="000000"/>
                <w:sz w:val="20"/>
                <w:szCs w:val="20"/>
              </w:rPr>
              <w:t>Vic, Qld</w:t>
            </w:r>
          </w:p>
        </w:tc>
      </w:tr>
      <w:tr w:rsidR="005A44EF" w:rsidRPr="00B46E9E" w14:paraId="063E4987" w14:textId="77777777" w:rsidTr="00041DE4">
        <w:tc>
          <w:tcPr>
            <w:tcW w:w="809" w:type="dxa"/>
          </w:tcPr>
          <w:p w14:paraId="6E63AA88" w14:textId="1E978637" w:rsidR="005A44EF" w:rsidRPr="00B46E9E" w:rsidRDefault="005A44EF" w:rsidP="00EC1F23">
            <w:pPr>
              <w:pStyle w:val="BodyText"/>
              <w:spacing w:line="240" w:lineRule="auto"/>
            </w:pPr>
            <w:r w:rsidRPr="00B46E9E">
              <w:rPr>
                <w:rFonts w:asciiTheme="minorHAnsi" w:hAnsiTheme="minorHAnsi"/>
                <w:sz w:val="20"/>
                <w:szCs w:val="20"/>
              </w:rPr>
              <w:t>Other K</w:t>
            </w:r>
          </w:p>
        </w:tc>
        <w:tc>
          <w:tcPr>
            <w:tcW w:w="2021" w:type="dxa"/>
          </w:tcPr>
          <w:p w14:paraId="00922603" w14:textId="3604B6B9" w:rsidR="005A44EF" w:rsidRPr="00B46E9E" w:rsidRDefault="005A44EF" w:rsidP="00EC1F23">
            <w:pPr>
              <w:pStyle w:val="BodyText"/>
              <w:spacing w:line="240" w:lineRule="auto"/>
            </w:pPr>
            <w:r w:rsidRPr="00B46E9E">
              <w:rPr>
                <w:rFonts w:asciiTheme="minorHAnsi" w:hAnsiTheme="minorHAnsi"/>
                <w:sz w:val="20"/>
                <w:szCs w:val="20"/>
              </w:rPr>
              <w:t>Other putrescible / organic wastes</w:t>
            </w:r>
          </w:p>
        </w:tc>
        <w:tc>
          <w:tcPr>
            <w:tcW w:w="5405" w:type="dxa"/>
          </w:tcPr>
          <w:p w14:paraId="01C8E549" w14:textId="1A64F3B0" w:rsidR="005A44EF" w:rsidRPr="00B46E9E" w:rsidRDefault="005A44EF" w:rsidP="00EC1F23">
            <w:pPr>
              <w:pStyle w:val="BodyText"/>
              <w:spacing w:line="240" w:lineRule="auto"/>
            </w:pPr>
            <w:r w:rsidRPr="00B46E9E">
              <w:rPr>
                <w:rFonts w:asciiTheme="minorHAnsi" w:hAnsiTheme="minorHAnsi"/>
                <w:color w:val="000000"/>
                <w:sz w:val="20"/>
                <w:szCs w:val="20"/>
              </w:rPr>
              <w:t>Some waste transport certificates record well above the legal or even physical payload such vehicles are likely to be able to carry – likely user units error results in possibly 30,000t incorrectly reported</w:t>
            </w:r>
            <w:r w:rsidR="00844717" w:rsidRPr="00B46E9E">
              <w:rPr>
                <w:rFonts w:asciiTheme="minorHAnsi" w:hAnsiTheme="minorHAnsi"/>
                <w:color w:val="000000"/>
                <w:sz w:val="20"/>
                <w:szCs w:val="20"/>
              </w:rPr>
              <w:t>.</w:t>
            </w:r>
          </w:p>
        </w:tc>
        <w:tc>
          <w:tcPr>
            <w:tcW w:w="1258" w:type="dxa"/>
          </w:tcPr>
          <w:p w14:paraId="1310CABC" w14:textId="2AE18FD4" w:rsidR="005A44EF" w:rsidRPr="00B46E9E" w:rsidRDefault="005A44EF" w:rsidP="00EC1F23">
            <w:pPr>
              <w:pStyle w:val="BodyText"/>
              <w:spacing w:line="240" w:lineRule="auto"/>
            </w:pPr>
            <w:r w:rsidRPr="00B46E9E">
              <w:rPr>
                <w:rFonts w:asciiTheme="minorHAnsi" w:hAnsiTheme="minorHAnsi"/>
                <w:color w:val="000000"/>
                <w:sz w:val="20"/>
                <w:szCs w:val="20"/>
              </w:rPr>
              <w:t>Qld</w:t>
            </w:r>
          </w:p>
        </w:tc>
      </w:tr>
      <w:tr w:rsidR="005A44EF" w:rsidRPr="00B46E9E" w14:paraId="5D0FFFC9" w14:textId="77777777" w:rsidTr="00041DE4">
        <w:tc>
          <w:tcPr>
            <w:tcW w:w="809" w:type="dxa"/>
          </w:tcPr>
          <w:p w14:paraId="1BBF9B07" w14:textId="49D4A23A" w:rsidR="005A44EF" w:rsidRPr="00B46E9E" w:rsidRDefault="005A44EF" w:rsidP="00EC1F23">
            <w:pPr>
              <w:pStyle w:val="BodyText"/>
              <w:spacing w:line="240" w:lineRule="auto"/>
            </w:pPr>
            <w:r w:rsidRPr="00B46E9E">
              <w:rPr>
                <w:rFonts w:asciiTheme="minorHAnsi" w:hAnsiTheme="minorHAnsi"/>
                <w:sz w:val="20"/>
                <w:szCs w:val="20"/>
              </w:rPr>
              <w:t>M100</w:t>
            </w:r>
          </w:p>
        </w:tc>
        <w:tc>
          <w:tcPr>
            <w:tcW w:w="2021" w:type="dxa"/>
          </w:tcPr>
          <w:p w14:paraId="20AB2713" w14:textId="7D606D99" w:rsidR="005A44EF" w:rsidRPr="00B46E9E" w:rsidRDefault="005A44EF" w:rsidP="00EC1F23">
            <w:pPr>
              <w:pStyle w:val="BodyText"/>
              <w:spacing w:line="240" w:lineRule="auto"/>
            </w:pPr>
            <w:r w:rsidRPr="00B46E9E">
              <w:rPr>
                <w:rFonts w:asciiTheme="minorHAnsi" w:hAnsiTheme="minorHAnsi"/>
                <w:sz w:val="20"/>
                <w:szCs w:val="20"/>
              </w:rPr>
              <w:t>PCB wastes</w:t>
            </w:r>
          </w:p>
        </w:tc>
        <w:tc>
          <w:tcPr>
            <w:tcW w:w="5405" w:type="dxa"/>
          </w:tcPr>
          <w:p w14:paraId="6106BAF9" w14:textId="0A0ACB7C" w:rsidR="005A44EF" w:rsidRPr="00B46E9E" w:rsidRDefault="005A44EF" w:rsidP="00EC1F23">
            <w:pPr>
              <w:pStyle w:val="BodyText"/>
              <w:spacing w:line="240" w:lineRule="auto"/>
            </w:pPr>
            <w:r w:rsidRPr="00B46E9E">
              <w:rPr>
                <w:rFonts w:asciiTheme="minorHAnsi" w:hAnsiTheme="minorHAnsi"/>
                <w:color w:val="000000"/>
                <w:sz w:val="20"/>
                <w:szCs w:val="20"/>
              </w:rPr>
              <w:t>Single waste transport certificate records well above the legal or even physical payload such vehicles are likely to be able to carry – likely user units error results in possibly 6,000t incorrectly reported</w:t>
            </w:r>
            <w:r w:rsidR="00844717" w:rsidRPr="00B46E9E">
              <w:rPr>
                <w:rFonts w:asciiTheme="minorHAnsi" w:hAnsiTheme="minorHAnsi"/>
                <w:color w:val="000000"/>
                <w:sz w:val="20"/>
                <w:szCs w:val="20"/>
              </w:rPr>
              <w:t>.</w:t>
            </w:r>
          </w:p>
        </w:tc>
        <w:tc>
          <w:tcPr>
            <w:tcW w:w="1258" w:type="dxa"/>
          </w:tcPr>
          <w:p w14:paraId="5A3FCFB4" w14:textId="3FC2C848" w:rsidR="005A44EF" w:rsidRPr="00B46E9E" w:rsidRDefault="005A44EF" w:rsidP="00EC1F23">
            <w:pPr>
              <w:pStyle w:val="BodyText"/>
              <w:spacing w:line="240" w:lineRule="auto"/>
            </w:pPr>
            <w:r w:rsidRPr="00B46E9E">
              <w:rPr>
                <w:rFonts w:asciiTheme="minorHAnsi" w:hAnsiTheme="minorHAnsi"/>
                <w:color w:val="000000"/>
                <w:sz w:val="20"/>
                <w:szCs w:val="20"/>
              </w:rPr>
              <w:t>Qld</w:t>
            </w:r>
          </w:p>
        </w:tc>
      </w:tr>
      <w:tr w:rsidR="005A44EF" w:rsidRPr="00B46E9E" w14:paraId="34147B94" w14:textId="77777777" w:rsidTr="00041DE4">
        <w:tc>
          <w:tcPr>
            <w:tcW w:w="809" w:type="dxa"/>
          </w:tcPr>
          <w:p w14:paraId="420413C8" w14:textId="10D5B7BC" w:rsidR="005A44EF" w:rsidRPr="00B46E9E" w:rsidRDefault="005A44EF" w:rsidP="00EC1F23">
            <w:pPr>
              <w:pStyle w:val="BodyText"/>
              <w:spacing w:line="240" w:lineRule="auto"/>
            </w:pPr>
            <w:r w:rsidRPr="00B46E9E">
              <w:rPr>
                <w:rFonts w:asciiTheme="minorHAnsi" w:hAnsiTheme="minorHAnsi"/>
                <w:sz w:val="20"/>
                <w:szCs w:val="20"/>
              </w:rPr>
              <w:t>M160</w:t>
            </w:r>
          </w:p>
        </w:tc>
        <w:tc>
          <w:tcPr>
            <w:tcW w:w="2021" w:type="dxa"/>
          </w:tcPr>
          <w:p w14:paraId="3177B6B9" w14:textId="71F6538A" w:rsidR="005A44EF" w:rsidRPr="00B46E9E" w:rsidRDefault="005A44EF" w:rsidP="00EC1F23">
            <w:pPr>
              <w:pStyle w:val="BodyText"/>
              <w:spacing w:line="240" w:lineRule="auto"/>
            </w:pPr>
            <w:r w:rsidRPr="00B46E9E">
              <w:rPr>
                <w:rFonts w:asciiTheme="minorHAnsi" w:hAnsiTheme="minorHAnsi"/>
                <w:sz w:val="20"/>
                <w:szCs w:val="20"/>
              </w:rPr>
              <w:t xml:space="preserve">Other organic halogen compounds </w:t>
            </w:r>
          </w:p>
        </w:tc>
        <w:tc>
          <w:tcPr>
            <w:tcW w:w="5405" w:type="dxa"/>
          </w:tcPr>
          <w:p w14:paraId="58A9B398" w14:textId="52A9F8A6" w:rsidR="005A44EF" w:rsidRPr="00B46E9E" w:rsidRDefault="005A44EF" w:rsidP="00EC1F23">
            <w:pPr>
              <w:pStyle w:val="BodyText"/>
              <w:spacing w:line="240" w:lineRule="auto"/>
            </w:pPr>
            <w:r w:rsidRPr="00B46E9E">
              <w:rPr>
                <w:rFonts w:asciiTheme="minorHAnsi" w:hAnsiTheme="minorHAnsi"/>
                <w:color w:val="000000"/>
                <w:sz w:val="20"/>
                <w:szCs w:val="20"/>
              </w:rPr>
              <w:t>Virtually all Qld M160 data appears to be incorrectly coded contaminated soil (with pesticide residues)</w:t>
            </w:r>
            <w:r w:rsidR="00844717" w:rsidRPr="00B46E9E">
              <w:rPr>
                <w:rFonts w:asciiTheme="minorHAnsi" w:hAnsiTheme="minorHAnsi"/>
                <w:color w:val="000000"/>
                <w:sz w:val="20"/>
                <w:szCs w:val="20"/>
              </w:rPr>
              <w:t>.</w:t>
            </w:r>
          </w:p>
        </w:tc>
        <w:tc>
          <w:tcPr>
            <w:tcW w:w="1258" w:type="dxa"/>
          </w:tcPr>
          <w:p w14:paraId="015BA6A3" w14:textId="2FC17407" w:rsidR="005A44EF" w:rsidRPr="00B46E9E" w:rsidRDefault="00844717" w:rsidP="00EC1F23">
            <w:pPr>
              <w:pStyle w:val="BodyText"/>
              <w:spacing w:line="240" w:lineRule="auto"/>
            </w:pPr>
            <w:r w:rsidRPr="00B46E9E">
              <w:rPr>
                <w:rFonts w:asciiTheme="minorHAnsi" w:hAnsiTheme="minorHAnsi"/>
                <w:color w:val="000000"/>
                <w:sz w:val="20"/>
                <w:szCs w:val="20"/>
              </w:rPr>
              <w:t>NSW &amp;</w:t>
            </w:r>
            <w:r w:rsidR="005A44EF" w:rsidRPr="00B46E9E">
              <w:rPr>
                <w:rFonts w:asciiTheme="minorHAnsi" w:hAnsiTheme="minorHAnsi"/>
                <w:color w:val="000000"/>
                <w:sz w:val="20"/>
                <w:szCs w:val="20"/>
              </w:rPr>
              <w:t xml:space="preserve"> Qld</w:t>
            </w:r>
          </w:p>
        </w:tc>
      </w:tr>
      <w:tr w:rsidR="005A44EF" w:rsidRPr="00B46E9E" w14:paraId="5B814CFA" w14:textId="77777777" w:rsidTr="00041DE4">
        <w:tc>
          <w:tcPr>
            <w:tcW w:w="809" w:type="dxa"/>
          </w:tcPr>
          <w:p w14:paraId="6AF32C05" w14:textId="0A730CCF" w:rsidR="005A44EF" w:rsidRPr="00B46E9E" w:rsidRDefault="005A44EF" w:rsidP="00EC1F23">
            <w:pPr>
              <w:pStyle w:val="BodyText"/>
              <w:spacing w:line="240" w:lineRule="auto"/>
            </w:pPr>
            <w:r w:rsidRPr="00B46E9E">
              <w:rPr>
                <w:rFonts w:asciiTheme="minorHAnsi" w:hAnsiTheme="minorHAnsi"/>
                <w:sz w:val="20"/>
                <w:szCs w:val="20"/>
              </w:rPr>
              <w:t>Other M</w:t>
            </w:r>
          </w:p>
        </w:tc>
        <w:tc>
          <w:tcPr>
            <w:tcW w:w="2021" w:type="dxa"/>
          </w:tcPr>
          <w:p w14:paraId="0DECAB8A" w14:textId="7ABF0995" w:rsidR="005A44EF" w:rsidRPr="00B46E9E" w:rsidRDefault="005A44EF" w:rsidP="00EC1F23">
            <w:pPr>
              <w:pStyle w:val="BodyText"/>
              <w:spacing w:line="240" w:lineRule="auto"/>
            </w:pPr>
            <w:r w:rsidRPr="00B46E9E">
              <w:rPr>
                <w:rFonts w:asciiTheme="minorHAnsi" w:hAnsiTheme="minorHAnsi"/>
                <w:sz w:val="20"/>
                <w:szCs w:val="20"/>
              </w:rPr>
              <w:t>Other organic chemicals</w:t>
            </w:r>
          </w:p>
        </w:tc>
        <w:tc>
          <w:tcPr>
            <w:tcW w:w="5405" w:type="dxa"/>
          </w:tcPr>
          <w:p w14:paraId="4B7D7A04" w14:textId="07CC1728" w:rsidR="005A44EF" w:rsidRPr="00B46E9E" w:rsidRDefault="005A44EF" w:rsidP="00EC1F23">
            <w:pPr>
              <w:pStyle w:val="BodyText"/>
              <w:spacing w:line="240" w:lineRule="auto"/>
            </w:pPr>
            <w:r w:rsidRPr="00B46E9E">
              <w:rPr>
                <w:rFonts w:asciiTheme="minorHAnsi" w:hAnsiTheme="minorHAnsi"/>
                <w:color w:val="000000"/>
                <w:sz w:val="20"/>
                <w:szCs w:val="20"/>
              </w:rPr>
              <w:t>None identified</w:t>
            </w:r>
            <w:r w:rsidR="00844717" w:rsidRPr="00B46E9E">
              <w:rPr>
                <w:rFonts w:asciiTheme="minorHAnsi" w:hAnsiTheme="minorHAnsi"/>
                <w:color w:val="000000"/>
                <w:sz w:val="20"/>
                <w:szCs w:val="20"/>
              </w:rPr>
              <w:t>.</w:t>
            </w:r>
          </w:p>
        </w:tc>
        <w:tc>
          <w:tcPr>
            <w:tcW w:w="1258" w:type="dxa"/>
          </w:tcPr>
          <w:p w14:paraId="27BEBDBA" w14:textId="557D4A09" w:rsidR="005A44EF" w:rsidRPr="00B46E9E" w:rsidRDefault="005A44EF" w:rsidP="00EC1F23">
            <w:pPr>
              <w:pStyle w:val="BodyText"/>
              <w:spacing w:line="240" w:lineRule="auto"/>
            </w:pPr>
            <w:r w:rsidRPr="00B46E9E">
              <w:rPr>
                <w:rFonts w:asciiTheme="minorHAnsi" w:hAnsiTheme="minorHAnsi"/>
                <w:color w:val="000000"/>
                <w:sz w:val="20"/>
                <w:szCs w:val="20"/>
              </w:rPr>
              <w:t>-</w:t>
            </w:r>
          </w:p>
        </w:tc>
      </w:tr>
      <w:tr w:rsidR="005A44EF" w:rsidRPr="00B46E9E" w14:paraId="66E144B7" w14:textId="77777777" w:rsidTr="00041DE4">
        <w:tc>
          <w:tcPr>
            <w:tcW w:w="809" w:type="dxa"/>
          </w:tcPr>
          <w:p w14:paraId="1A3ACFDE" w14:textId="6B162002" w:rsidR="005A44EF" w:rsidRPr="00B46E9E" w:rsidRDefault="005A44EF" w:rsidP="00EC1F23">
            <w:pPr>
              <w:pStyle w:val="BodyText"/>
              <w:spacing w:line="240" w:lineRule="auto"/>
            </w:pPr>
            <w:r w:rsidRPr="00B46E9E">
              <w:rPr>
                <w:rFonts w:asciiTheme="minorHAnsi" w:hAnsiTheme="minorHAnsi"/>
                <w:sz w:val="20"/>
                <w:szCs w:val="20"/>
              </w:rPr>
              <w:t>N120</w:t>
            </w:r>
          </w:p>
        </w:tc>
        <w:tc>
          <w:tcPr>
            <w:tcW w:w="2021" w:type="dxa"/>
          </w:tcPr>
          <w:p w14:paraId="5D454353" w14:textId="4AD6CC69" w:rsidR="005A44EF" w:rsidRPr="00B46E9E" w:rsidRDefault="005A44EF" w:rsidP="00EC1F23">
            <w:pPr>
              <w:pStyle w:val="BodyText"/>
              <w:spacing w:line="240" w:lineRule="auto"/>
            </w:pPr>
            <w:r w:rsidRPr="00B46E9E">
              <w:rPr>
                <w:rFonts w:asciiTheme="minorHAnsi" w:hAnsiTheme="minorHAnsi"/>
                <w:sz w:val="20"/>
                <w:szCs w:val="20"/>
              </w:rPr>
              <w:t>Contaminated soils</w:t>
            </w:r>
          </w:p>
        </w:tc>
        <w:tc>
          <w:tcPr>
            <w:tcW w:w="5405" w:type="dxa"/>
          </w:tcPr>
          <w:p w14:paraId="4534B286" w14:textId="5C9A0AA6" w:rsidR="005A44EF" w:rsidRPr="00B46E9E" w:rsidRDefault="005A44EF" w:rsidP="00EC1F23">
            <w:pPr>
              <w:pStyle w:val="BodyText"/>
              <w:spacing w:line="240" w:lineRule="auto"/>
            </w:pPr>
            <w:r w:rsidRPr="00B46E9E">
              <w:rPr>
                <w:rFonts w:asciiTheme="minorHAnsi" w:hAnsiTheme="minorHAnsi"/>
                <w:color w:val="000000"/>
                <w:sz w:val="20"/>
                <w:szCs w:val="20"/>
              </w:rPr>
              <w:t>Vic management code R15 is specifically for treatment of contaminated soils but it is virtually unused</w:t>
            </w:r>
            <w:r w:rsidR="00844717" w:rsidRPr="00B46E9E">
              <w:rPr>
                <w:rFonts w:asciiTheme="minorHAnsi" w:hAnsiTheme="minorHAnsi"/>
                <w:color w:val="000000"/>
                <w:sz w:val="20"/>
                <w:szCs w:val="20"/>
              </w:rPr>
              <w:t>.</w:t>
            </w:r>
          </w:p>
        </w:tc>
        <w:tc>
          <w:tcPr>
            <w:tcW w:w="1258" w:type="dxa"/>
          </w:tcPr>
          <w:p w14:paraId="11B1A3B0" w14:textId="3DB5A510" w:rsidR="005A44EF" w:rsidRPr="00B46E9E" w:rsidRDefault="005A44EF" w:rsidP="00EC1F23">
            <w:pPr>
              <w:pStyle w:val="BodyText"/>
              <w:spacing w:line="240" w:lineRule="auto"/>
            </w:pPr>
            <w:r w:rsidRPr="00B46E9E">
              <w:rPr>
                <w:rFonts w:asciiTheme="minorHAnsi" w:hAnsiTheme="minorHAnsi"/>
                <w:color w:val="000000"/>
                <w:sz w:val="20"/>
                <w:szCs w:val="20"/>
              </w:rPr>
              <w:t>Vic</w:t>
            </w:r>
          </w:p>
        </w:tc>
      </w:tr>
      <w:tr w:rsidR="005A44EF" w:rsidRPr="00B46E9E" w14:paraId="061D1378" w14:textId="77777777" w:rsidTr="00041DE4">
        <w:tc>
          <w:tcPr>
            <w:tcW w:w="809" w:type="dxa"/>
          </w:tcPr>
          <w:p w14:paraId="7CBD7A3C" w14:textId="24808536" w:rsidR="005A44EF" w:rsidRPr="00B46E9E" w:rsidRDefault="005A44EF" w:rsidP="00EC1F23">
            <w:pPr>
              <w:pStyle w:val="BodyText"/>
              <w:spacing w:line="240" w:lineRule="auto"/>
            </w:pPr>
            <w:r w:rsidRPr="00B46E9E">
              <w:rPr>
                <w:rFonts w:asciiTheme="minorHAnsi" w:hAnsiTheme="minorHAnsi"/>
                <w:sz w:val="20"/>
                <w:szCs w:val="20"/>
              </w:rPr>
              <w:t>N205a</w:t>
            </w:r>
          </w:p>
        </w:tc>
        <w:tc>
          <w:tcPr>
            <w:tcW w:w="2021" w:type="dxa"/>
          </w:tcPr>
          <w:p w14:paraId="0C074F41" w14:textId="71833F4E" w:rsidR="005A44EF" w:rsidRPr="00B46E9E" w:rsidRDefault="005A44EF" w:rsidP="00EC1F23">
            <w:pPr>
              <w:pStyle w:val="BodyText"/>
              <w:spacing w:line="240" w:lineRule="auto"/>
            </w:pPr>
            <w:r w:rsidRPr="00B46E9E">
              <w:rPr>
                <w:rFonts w:asciiTheme="minorHAnsi" w:hAnsiTheme="minorHAnsi"/>
                <w:sz w:val="20"/>
                <w:szCs w:val="20"/>
              </w:rPr>
              <w:t>Biosolids</w:t>
            </w:r>
          </w:p>
        </w:tc>
        <w:tc>
          <w:tcPr>
            <w:tcW w:w="5405" w:type="dxa"/>
          </w:tcPr>
          <w:p w14:paraId="0F78230B" w14:textId="3A4AB907" w:rsidR="005A44EF" w:rsidRPr="00B46E9E" w:rsidRDefault="005A44EF" w:rsidP="00EC1F23">
            <w:pPr>
              <w:pStyle w:val="BodyText"/>
              <w:spacing w:line="240" w:lineRule="auto"/>
            </w:pPr>
            <w:r w:rsidRPr="00B46E9E">
              <w:rPr>
                <w:rFonts w:asciiTheme="minorHAnsi" w:hAnsiTheme="minorHAnsi"/>
                <w:color w:val="000000"/>
                <w:sz w:val="20"/>
                <w:szCs w:val="20"/>
              </w:rPr>
              <w:t>Not applicable – not derived from tracking data</w:t>
            </w:r>
            <w:r w:rsidR="00844717" w:rsidRPr="00B46E9E">
              <w:rPr>
                <w:rFonts w:asciiTheme="minorHAnsi" w:hAnsiTheme="minorHAnsi"/>
                <w:color w:val="000000"/>
                <w:sz w:val="20"/>
                <w:szCs w:val="20"/>
              </w:rPr>
              <w:t>.</w:t>
            </w:r>
          </w:p>
        </w:tc>
        <w:tc>
          <w:tcPr>
            <w:tcW w:w="1258" w:type="dxa"/>
          </w:tcPr>
          <w:p w14:paraId="0EE519D7" w14:textId="24B1BC55" w:rsidR="005A44EF" w:rsidRPr="00B46E9E" w:rsidRDefault="005A44EF" w:rsidP="00EC1F23">
            <w:pPr>
              <w:pStyle w:val="BodyText"/>
              <w:spacing w:line="240" w:lineRule="auto"/>
            </w:pPr>
            <w:r w:rsidRPr="00B46E9E">
              <w:rPr>
                <w:rFonts w:asciiTheme="minorHAnsi" w:hAnsiTheme="minorHAnsi"/>
                <w:color w:val="000000"/>
                <w:sz w:val="20"/>
                <w:szCs w:val="20"/>
              </w:rPr>
              <w:t>-</w:t>
            </w:r>
          </w:p>
        </w:tc>
      </w:tr>
      <w:tr w:rsidR="00844717" w:rsidRPr="00B46E9E" w14:paraId="0ED39658" w14:textId="77777777" w:rsidTr="00041DE4">
        <w:trPr>
          <w:trHeight w:val="267"/>
        </w:trPr>
        <w:tc>
          <w:tcPr>
            <w:tcW w:w="809" w:type="dxa"/>
            <w:vMerge w:val="restart"/>
          </w:tcPr>
          <w:p w14:paraId="52245D3B" w14:textId="663B6DBB" w:rsidR="00844717" w:rsidRPr="00B46E9E" w:rsidRDefault="00844717" w:rsidP="00EC1F23">
            <w:pPr>
              <w:pStyle w:val="BodyText"/>
              <w:spacing w:line="240" w:lineRule="auto"/>
            </w:pPr>
            <w:r w:rsidRPr="00B46E9E">
              <w:rPr>
                <w:rFonts w:asciiTheme="minorHAnsi" w:hAnsiTheme="minorHAnsi"/>
                <w:sz w:val="20"/>
                <w:szCs w:val="20"/>
              </w:rPr>
              <w:t>N205b</w:t>
            </w:r>
          </w:p>
        </w:tc>
        <w:tc>
          <w:tcPr>
            <w:tcW w:w="2021" w:type="dxa"/>
            <w:vMerge w:val="restart"/>
          </w:tcPr>
          <w:p w14:paraId="581994A5" w14:textId="10ED8EE1" w:rsidR="00844717" w:rsidRPr="00B46E9E" w:rsidRDefault="00844717" w:rsidP="00EC1F23">
            <w:pPr>
              <w:pStyle w:val="BodyText"/>
              <w:spacing w:line="240" w:lineRule="auto"/>
            </w:pPr>
            <w:r w:rsidRPr="00B46E9E">
              <w:rPr>
                <w:rFonts w:asciiTheme="minorHAnsi" w:hAnsiTheme="minorHAnsi"/>
                <w:sz w:val="20"/>
                <w:szCs w:val="20"/>
              </w:rPr>
              <w:t>Other industrial treatment residues</w:t>
            </w:r>
          </w:p>
        </w:tc>
        <w:tc>
          <w:tcPr>
            <w:tcW w:w="5405" w:type="dxa"/>
          </w:tcPr>
          <w:p w14:paraId="68687394" w14:textId="7AF4E644" w:rsidR="00844717" w:rsidRPr="00B46E9E" w:rsidRDefault="00844717" w:rsidP="00EC1F23">
            <w:pPr>
              <w:pStyle w:val="BodyText"/>
              <w:spacing w:line="240" w:lineRule="auto"/>
            </w:pPr>
            <w:r w:rsidRPr="00B46E9E">
              <w:rPr>
                <w:rFonts w:asciiTheme="minorHAnsi" w:hAnsiTheme="minorHAnsi"/>
                <w:color w:val="000000"/>
                <w:sz w:val="20"/>
                <w:szCs w:val="20"/>
              </w:rPr>
              <w:t xml:space="preserve">Large change in historical data (2006-07) from </w:t>
            </w:r>
            <w:r w:rsidRPr="00B46E9E">
              <w:rPr>
                <w:rFonts w:asciiTheme="minorHAnsi" w:hAnsiTheme="minorHAnsi"/>
                <w:i/>
                <w:color w:val="000000"/>
                <w:sz w:val="20"/>
                <w:szCs w:val="20"/>
              </w:rPr>
              <w:t>HWiA 2015</w:t>
            </w:r>
            <w:r w:rsidRPr="00B46E9E">
              <w:rPr>
                <w:rFonts w:asciiTheme="minorHAnsi" w:hAnsiTheme="minorHAnsi"/>
                <w:color w:val="000000"/>
                <w:sz w:val="20"/>
                <w:szCs w:val="20"/>
              </w:rPr>
              <w:t xml:space="preserve"> without obvious reason.</w:t>
            </w:r>
          </w:p>
        </w:tc>
        <w:tc>
          <w:tcPr>
            <w:tcW w:w="1258" w:type="dxa"/>
          </w:tcPr>
          <w:p w14:paraId="0A26D55A" w14:textId="7D5634AA" w:rsidR="00844717" w:rsidRPr="00B46E9E" w:rsidRDefault="00844717" w:rsidP="00EC1F23">
            <w:pPr>
              <w:pStyle w:val="BodyText"/>
              <w:spacing w:line="240" w:lineRule="auto"/>
            </w:pPr>
            <w:r w:rsidRPr="00B46E9E">
              <w:rPr>
                <w:rFonts w:asciiTheme="minorHAnsi" w:hAnsiTheme="minorHAnsi"/>
                <w:color w:val="000000"/>
                <w:sz w:val="20"/>
                <w:szCs w:val="20"/>
              </w:rPr>
              <w:t>Qld</w:t>
            </w:r>
          </w:p>
        </w:tc>
      </w:tr>
      <w:tr w:rsidR="00844717" w:rsidRPr="00B46E9E" w14:paraId="097E6226" w14:textId="77777777" w:rsidTr="00041DE4">
        <w:trPr>
          <w:trHeight w:val="539"/>
        </w:trPr>
        <w:tc>
          <w:tcPr>
            <w:tcW w:w="809" w:type="dxa"/>
            <w:vMerge/>
          </w:tcPr>
          <w:p w14:paraId="7403EFF2" w14:textId="77777777" w:rsidR="00844717" w:rsidRPr="00B46E9E" w:rsidRDefault="00844717" w:rsidP="00EC1F23">
            <w:pPr>
              <w:spacing w:after="0" w:line="240" w:lineRule="auto"/>
              <w:rPr>
                <w:rFonts w:asciiTheme="minorHAnsi" w:hAnsiTheme="minorHAnsi"/>
                <w:sz w:val="20"/>
                <w:szCs w:val="20"/>
              </w:rPr>
            </w:pPr>
          </w:p>
        </w:tc>
        <w:tc>
          <w:tcPr>
            <w:tcW w:w="2021" w:type="dxa"/>
            <w:vMerge/>
          </w:tcPr>
          <w:p w14:paraId="561908BB" w14:textId="77777777" w:rsidR="00844717" w:rsidRPr="00B46E9E" w:rsidRDefault="00844717" w:rsidP="00EC1F23">
            <w:pPr>
              <w:spacing w:after="0" w:line="240" w:lineRule="auto"/>
              <w:rPr>
                <w:rFonts w:asciiTheme="minorHAnsi" w:hAnsiTheme="minorHAnsi"/>
                <w:sz w:val="20"/>
                <w:szCs w:val="20"/>
              </w:rPr>
            </w:pPr>
          </w:p>
        </w:tc>
        <w:tc>
          <w:tcPr>
            <w:tcW w:w="5405" w:type="dxa"/>
          </w:tcPr>
          <w:p w14:paraId="1970C47A" w14:textId="74227162" w:rsidR="00844717" w:rsidRPr="00B46E9E" w:rsidRDefault="00844717" w:rsidP="00EC1F23">
            <w:pPr>
              <w:pStyle w:val="BodyText"/>
              <w:spacing w:line="240" w:lineRule="auto"/>
            </w:pPr>
            <w:r w:rsidRPr="00B46E9E">
              <w:rPr>
                <w:rFonts w:asciiTheme="minorHAnsi" w:hAnsiTheme="minorHAnsi"/>
                <w:color w:val="000000"/>
                <w:sz w:val="20"/>
                <w:szCs w:val="20"/>
              </w:rPr>
              <w:t>Apparently inconsistent coding of CSG industry wastes in Qld – C100, D300 &amp; N205.</w:t>
            </w:r>
          </w:p>
        </w:tc>
        <w:tc>
          <w:tcPr>
            <w:tcW w:w="1258" w:type="dxa"/>
          </w:tcPr>
          <w:p w14:paraId="162E4E4B" w14:textId="476A9B73" w:rsidR="00844717" w:rsidRPr="00B46E9E" w:rsidRDefault="00844717" w:rsidP="00EC1F23">
            <w:pPr>
              <w:pStyle w:val="BodyText"/>
              <w:spacing w:line="240" w:lineRule="auto"/>
            </w:pPr>
            <w:r w:rsidRPr="00B46E9E">
              <w:rPr>
                <w:rFonts w:asciiTheme="minorHAnsi" w:hAnsiTheme="minorHAnsi"/>
                <w:color w:val="000000"/>
                <w:sz w:val="20"/>
                <w:szCs w:val="20"/>
              </w:rPr>
              <w:t>Qld</w:t>
            </w:r>
          </w:p>
        </w:tc>
      </w:tr>
      <w:tr w:rsidR="00844717" w:rsidRPr="00B46E9E" w14:paraId="7024F207" w14:textId="77777777" w:rsidTr="00041DE4">
        <w:trPr>
          <w:trHeight w:val="539"/>
        </w:trPr>
        <w:tc>
          <w:tcPr>
            <w:tcW w:w="809" w:type="dxa"/>
            <w:vMerge/>
          </w:tcPr>
          <w:p w14:paraId="5088098B" w14:textId="77777777" w:rsidR="00844717" w:rsidRPr="00B46E9E" w:rsidRDefault="00844717" w:rsidP="00EC1F23">
            <w:pPr>
              <w:spacing w:after="0" w:line="240" w:lineRule="auto"/>
              <w:rPr>
                <w:rFonts w:asciiTheme="minorHAnsi" w:hAnsiTheme="minorHAnsi"/>
                <w:sz w:val="20"/>
                <w:szCs w:val="20"/>
              </w:rPr>
            </w:pPr>
          </w:p>
        </w:tc>
        <w:tc>
          <w:tcPr>
            <w:tcW w:w="2021" w:type="dxa"/>
            <w:vMerge/>
          </w:tcPr>
          <w:p w14:paraId="0DE30D1D" w14:textId="77777777" w:rsidR="00844717" w:rsidRPr="00B46E9E" w:rsidRDefault="00844717" w:rsidP="00EC1F23">
            <w:pPr>
              <w:spacing w:after="0" w:line="240" w:lineRule="auto"/>
              <w:rPr>
                <w:rFonts w:asciiTheme="minorHAnsi" w:hAnsiTheme="minorHAnsi"/>
                <w:sz w:val="20"/>
                <w:szCs w:val="20"/>
              </w:rPr>
            </w:pPr>
          </w:p>
        </w:tc>
        <w:tc>
          <w:tcPr>
            <w:tcW w:w="5405" w:type="dxa"/>
          </w:tcPr>
          <w:p w14:paraId="5A7ACF6D" w14:textId="706EB6EE" w:rsidR="00844717" w:rsidRPr="00B46E9E" w:rsidRDefault="00844717" w:rsidP="00EC1F23">
            <w:pPr>
              <w:pStyle w:val="BodyText"/>
              <w:spacing w:line="240" w:lineRule="auto"/>
            </w:pPr>
            <w:r w:rsidRPr="00B46E9E">
              <w:rPr>
                <w:rFonts w:asciiTheme="minorHAnsi" w:hAnsiTheme="minorHAnsi"/>
                <w:color w:val="000000"/>
                <w:sz w:val="20"/>
                <w:szCs w:val="20"/>
              </w:rPr>
              <w:t>Inclusion of sewage sludge from Councils may result in double-counting with biosolids in the order of 30,000t.</w:t>
            </w:r>
          </w:p>
        </w:tc>
        <w:tc>
          <w:tcPr>
            <w:tcW w:w="1258" w:type="dxa"/>
          </w:tcPr>
          <w:p w14:paraId="347463C9" w14:textId="5A210BFC" w:rsidR="00844717" w:rsidRPr="00B46E9E" w:rsidRDefault="00844717" w:rsidP="00EC1F23">
            <w:pPr>
              <w:pStyle w:val="BodyText"/>
              <w:spacing w:line="240" w:lineRule="auto"/>
            </w:pPr>
            <w:r w:rsidRPr="00B46E9E">
              <w:rPr>
                <w:rFonts w:asciiTheme="minorHAnsi" w:hAnsiTheme="minorHAnsi"/>
                <w:color w:val="000000"/>
                <w:sz w:val="20"/>
                <w:szCs w:val="20"/>
              </w:rPr>
              <w:t>Qld</w:t>
            </w:r>
          </w:p>
        </w:tc>
      </w:tr>
      <w:tr w:rsidR="005A44EF" w:rsidRPr="00B46E9E" w14:paraId="3DC22638" w14:textId="77777777" w:rsidTr="00041DE4">
        <w:tc>
          <w:tcPr>
            <w:tcW w:w="809" w:type="dxa"/>
          </w:tcPr>
          <w:p w14:paraId="2C4D0EA4" w14:textId="5C411240" w:rsidR="005A44EF" w:rsidRPr="00B46E9E" w:rsidRDefault="005A44EF" w:rsidP="00EC1F23">
            <w:pPr>
              <w:pStyle w:val="BodyText"/>
              <w:spacing w:line="240" w:lineRule="auto"/>
            </w:pPr>
            <w:r w:rsidRPr="00B46E9E">
              <w:rPr>
                <w:rFonts w:asciiTheme="minorHAnsi" w:hAnsiTheme="minorHAnsi"/>
                <w:sz w:val="20"/>
                <w:szCs w:val="20"/>
              </w:rPr>
              <w:t>N220</w:t>
            </w:r>
          </w:p>
        </w:tc>
        <w:tc>
          <w:tcPr>
            <w:tcW w:w="2021" w:type="dxa"/>
          </w:tcPr>
          <w:p w14:paraId="2337666C" w14:textId="47660E45" w:rsidR="005A44EF" w:rsidRPr="00B46E9E" w:rsidRDefault="005A44EF" w:rsidP="00EC1F23">
            <w:pPr>
              <w:pStyle w:val="BodyText"/>
              <w:spacing w:line="240" w:lineRule="auto"/>
            </w:pPr>
            <w:r w:rsidRPr="00B46E9E">
              <w:rPr>
                <w:rFonts w:asciiTheme="minorHAnsi" w:hAnsiTheme="minorHAnsi"/>
                <w:sz w:val="20"/>
                <w:szCs w:val="20"/>
              </w:rPr>
              <w:t>Asbestos containing material</w:t>
            </w:r>
          </w:p>
        </w:tc>
        <w:tc>
          <w:tcPr>
            <w:tcW w:w="5405" w:type="dxa"/>
          </w:tcPr>
          <w:p w14:paraId="1F610398" w14:textId="2A98F21F" w:rsidR="005A44EF" w:rsidRPr="00B46E9E" w:rsidRDefault="005A44EF" w:rsidP="00EC1F23">
            <w:pPr>
              <w:pStyle w:val="BodyText"/>
              <w:spacing w:line="240" w:lineRule="auto"/>
            </w:pPr>
            <w:r w:rsidRPr="00B46E9E">
              <w:rPr>
                <w:rFonts w:asciiTheme="minorHAnsi" w:hAnsiTheme="minorHAnsi"/>
                <w:color w:val="000000"/>
                <w:sz w:val="20"/>
                <w:szCs w:val="20"/>
              </w:rPr>
              <w:t>A large number of waste transport certificates record well above the legal or even physical payload such vehicles are likely to be able to carry – likely data manager units error results in possibly 400,000t incorrectly reported</w:t>
            </w:r>
            <w:r w:rsidR="00A42C9B" w:rsidRPr="00B46E9E">
              <w:rPr>
                <w:rFonts w:asciiTheme="minorHAnsi" w:hAnsiTheme="minorHAnsi"/>
                <w:color w:val="000000"/>
                <w:sz w:val="20"/>
                <w:szCs w:val="20"/>
              </w:rPr>
              <w:t>.</w:t>
            </w:r>
          </w:p>
        </w:tc>
        <w:tc>
          <w:tcPr>
            <w:tcW w:w="1258" w:type="dxa"/>
          </w:tcPr>
          <w:p w14:paraId="67D3A732" w14:textId="3ED990F1" w:rsidR="005A44EF" w:rsidRPr="00B46E9E" w:rsidRDefault="005A44EF" w:rsidP="00EC1F23">
            <w:pPr>
              <w:pStyle w:val="BodyText"/>
              <w:spacing w:line="240" w:lineRule="auto"/>
            </w:pPr>
            <w:r w:rsidRPr="00B46E9E">
              <w:rPr>
                <w:rFonts w:asciiTheme="minorHAnsi" w:hAnsiTheme="minorHAnsi"/>
                <w:color w:val="000000"/>
                <w:sz w:val="20"/>
                <w:szCs w:val="20"/>
              </w:rPr>
              <w:t>Qld</w:t>
            </w:r>
          </w:p>
        </w:tc>
      </w:tr>
      <w:tr w:rsidR="00844717" w:rsidRPr="00B46E9E" w14:paraId="0EFF1DCA" w14:textId="77777777" w:rsidTr="00041DE4">
        <w:trPr>
          <w:trHeight w:val="426"/>
        </w:trPr>
        <w:tc>
          <w:tcPr>
            <w:tcW w:w="809" w:type="dxa"/>
            <w:vMerge w:val="restart"/>
          </w:tcPr>
          <w:p w14:paraId="77F6CB9B" w14:textId="6C268CB9" w:rsidR="00844717" w:rsidRPr="00B46E9E" w:rsidRDefault="00844717" w:rsidP="00EC1F23">
            <w:pPr>
              <w:pStyle w:val="BodyText"/>
              <w:spacing w:line="240" w:lineRule="auto"/>
            </w:pPr>
            <w:r w:rsidRPr="00B46E9E">
              <w:rPr>
                <w:rFonts w:asciiTheme="minorHAnsi" w:hAnsiTheme="minorHAnsi"/>
                <w:sz w:val="20"/>
                <w:szCs w:val="20"/>
              </w:rPr>
              <w:t>Other N</w:t>
            </w:r>
          </w:p>
        </w:tc>
        <w:tc>
          <w:tcPr>
            <w:tcW w:w="2021" w:type="dxa"/>
            <w:vMerge w:val="restart"/>
          </w:tcPr>
          <w:p w14:paraId="51EDE222" w14:textId="1DF173D8" w:rsidR="00844717" w:rsidRPr="00B46E9E" w:rsidRDefault="00844717" w:rsidP="00EC1F23">
            <w:pPr>
              <w:pStyle w:val="BodyText"/>
              <w:spacing w:line="240" w:lineRule="auto"/>
            </w:pPr>
            <w:r w:rsidRPr="00B46E9E">
              <w:rPr>
                <w:rFonts w:asciiTheme="minorHAnsi" w:hAnsiTheme="minorHAnsi"/>
                <w:sz w:val="20"/>
                <w:szCs w:val="20"/>
              </w:rPr>
              <w:t>Other soil/sludges</w:t>
            </w:r>
          </w:p>
        </w:tc>
        <w:tc>
          <w:tcPr>
            <w:tcW w:w="5405" w:type="dxa"/>
          </w:tcPr>
          <w:p w14:paraId="2E0910B0" w14:textId="5007DD3B" w:rsidR="00844717" w:rsidRPr="00B46E9E" w:rsidRDefault="00844717" w:rsidP="00EC1F23">
            <w:pPr>
              <w:pStyle w:val="BodyText"/>
              <w:spacing w:line="240" w:lineRule="auto"/>
            </w:pPr>
            <w:r w:rsidRPr="00B46E9E">
              <w:rPr>
                <w:rFonts w:asciiTheme="minorHAnsi" w:hAnsiTheme="minorHAnsi"/>
                <w:color w:val="000000"/>
                <w:sz w:val="20"/>
                <w:szCs w:val="20"/>
              </w:rPr>
              <w:t xml:space="preserve">Large change in historical data (2006-07) from </w:t>
            </w:r>
            <w:r w:rsidRPr="00B46E9E">
              <w:rPr>
                <w:rFonts w:asciiTheme="minorHAnsi" w:hAnsiTheme="minorHAnsi"/>
                <w:i/>
                <w:color w:val="000000"/>
                <w:sz w:val="20"/>
                <w:szCs w:val="20"/>
              </w:rPr>
              <w:t>HWiA 2015</w:t>
            </w:r>
            <w:r w:rsidRPr="00B46E9E">
              <w:rPr>
                <w:rFonts w:asciiTheme="minorHAnsi" w:hAnsiTheme="minorHAnsi"/>
                <w:color w:val="000000"/>
                <w:sz w:val="20"/>
                <w:szCs w:val="20"/>
              </w:rPr>
              <w:t xml:space="preserve"> without obvious reason.</w:t>
            </w:r>
          </w:p>
        </w:tc>
        <w:tc>
          <w:tcPr>
            <w:tcW w:w="1258" w:type="dxa"/>
          </w:tcPr>
          <w:p w14:paraId="2CD1FDB7" w14:textId="62E43DB3" w:rsidR="00844717" w:rsidRPr="00B46E9E" w:rsidRDefault="00844717" w:rsidP="00EC1F23">
            <w:pPr>
              <w:pStyle w:val="BodyText"/>
              <w:spacing w:line="240" w:lineRule="auto"/>
            </w:pPr>
            <w:r w:rsidRPr="00B46E9E">
              <w:rPr>
                <w:rFonts w:asciiTheme="minorHAnsi" w:hAnsiTheme="minorHAnsi"/>
                <w:color w:val="000000"/>
                <w:sz w:val="20"/>
                <w:szCs w:val="20"/>
              </w:rPr>
              <w:t>Qld</w:t>
            </w:r>
          </w:p>
        </w:tc>
      </w:tr>
      <w:tr w:rsidR="00844717" w:rsidRPr="00B46E9E" w14:paraId="6CA9B43E" w14:textId="77777777" w:rsidTr="00041DE4">
        <w:trPr>
          <w:trHeight w:val="781"/>
        </w:trPr>
        <w:tc>
          <w:tcPr>
            <w:tcW w:w="809" w:type="dxa"/>
            <w:vMerge/>
          </w:tcPr>
          <w:p w14:paraId="5F066F80" w14:textId="77777777" w:rsidR="00844717" w:rsidRPr="00B46E9E" w:rsidRDefault="00844717" w:rsidP="00EC1F23">
            <w:pPr>
              <w:spacing w:after="0" w:line="240" w:lineRule="auto"/>
              <w:rPr>
                <w:rFonts w:asciiTheme="minorHAnsi" w:hAnsiTheme="minorHAnsi"/>
                <w:sz w:val="20"/>
                <w:szCs w:val="20"/>
              </w:rPr>
            </w:pPr>
          </w:p>
        </w:tc>
        <w:tc>
          <w:tcPr>
            <w:tcW w:w="2021" w:type="dxa"/>
            <w:vMerge/>
          </w:tcPr>
          <w:p w14:paraId="14F06A1A" w14:textId="77777777" w:rsidR="00844717" w:rsidRPr="00B46E9E" w:rsidRDefault="00844717" w:rsidP="00EC1F23">
            <w:pPr>
              <w:spacing w:after="0" w:line="240" w:lineRule="auto"/>
              <w:rPr>
                <w:rFonts w:asciiTheme="minorHAnsi" w:hAnsiTheme="minorHAnsi"/>
                <w:sz w:val="20"/>
                <w:szCs w:val="20"/>
              </w:rPr>
            </w:pPr>
          </w:p>
        </w:tc>
        <w:tc>
          <w:tcPr>
            <w:tcW w:w="5405" w:type="dxa"/>
          </w:tcPr>
          <w:p w14:paraId="662330CC" w14:textId="415BD7E5" w:rsidR="00844717" w:rsidRPr="00B46E9E" w:rsidRDefault="00844717" w:rsidP="00EC1F23">
            <w:pPr>
              <w:pStyle w:val="BodyText"/>
              <w:spacing w:line="240" w:lineRule="auto"/>
            </w:pPr>
            <w:r w:rsidRPr="00B46E9E">
              <w:rPr>
                <w:rFonts w:asciiTheme="minorHAnsi" w:hAnsiTheme="minorHAnsi"/>
                <w:color w:val="000000"/>
                <w:sz w:val="20"/>
                <w:szCs w:val="20"/>
              </w:rPr>
              <w:t>Single waste transport certificate records well above the legal or even physical payload such vehicles are likely to be able to carry – likely data manager units error that results in the order of 10,000t incorrectly reported.</w:t>
            </w:r>
          </w:p>
        </w:tc>
        <w:tc>
          <w:tcPr>
            <w:tcW w:w="1258" w:type="dxa"/>
          </w:tcPr>
          <w:p w14:paraId="6F13FBA4" w14:textId="7EDCA0B6" w:rsidR="00844717" w:rsidRPr="00B46E9E" w:rsidRDefault="00844717" w:rsidP="00EC1F23">
            <w:pPr>
              <w:pStyle w:val="BodyText"/>
              <w:spacing w:line="240" w:lineRule="auto"/>
            </w:pPr>
            <w:r w:rsidRPr="00B46E9E">
              <w:rPr>
                <w:rFonts w:asciiTheme="minorHAnsi" w:hAnsiTheme="minorHAnsi"/>
                <w:color w:val="000000"/>
                <w:sz w:val="20"/>
                <w:szCs w:val="20"/>
              </w:rPr>
              <w:t>Qld</w:t>
            </w:r>
          </w:p>
        </w:tc>
      </w:tr>
      <w:tr w:rsidR="00844717" w:rsidRPr="00B46E9E" w14:paraId="726684BA" w14:textId="77777777" w:rsidTr="00041DE4">
        <w:trPr>
          <w:trHeight w:val="380"/>
        </w:trPr>
        <w:tc>
          <w:tcPr>
            <w:tcW w:w="809" w:type="dxa"/>
            <w:vMerge w:val="restart"/>
          </w:tcPr>
          <w:p w14:paraId="6A08DAF4" w14:textId="61FED1D3" w:rsidR="00844717" w:rsidRPr="00B46E9E" w:rsidRDefault="00844717" w:rsidP="00EC1F23">
            <w:pPr>
              <w:pStyle w:val="BodyText"/>
              <w:spacing w:line="240" w:lineRule="auto"/>
            </w:pPr>
            <w:r w:rsidRPr="00B46E9E">
              <w:rPr>
                <w:rFonts w:asciiTheme="minorHAnsi" w:hAnsiTheme="minorHAnsi"/>
                <w:sz w:val="20"/>
                <w:szCs w:val="20"/>
              </w:rPr>
              <w:t>R</w:t>
            </w:r>
          </w:p>
        </w:tc>
        <w:tc>
          <w:tcPr>
            <w:tcW w:w="2021" w:type="dxa"/>
            <w:vMerge w:val="restart"/>
          </w:tcPr>
          <w:p w14:paraId="70C4B1C2" w14:textId="07C4680B" w:rsidR="00844717" w:rsidRPr="00B46E9E" w:rsidRDefault="00844717" w:rsidP="00EC1F23">
            <w:pPr>
              <w:pStyle w:val="BodyText"/>
              <w:spacing w:line="240" w:lineRule="auto"/>
            </w:pPr>
            <w:r w:rsidRPr="00B46E9E">
              <w:rPr>
                <w:rFonts w:asciiTheme="minorHAnsi" w:hAnsiTheme="minorHAnsi"/>
                <w:sz w:val="20"/>
                <w:szCs w:val="20"/>
              </w:rPr>
              <w:t>Clinical and pharmaceutical</w:t>
            </w:r>
          </w:p>
        </w:tc>
        <w:tc>
          <w:tcPr>
            <w:tcW w:w="5405" w:type="dxa"/>
          </w:tcPr>
          <w:p w14:paraId="44E45317" w14:textId="455BE0E1" w:rsidR="00844717" w:rsidRPr="00B46E9E" w:rsidRDefault="00844717" w:rsidP="00EC1F23">
            <w:pPr>
              <w:pStyle w:val="BodyText"/>
              <w:spacing w:line="240" w:lineRule="auto"/>
            </w:pPr>
            <w:r w:rsidRPr="00B46E9E">
              <w:rPr>
                <w:rFonts w:asciiTheme="minorHAnsi" w:hAnsiTheme="minorHAnsi"/>
                <w:color w:val="000000"/>
                <w:sz w:val="20"/>
                <w:szCs w:val="20"/>
              </w:rPr>
              <w:t xml:space="preserve">Large change in historical data (2006-07) from </w:t>
            </w:r>
            <w:r w:rsidRPr="00B46E9E">
              <w:rPr>
                <w:rFonts w:asciiTheme="minorHAnsi" w:hAnsiTheme="minorHAnsi"/>
                <w:i/>
                <w:color w:val="000000"/>
                <w:sz w:val="20"/>
                <w:szCs w:val="20"/>
              </w:rPr>
              <w:t>HWiA 2015</w:t>
            </w:r>
            <w:r w:rsidRPr="00B46E9E">
              <w:rPr>
                <w:rFonts w:asciiTheme="minorHAnsi" w:hAnsiTheme="minorHAnsi"/>
                <w:color w:val="000000"/>
                <w:sz w:val="20"/>
                <w:szCs w:val="20"/>
              </w:rPr>
              <w:t xml:space="preserve"> without obvious reason.</w:t>
            </w:r>
          </w:p>
        </w:tc>
        <w:tc>
          <w:tcPr>
            <w:tcW w:w="1258" w:type="dxa"/>
          </w:tcPr>
          <w:p w14:paraId="06547DB0" w14:textId="03826F6D" w:rsidR="00844717" w:rsidRPr="00B46E9E" w:rsidRDefault="00844717" w:rsidP="00EC1F23">
            <w:pPr>
              <w:pStyle w:val="BodyText"/>
              <w:spacing w:line="240" w:lineRule="auto"/>
            </w:pPr>
            <w:r w:rsidRPr="00B46E9E">
              <w:rPr>
                <w:rFonts w:asciiTheme="minorHAnsi" w:hAnsiTheme="minorHAnsi"/>
                <w:color w:val="000000"/>
                <w:sz w:val="20"/>
                <w:szCs w:val="20"/>
              </w:rPr>
              <w:t>Qld</w:t>
            </w:r>
          </w:p>
        </w:tc>
      </w:tr>
      <w:tr w:rsidR="00844717" w:rsidRPr="00B46E9E" w14:paraId="4318B893" w14:textId="77777777" w:rsidTr="00041DE4">
        <w:trPr>
          <w:trHeight w:val="903"/>
        </w:trPr>
        <w:tc>
          <w:tcPr>
            <w:tcW w:w="809" w:type="dxa"/>
            <w:vMerge/>
          </w:tcPr>
          <w:p w14:paraId="3BF1E0F4" w14:textId="77777777" w:rsidR="00844717" w:rsidRPr="00B46E9E" w:rsidRDefault="00844717" w:rsidP="00EC1F23">
            <w:pPr>
              <w:spacing w:after="0" w:line="240" w:lineRule="auto"/>
              <w:rPr>
                <w:rFonts w:asciiTheme="minorHAnsi" w:hAnsiTheme="minorHAnsi"/>
                <w:sz w:val="20"/>
                <w:szCs w:val="20"/>
              </w:rPr>
            </w:pPr>
          </w:p>
        </w:tc>
        <w:tc>
          <w:tcPr>
            <w:tcW w:w="2021" w:type="dxa"/>
            <w:vMerge/>
          </w:tcPr>
          <w:p w14:paraId="494FBEDE" w14:textId="77777777" w:rsidR="00844717" w:rsidRPr="00B46E9E" w:rsidRDefault="00844717" w:rsidP="00EC1F23">
            <w:pPr>
              <w:spacing w:after="0" w:line="240" w:lineRule="auto"/>
              <w:rPr>
                <w:rFonts w:asciiTheme="minorHAnsi" w:hAnsiTheme="minorHAnsi"/>
                <w:sz w:val="20"/>
                <w:szCs w:val="20"/>
              </w:rPr>
            </w:pPr>
          </w:p>
        </w:tc>
        <w:tc>
          <w:tcPr>
            <w:tcW w:w="5405" w:type="dxa"/>
          </w:tcPr>
          <w:p w14:paraId="135A1667" w14:textId="179CD8BB" w:rsidR="00844717" w:rsidRPr="00B46E9E" w:rsidRDefault="00844717" w:rsidP="00EC1F23">
            <w:pPr>
              <w:pStyle w:val="BodyText"/>
              <w:spacing w:line="240" w:lineRule="auto"/>
            </w:pPr>
            <w:r w:rsidRPr="00B46E9E">
              <w:rPr>
                <w:rFonts w:asciiTheme="minorHAnsi" w:hAnsiTheme="minorHAnsi"/>
                <w:color w:val="000000"/>
                <w:sz w:val="20"/>
                <w:szCs w:val="20"/>
              </w:rPr>
              <w:t>79 waste transport certificate records well above the legal or even physical payload such vehicles are likely to be able to carry – both user and data manager units errors that result in the order of 42,398t incorrectly reported in 2014-15</w:t>
            </w:r>
            <w:r w:rsidR="00BB79B3" w:rsidRPr="00B46E9E">
              <w:rPr>
                <w:rFonts w:asciiTheme="minorHAnsi" w:hAnsiTheme="minorHAnsi"/>
                <w:color w:val="000000"/>
                <w:sz w:val="20"/>
                <w:szCs w:val="20"/>
              </w:rPr>
              <w:t>.</w:t>
            </w:r>
          </w:p>
        </w:tc>
        <w:tc>
          <w:tcPr>
            <w:tcW w:w="1258" w:type="dxa"/>
          </w:tcPr>
          <w:p w14:paraId="021A3966" w14:textId="22B28F4C" w:rsidR="00844717" w:rsidRPr="00B46E9E" w:rsidRDefault="00844717" w:rsidP="00EC1F23">
            <w:pPr>
              <w:pStyle w:val="BodyText"/>
              <w:spacing w:line="240" w:lineRule="auto"/>
            </w:pPr>
            <w:r w:rsidRPr="00B46E9E">
              <w:rPr>
                <w:rFonts w:asciiTheme="minorHAnsi" w:hAnsiTheme="minorHAnsi"/>
                <w:color w:val="000000"/>
                <w:sz w:val="20"/>
                <w:szCs w:val="20"/>
              </w:rPr>
              <w:t>Qld</w:t>
            </w:r>
          </w:p>
        </w:tc>
      </w:tr>
      <w:tr w:rsidR="005A44EF" w:rsidRPr="00B46E9E" w14:paraId="028AC083" w14:textId="77777777" w:rsidTr="00041DE4">
        <w:tc>
          <w:tcPr>
            <w:tcW w:w="809" w:type="dxa"/>
          </w:tcPr>
          <w:p w14:paraId="38D8E465" w14:textId="20080449" w:rsidR="005A44EF" w:rsidRPr="00B46E9E" w:rsidRDefault="005A44EF" w:rsidP="00EC1F23">
            <w:pPr>
              <w:pStyle w:val="BodyText"/>
              <w:spacing w:line="240" w:lineRule="auto"/>
            </w:pPr>
            <w:r w:rsidRPr="00B46E9E">
              <w:rPr>
                <w:rFonts w:asciiTheme="minorHAnsi" w:hAnsiTheme="minorHAnsi"/>
                <w:sz w:val="20"/>
                <w:szCs w:val="20"/>
              </w:rPr>
              <w:t>T140</w:t>
            </w:r>
          </w:p>
        </w:tc>
        <w:tc>
          <w:tcPr>
            <w:tcW w:w="2021" w:type="dxa"/>
          </w:tcPr>
          <w:p w14:paraId="73BEBF98" w14:textId="6E991BD1" w:rsidR="005A44EF" w:rsidRPr="00B46E9E" w:rsidRDefault="005A44EF" w:rsidP="00EC1F23">
            <w:pPr>
              <w:pStyle w:val="BodyText"/>
              <w:spacing w:line="240" w:lineRule="auto"/>
            </w:pPr>
            <w:r w:rsidRPr="00B46E9E">
              <w:rPr>
                <w:rFonts w:asciiTheme="minorHAnsi" w:hAnsiTheme="minorHAnsi"/>
                <w:sz w:val="20"/>
                <w:szCs w:val="20"/>
              </w:rPr>
              <w:t>Tyres</w:t>
            </w:r>
          </w:p>
        </w:tc>
        <w:tc>
          <w:tcPr>
            <w:tcW w:w="5405" w:type="dxa"/>
          </w:tcPr>
          <w:p w14:paraId="77C9204D" w14:textId="67B09CB4" w:rsidR="005A44EF" w:rsidRPr="00B46E9E" w:rsidRDefault="005A44EF" w:rsidP="00EC1F23">
            <w:pPr>
              <w:pStyle w:val="BodyText"/>
              <w:spacing w:line="240" w:lineRule="auto"/>
            </w:pPr>
            <w:r w:rsidRPr="00B46E9E">
              <w:rPr>
                <w:rFonts w:asciiTheme="minorHAnsi" w:hAnsiTheme="minorHAnsi"/>
                <w:color w:val="000000"/>
                <w:sz w:val="20"/>
                <w:szCs w:val="20"/>
              </w:rPr>
              <w:t>Not applicable – not derived from tracking data</w:t>
            </w:r>
            <w:r w:rsidR="00BB79B3" w:rsidRPr="00B46E9E">
              <w:rPr>
                <w:rFonts w:asciiTheme="minorHAnsi" w:hAnsiTheme="minorHAnsi"/>
                <w:color w:val="000000"/>
                <w:sz w:val="20"/>
                <w:szCs w:val="20"/>
              </w:rPr>
              <w:t>.</w:t>
            </w:r>
          </w:p>
        </w:tc>
        <w:tc>
          <w:tcPr>
            <w:tcW w:w="1258" w:type="dxa"/>
          </w:tcPr>
          <w:p w14:paraId="79E9345D" w14:textId="107A37D0" w:rsidR="005A44EF" w:rsidRPr="00B46E9E" w:rsidRDefault="005A44EF" w:rsidP="00EC1F23">
            <w:pPr>
              <w:pStyle w:val="BodyText"/>
              <w:spacing w:line="240" w:lineRule="auto"/>
            </w:pPr>
            <w:r w:rsidRPr="00B46E9E">
              <w:rPr>
                <w:rFonts w:asciiTheme="minorHAnsi" w:hAnsiTheme="minorHAnsi"/>
                <w:color w:val="000000"/>
                <w:sz w:val="20"/>
                <w:szCs w:val="20"/>
              </w:rPr>
              <w:t>-</w:t>
            </w:r>
          </w:p>
        </w:tc>
      </w:tr>
      <w:tr w:rsidR="005A44EF" w:rsidRPr="00B46E9E" w14:paraId="16B557AB" w14:textId="77777777" w:rsidTr="00041DE4">
        <w:tc>
          <w:tcPr>
            <w:tcW w:w="809" w:type="dxa"/>
          </w:tcPr>
          <w:p w14:paraId="03ECE713" w14:textId="45F0F856" w:rsidR="005A44EF" w:rsidRPr="00B46E9E" w:rsidRDefault="005A44EF" w:rsidP="00EC1F23">
            <w:pPr>
              <w:pStyle w:val="BodyText"/>
              <w:spacing w:line="240" w:lineRule="auto"/>
            </w:pPr>
            <w:r w:rsidRPr="00B46E9E">
              <w:rPr>
                <w:rFonts w:asciiTheme="minorHAnsi" w:hAnsiTheme="minorHAnsi"/>
                <w:sz w:val="20"/>
                <w:szCs w:val="20"/>
              </w:rPr>
              <w:t>Other T</w:t>
            </w:r>
          </w:p>
        </w:tc>
        <w:tc>
          <w:tcPr>
            <w:tcW w:w="2021" w:type="dxa"/>
          </w:tcPr>
          <w:p w14:paraId="32697129" w14:textId="4873E471" w:rsidR="005A44EF" w:rsidRPr="00B46E9E" w:rsidRDefault="005A44EF" w:rsidP="00EC1F23">
            <w:pPr>
              <w:pStyle w:val="BodyText"/>
              <w:spacing w:line="240" w:lineRule="auto"/>
            </w:pPr>
            <w:r w:rsidRPr="00B46E9E">
              <w:rPr>
                <w:rFonts w:asciiTheme="minorHAnsi" w:hAnsiTheme="minorHAnsi"/>
                <w:color w:val="000000"/>
                <w:sz w:val="20"/>
                <w:szCs w:val="20"/>
              </w:rPr>
              <w:t>Other miscellaneous</w:t>
            </w:r>
          </w:p>
        </w:tc>
        <w:tc>
          <w:tcPr>
            <w:tcW w:w="5405" w:type="dxa"/>
          </w:tcPr>
          <w:p w14:paraId="122700A6" w14:textId="210F9DCB" w:rsidR="005A44EF" w:rsidRPr="00B46E9E" w:rsidRDefault="005A44EF" w:rsidP="00EC1F23">
            <w:pPr>
              <w:pStyle w:val="BodyText"/>
              <w:spacing w:line="240" w:lineRule="auto"/>
            </w:pPr>
            <w:r w:rsidRPr="00B46E9E">
              <w:rPr>
                <w:rFonts w:asciiTheme="minorHAnsi" w:hAnsiTheme="minorHAnsi"/>
                <w:color w:val="000000"/>
                <w:sz w:val="20"/>
                <w:szCs w:val="20"/>
              </w:rPr>
              <w:t>Likely error in T100 waste, potentially to do with incorrect choice of reporting units.</w:t>
            </w:r>
          </w:p>
        </w:tc>
        <w:tc>
          <w:tcPr>
            <w:tcW w:w="1258" w:type="dxa"/>
          </w:tcPr>
          <w:p w14:paraId="7D50901B" w14:textId="6F2526F2" w:rsidR="005A44EF" w:rsidRPr="00B46E9E" w:rsidRDefault="005A44EF" w:rsidP="00EC1F23">
            <w:pPr>
              <w:pStyle w:val="BodyText"/>
              <w:spacing w:line="240" w:lineRule="auto"/>
            </w:pPr>
            <w:r w:rsidRPr="00B46E9E">
              <w:rPr>
                <w:rFonts w:asciiTheme="minorHAnsi" w:hAnsiTheme="minorHAnsi"/>
                <w:color w:val="000000"/>
                <w:sz w:val="20"/>
                <w:szCs w:val="20"/>
              </w:rPr>
              <w:t>SA</w:t>
            </w:r>
          </w:p>
        </w:tc>
      </w:tr>
      <w:tr w:rsidR="005A44EF" w:rsidRPr="00B46E9E" w14:paraId="5A707D6F" w14:textId="77777777" w:rsidTr="00041DE4">
        <w:tc>
          <w:tcPr>
            <w:tcW w:w="809" w:type="dxa"/>
          </w:tcPr>
          <w:p w14:paraId="7ED25674" w14:textId="2888EEFB" w:rsidR="005A44EF" w:rsidRPr="00B46E9E" w:rsidRDefault="005A44EF" w:rsidP="00EC1F23">
            <w:pPr>
              <w:pStyle w:val="BodyText"/>
              <w:spacing w:line="240" w:lineRule="auto"/>
            </w:pPr>
            <w:r w:rsidRPr="00B46E9E">
              <w:rPr>
                <w:rFonts w:asciiTheme="minorHAnsi" w:hAnsiTheme="minorHAnsi"/>
                <w:color w:val="000000"/>
                <w:sz w:val="20"/>
                <w:szCs w:val="20"/>
              </w:rPr>
              <w:t>All</w:t>
            </w:r>
          </w:p>
        </w:tc>
        <w:tc>
          <w:tcPr>
            <w:tcW w:w="2021" w:type="dxa"/>
          </w:tcPr>
          <w:p w14:paraId="664BAAC2" w14:textId="77777777" w:rsidR="005A44EF" w:rsidRPr="00B46E9E" w:rsidRDefault="005A44EF" w:rsidP="00EC1F23">
            <w:pPr>
              <w:spacing w:after="0" w:line="240" w:lineRule="auto"/>
              <w:rPr>
                <w:rFonts w:asciiTheme="minorHAnsi" w:hAnsiTheme="minorHAnsi"/>
                <w:color w:val="000000"/>
                <w:sz w:val="20"/>
                <w:szCs w:val="20"/>
              </w:rPr>
            </w:pPr>
          </w:p>
        </w:tc>
        <w:tc>
          <w:tcPr>
            <w:tcW w:w="5405" w:type="dxa"/>
          </w:tcPr>
          <w:p w14:paraId="7FE2AFD0" w14:textId="7A7AB8B1" w:rsidR="005A44EF" w:rsidRPr="00B46E9E" w:rsidRDefault="005A44EF" w:rsidP="00EC1F23">
            <w:pPr>
              <w:pStyle w:val="BodyText"/>
              <w:spacing w:line="240" w:lineRule="auto"/>
            </w:pPr>
            <w:r w:rsidRPr="00B46E9E">
              <w:rPr>
                <w:rFonts w:asciiTheme="minorHAnsi" w:hAnsiTheme="minorHAnsi"/>
                <w:color w:val="000000"/>
                <w:sz w:val="20"/>
                <w:szCs w:val="20"/>
              </w:rPr>
              <w:t>Source industry sector identification is absent or unreliable</w:t>
            </w:r>
            <w:r w:rsidR="00BB79B3" w:rsidRPr="00B46E9E">
              <w:rPr>
                <w:rFonts w:asciiTheme="minorHAnsi" w:hAnsiTheme="minorHAnsi"/>
                <w:color w:val="000000"/>
                <w:sz w:val="20"/>
                <w:szCs w:val="20"/>
              </w:rPr>
              <w:t>.</w:t>
            </w:r>
          </w:p>
        </w:tc>
        <w:tc>
          <w:tcPr>
            <w:tcW w:w="1258" w:type="dxa"/>
          </w:tcPr>
          <w:p w14:paraId="367FA883" w14:textId="74DEAC86" w:rsidR="005A44EF" w:rsidRPr="00B46E9E" w:rsidRDefault="005A44EF" w:rsidP="00EC1F23">
            <w:pPr>
              <w:pStyle w:val="BodyText"/>
              <w:spacing w:line="240" w:lineRule="auto"/>
            </w:pPr>
            <w:r w:rsidRPr="00B46E9E">
              <w:rPr>
                <w:rFonts w:asciiTheme="minorHAnsi" w:hAnsiTheme="minorHAnsi"/>
                <w:color w:val="000000"/>
                <w:sz w:val="20"/>
                <w:szCs w:val="20"/>
              </w:rPr>
              <w:t>All</w:t>
            </w:r>
          </w:p>
        </w:tc>
      </w:tr>
      <w:tr w:rsidR="005A44EF" w:rsidRPr="00B46E9E" w14:paraId="599879FB" w14:textId="77777777" w:rsidTr="00041DE4">
        <w:tc>
          <w:tcPr>
            <w:tcW w:w="809" w:type="dxa"/>
          </w:tcPr>
          <w:p w14:paraId="2734BCFB" w14:textId="498C72FE" w:rsidR="005A44EF" w:rsidRPr="00B46E9E" w:rsidRDefault="005A44EF" w:rsidP="00EC1F23">
            <w:pPr>
              <w:pStyle w:val="BodyText"/>
              <w:spacing w:line="240" w:lineRule="auto"/>
            </w:pPr>
            <w:r w:rsidRPr="00B46E9E">
              <w:rPr>
                <w:rFonts w:asciiTheme="minorHAnsi" w:hAnsiTheme="minorHAnsi"/>
                <w:color w:val="000000"/>
                <w:sz w:val="20"/>
                <w:szCs w:val="20"/>
              </w:rPr>
              <w:t>All</w:t>
            </w:r>
          </w:p>
        </w:tc>
        <w:tc>
          <w:tcPr>
            <w:tcW w:w="2021" w:type="dxa"/>
          </w:tcPr>
          <w:p w14:paraId="2D42C2B9" w14:textId="77777777" w:rsidR="005A44EF" w:rsidRPr="00B46E9E" w:rsidRDefault="005A44EF" w:rsidP="00EC1F23">
            <w:pPr>
              <w:spacing w:after="0" w:line="240" w:lineRule="auto"/>
              <w:rPr>
                <w:rFonts w:asciiTheme="minorHAnsi" w:hAnsiTheme="minorHAnsi"/>
                <w:color w:val="000000"/>
                <w:sz w:val="20"/>
                <w:szCs w:val="20"/>
              </w:rPr>
            </w:pPr>
          </w:p>
        </w:tc>
        <w:tc>
          <w:tcPr>
            <w:tcW w:w="5405" w:type="dxa"/>
          </w:tcPr>
          <w:p w14:paraId="75350F5E" w14:textId="7110D365" w:rsidR="005A44EF" w:rsidRPr="00B46E9E" w:rsidRDefault="005A44EF" w:rsidP="00EC1F23">
            <w:pPr>
              <w:pStyle w:val="BodyText"/>
              <w:spacing w:line="240" w:lineRule="auto"/>
            </w:pPr>
            <w:r w:rsidRPr="00B46E9E">
              <w:rPr>
                <w:rFonts w:asciiTheme="minorHAnsi" w:hAnsiTheme="minorHAnsi"/>
                <w:color w:val="000000"/>
                <w:sz w:val="20"/>
                <w:szCs w:val="20"/>
              </w:rPr>
              <w:t>Management type identification is absent in all data</w:t>
            </w:r>
            <w:r w:rsidR="00BB79B3" w:rsidRPr="00B46E9E">
              <w:rPr>
                <w:rFonts w:asciiTheme="minorHAnsi" w:hAnsiTheme="minorHAnsi"/>
                <w:color w:val="000000"/>
                <w:sz w:val="20"/>
                <w:szCs w:val="20"/>
              </w:rPr>
              <w:t>.</w:t>
            </w:r>
          </w:p>
        </w:tc>
        <w:tc>
          <w:tcPr>
            <w:tcW w:w="1258" w:type="dxa"/>
          </w:tcPr>
          <w:p w14:paraId="0F9B7307" w14:textId="06E4436C" w:rsidR="005A44EF" w:rsidRPr="00B46E9E" w:rsidRDefault="005A44EF" w:rsidP="00EC1F23">
            <w:pPr>
              <w:pStyle w:val="BodyText"/>
              <w:spacing w:line="240" w:lineRule="auto"/>
            </w:pPr>
            <w:r w:rsidRPr="00B46E9E">
              <w:rPr>
                <w:rFonts w:asciiTheme="minorHAnsi" w:hAnsiTheme="minorHAnsi"/>
                <w:color w:val="000000"/>
                <w:sz w:val="20"/>
                <w:szCs w:val="20"/>
              </w:rPr>
              <w:t>SA</w:t>
            </w:r>
          </w:p>
        </w:tc>
      </w:tr>
    </w:tbl>
    <w:p w14:paraId="6DE416F7" w14:textId="0F58B45C" w:rsidR="005A44EF" w:rsidRPr="00B46E9E" w:rsidRDefault="005A44EF" w:rsidP="00060D92">
      <w:pPr>
        <w:pStyle w:val="BodyText"/>
      </w:pPr>
    </w:p>
    <w:p w14:paraId="2D8AC6F1" w14:textId="77777777" w:rsidR="006F2854" w:rsidRPr="00B46E9E" w:rsidRDefault="006F2854" w:rsidP="00060D92">
      <w:pPr>
        <w:pStyle w:val="BodyText"/>
      </w:pPr>
      <w:r w:rsidRPr="00B46E9E">
        <w:t>These data quality concerns can be summarised as:</w:t>
      </w:r>
    </w:p>
    <w:p w14:paraId="5E384A62" w14:textId="3B7A49B9" w:rsidR="002B25BE" w:rsidRPr="00B46E9E" w:rsidRDefault="000D502C" w:rsidP="002B25BE">
      <w:pPr>
        <w:pStyle w:val="Bullet1"/>
      </w:pPr>
      <w:r>
        <w:t>s</w:t>
      </w:r>
      <w:r w:rsidR="00D46C96">
        <w:t>ou</w:t>
      </w:r>
      <w:r w:rsidR="002B25BE" w:rsidRPr="00B46E9E">
        <w:t xml:space="preserve">rce industry identification coding is absent or unreliable </w:t>
      </w:r>
      <w:r w:rsidR="002B25BE">
        <w:t xml:space="preserve">in </w:t>
      </w:r>
      <w:r w:rsidR="002B25BE" w:rsidRPr="00B46E9E">
        <w:t xml:space="preserve">all five </w:t>
      </w:r>
      <w:r w:rsidR="002B25BE">
        <w:t>state</w:t>
      </w:r>
      <w:r w:rsidR="002B25BE" w:rsidRPr="00B46E9E">
        <w:t xml:space="preserve"> tracking systems</w:t>
      </w:r>
    </w:p>
    <w:p w14:paraId="308A861E" w14:textId="77777777" w:rsidR="002B25BE" w:rsidRPr="00B46E9E" w:rsidRDefault="002B25BE" w:rsidP="002B25BE">
      <w:pPr>
        <w:pStyle w:val="Bullet1"/>
      </w:pPr>
      <w:r w:rsidRPr="00B46E9E">
        <w:t xml:space="preserve">management type identification is absent </w:t>
      </w:r>
      <w:r>
        <w:t>from the</w:t>
      </w:r>
      <w:r w:rsidRPr="00B46E9E">
        <w:t xml:space="preserve"> SA dataset</w:t>
      </w:r>
    </w:p>
    <w:p w14:paraId="4D47F1AF" w14:textId="77777777" w:rsidR="002B25BE" w:rsidRPr="00B46E9E" w:rsidRDefault="002B25BE" w:rsidP="002B25BE">
      <w:pPr>
        <w:pStyle w:val="Bullet1"/>
      </w:pPr>
      <w:r>
        <w:t xml:space="preserve">user choices of waste codes and management codes are sometimes incorrect and often </w:t>
      </w:r>
      <w:r w:rsidRPr="00B46E9E">
        <w:t xml:space="preserve">inconsistent </w:t>
      </w:r>
    </w:p>
    <w:p w14:paraId="5C0F96AC" w14:textId="39F76DBF" w:rsidR="002B25BE" w:rsidRPr="00B46E9E" w:rsidRDefault="002B25BE" w:rsidP="002B25BE">
      <w:pPr>
        <w:pStyle w:val="Bullet1"/>
      </w:pPr>
      <w:r w:rsidRPr="00B46E9E">
        <w:t xml:space="preserve">incorrect </w:t>
      </w:r>
      <w:r>
        <w:t xml:space="preserve">use of </w:t>
      </w:r>
      <w:r w:rsidRPr="00B46E9E">
        <w:t>unit</w:t>
      </w:r>
      <w:r>
        <w:t>s</w:t>
      </w:r>
      <w:r w:rsidRPr="00B46E9E">
        <w:t xml:space="preserve"> (</w:t>
      </w:r>
      <w:r>
        <w:t xml:space="preserve">e.g. </w:t>
      </w:r>
      <w:r w:rsidRPr="00B46E9E">
        <w:t>m</w:t>
      </w:r>
      <w:r w:rsidRPr="00B46E9E">
        <w:rPr>
          <w:vertAlign w:val="superscript"/>
        </w:rPr>
        <w:t>3</w:t>
      </w:r>
      <w:r w:rsidRPr="00B46E9E">
        <w:t xml:space="preserve"> instead of kg) </w:t>
      </w:r>
      <w:r w:rsidR="0035530F">
        <w:t xml:space="preserve">in filling out waste transport certificates </w:t>
      </w:r>
      <w:r>
        <w:t>has</w:t>
      </w:r>
      <w:r w:rsidRPr="00B46E9E">
        <w:t xml:space="preserve"> a major impact on annual estimates</w:t>
      </w:r>
    </w:p>
    <w:p w14:paraId="5D1424FE" w14:textId="5661FA63" w:rsidR="002B25BE" w:rsidRPr="00B46E9E" w:rsidRDefault="002B25BE" w:rsidP="002B25BE">
      <w:pPr>
        <w:pStyle w:val="Bullet1"/>
      </w:pPr>
      <w:r>
        <w:t xml:space="preserve">there are </w:t>
      </w:r>
      <w:r w:rsidRPr="00B46E9E">
        <w:t xml:space="preserve">major </w:t>
      </w:r>
      <w:r>
        <w:t xml:space="preserve">differences </w:t>
      </w:r>
      <w:r w:rsidRPr="00B46E9E">
        <w:t>in</w:t>
      </w:r>
      <w:r w:rsidR="00B13168">
        <w:t xml:space="preserve"> Qld</w:t>
      </w:r>
      <w:r>
        <w:t xml:space="preserve"> </w:t>
      </w:r>
      <w:r w:rsidR="00A44A16">
        <w:t xml:space="preserve">historical </w:t>
      </w:r>
      <w:r>
        <w:t xml:space="preserve">tonnages </w:t>
      </w:r>
      <w:r w:rsidR="00B13168">
        <w:t xml:space="preserve">between </w:t>
      </w:r>
      <w:r>
        <w:t xml:space="preserve">this report and </w:t>
      </w:r>
      <w:r w:rsidRPr="00B46E9E">
        <w:t>HWiA 2015</w:t>
      </w:r>
    </w:p>
    <w:p w14:paraId="68DBFC50" w14:textId="77777777" w:rsidR="002B25BE" w:rsidRPr="00B46E9E" w:rsidRDefault="002B25BE" w:rsidP="002B25BE">
      <w:pPr>
        <w:pStyle w:val="Bullet1"/>
      </w:pPr>
      <w:r w:rsidRPr="00B46E9E">
        <w:t xml:space="preserve">management type data </w:t>
      </w:r>
      <w:r>
        <w:t xml:space="preserve">is </w:t>
      </w:r>
      <w:r w:rsidRPr="00B46E9E">
        <w:t>missing from Vic data for wastes sent interstate</w:t>
      </w:r>
    </w:p>
    <w:p w14:paraId="24F74B8F" w14:textId="5A6B734F" w:rsidR="005A44EF" w:rsidRPr="00B46E9E" w:rsidRDefault="002B25BE" w:rsidP="002B25BE">
      <w:pPr>
        <w:pStyle w:val="Bullet1"/>
      </w:pPr>
      <w:r w:rsidRPr="00B46E9E">
        <w:t xml:space="preserve">NSW tracking exemptions result in under-reporting of some wastes </w:t>
      </w:r>
      <w:r>
        <w:t xml:space="preserve">(except where </w:t>
      </w:r>
      <w:r w:rsidRPr="00B46E9E">
        <w:t>other data collection methods are used</w:t>
      </w:r>
      <w:r>
        <w:t>)</w:t>
      </w:r>
      <w:r w:rsidR="006F2854" w:rsidRPr="00B46E9E">
        <w:t>.</w:t>
      </w:r>
    </w:p>
    <w:p w14:paraId="4DF35E19" w14:textId="77777777" w:rsidR="00BB79B3" w:rsidRPr="00B46E9E" w:rsidRDefault="00BB79B3" w:rsidP="00BB79B3">
      <w:pPr>
        <w:pStyle w:val="Bullet1"/>
        <w:numPr>
          <w:ilvl w:val="0"/>
          <w:numId w:val="0"/>
        </w:numPr>
      </w:pPr>
    </w:p>
    <w:p w14:paraId="54FDF41C" w14:textId="78E6B601" w:rsidR="006F2854" w:rsidRPr="00B46E9E" w:rsidRDefault="006F2854" w:rsidP="00060D92">
      <w:pPr>
        <w:pStyle w:val="BodyText"/>
      </w:pPr>
      <w:r w:rsidRPr="00B46E9E">
        <w:t>The data quality issues are a mix of systemic weaknesses, poor QA systems, system-user knowledge gaps and ambiguity in coding and definitional</w:t>
      </w:r>
      <w:r w:rsidR="00916340" w:rsidRPr="00B46E9E">
        <w:t xml:space="preserve"> conventions. Suggestions to improve data quality are provided in Recommendation</w:t>
      </w:r>
      <w:r w:rsidR="00AF4F42" w:rsidRPr="00B46E9E">
        <w:t>s</w:t>
      </w:r>
      <w:r w:rsidR="00916340" w:rsidRPr="00B46E9E">
        <w:t xml:space="preserve"> </w:t>
      </w:r>
      <w:r w:rsidR="00AF4F42" w:rsidRPr="00B46E9E">
        <w:t>D6 – D1</w:t>
      </w:r>
      <w:r w:rsidR="00A42C9B" w:rsidRPr="00B46E9E">
        <w:t>0</w:t>
      </w:r>
      <w:r w:rsidR="00916340" w:rsidRPr="00B46E9E">
        <w:t>.</w:t>
      </w:r>
      <w:r w:rsidRPr="00B46E9E">
        <w:br w:type="page"/>
      </w:r>
    </w:p>
    <w:p w14:paraId="5824AB5C" w14:textId="6D8A75C8" w:rsidR="00EB2319" w:rsidRPr="00B46E9E" w:rsidRDefault="00EB2319" w:rsidP="00EB2319">
      <w:pPr>
        <w:pStyle w:val="Heading1"/>
        <w:widowControl/>
        <w:spacing w:line="240" w:lineRule="auto"/>
        <w:ind w:left="851" w:hanging="851"/>
      </w:pPr>
      <w:bookmarkStart w:id="161" w:name="_Ref474150743"/>
      <w:bookmarkStart w:id="162" w:name="_Ref474154140"/>
      <w:bookmarkStart w:id="163" w:name="_Ref474159460"/>
      <w:bookmarkStart w:id="164" w:name="_Ref474315043"/>
      <w:bookmarkStart w:id="165" w:name="_Toc482886742"/>
      <w:r w:rsidRPr="00B46E9E">
        <w:lastRenderedPageBreak/>
        <w:t>Key messages</w:t>
      </w:r>
      <w:bookmarkEnd w:id="160"/>
      <w:bookmarkEnd w:id="161"/>
      <w:bookmarkEnd w:id="162"/>
      <w:bookmarkEnd w:id="163"/>
      <w:bookmarkEnd w:id="164"/>
      <w:bookmarkEnd w:id="165"/>
    </w:p>
    <w:p w14:paraId="5B68D06F" w14:textId="01F57EBC" w:rsidR="00E86C4E" w:rsidRPr="00B46E9E" w:rsidRDefault="00E86C4E" w:rsidP="00060D92">
      <w:pPr>
        <w:pStyle w:val="BodyText"/>
      </w:pPr>
      <w:r w:rsidRPr="00B46E9E">
        <w:t xml:space="preserve">Section </w:t>
      </w:r>
      <w:r w:rsidR="00346EF3" w:rsidRPr="00B46E9E">
        <w:fldChar w:fldCharType="begin"/>
      </w:r>
      <w:r w:rsidR="00346EF3" w:rsidRPr="00B46E9E">
        <w:instrText xml:space="preserve"> REF _Ref474313648 \r \h </w:instrText>
      </w:r>
      <w:r w:rsidR="00346EF3" w:rsidRPr="00B46E9E">
        <w:fldChar w:fldCharType="separate"/>
      </w:r>
      <w:r w:rsidR="00761823">
        <w:t>8</w:t>
      </w:r>
      <w:r w:rsidR="00346EF3" w:rsidRPr="00B46E9E">
        <w:fldChar w:fldCharType="end"/>
      </w:r>
      <w:r w:rsidRPr="00B46E9E">
        <w:t xml:space="preserve"> provides analysis and commentary on individual waste groups. Most of these wastes tell a story, but often one that is revealed only through forensic interrogation of the tracking system data. </w:t>
      </w:r>
      <w:r w:rsidR="00FB57B6" w:rsidRPr="00B46E9E">
        <w:t xml:space="preserve">For example, M160 </w:t>
      </w:r>
      <w:r w:rsidR="00FB57B6" w:rsidRPr="00B46E9E">
        <w:rPr>
          <w:i/>
        </w:rPr>
        <w:t>Other organo halogen compounds</w:t>
      </w:r>
      <w:r w:rsidR="00FB57B6" w:rsidRPr="00B46E9E">
        <w:t xml:space="preserve"> in Qld shows a </w:t>
      </w:r>
      <w:r w:rsidR="00346EF3" w:rsidRPr="00B46E9E">
        <w:t>long-term</w:t>
      </w:r>
      <w:r w:rsidR="00FB57B6" w:rsidRPr="00B46E9E">
        <w:t xml:space="preserve"> trend of very low arisings (less than 50 tonnes per year) but s</w:t>
      </w:r>
      <w:r w:rsidR="00346EF3" w:rsidRPr="00B46E9E">
        <w:t>pikes to over 1,400 tonnes in 2</w:t>
      </w:r>
      <w:r w:rsidR="00FB57B6" w:rsidRPr="00B46E9E">
        <w:t>0</w:t>
      </w:r>
      <w:r w:rsidR="00346EF3" w:rsidRPr="00B46E9E">
        <w:t>1</w:t>
      </w:r>
      <w:r w:rsidR="00FB57B6" w:rsidRPr="00B46E9E">
        <w:t xml:space="preserve">3-14. Certificate-level inspection revealed this to be from a series of waste movements from </w:t>
      </w:r>
      <w:r w:rsidR="00A42C9B" w:rsidRPr="00B46E9E">
        <w:t xml:space="preserve">another state </w:t>
      </w:r>
      <w:r w:rsidR="00FB57B6" w:rsidRPr="00B46E9E">
        <w:t>which, with further research, was shown to be soils contaminated due to the land’s previous use by a turf research organisation in testing the effectiveness of herbicides and pesticides</w:t>
      </w:r>
      <w:r w:rsidR="00AD3D4A" w:rsidRPr="00B46E9E">
        <w:t>.</w:t>
      </w:r>
    </w:p>
    <w:p w14:paraId="4C255E6C" w14:textId="77777777" w:rsidR="00CE6DBF" w:rsidRPr="00B46E9E" w:rsidRDefault="00CE6DBF" w:rsidP="00060D92">
      <w:pPr>
        <w:pStyle w:val="BodyText"/>
      </w:pPr>
    </w:p>
    <w:p w14:paraId="4068E305" w14:textId="601171AB" w:rsidR="00B11A09" w:rsidRPr="00B46E9E" w:rsidRDefault="00B11A09" w:rsidP="00060D92">
      <w:pPr>
        <w:pStyle w:val="BodyText"/>
      </w:pPr>
      <w:bookmarkStart w:id="166" w:name="_Toc423361730"/>
      <w:r w:rsidRPr="00B46E9E">
        <w:t>The analysis of generation, sources and management (fates and pathways) of hazardous wastes arising in 2014-15, together with analysis of historical arisings trends, and an evaluation of some other wastes that are not well-represented in tracking systems, has drawn out the following key messages.</w:t>
      </w:r>
    </w:p>
    <w:p w14:paraId="12D9FEAD" w14:textId="77777777" w:rsidR="00B11A09" w:rsidRPr="00B46E9E" w:rsidRDefault="00B11A09" w:rsidP="00060D92">
      <w:pPr>
        <w:pStyle w:val="BodyText"/>
      </w:pPr>
    </w:p>
    <w:p w14:paraId="46A2D79F" w14:textId="3B266077" w:rsidR="00EB2319" w:rsidRPr="00B46E9E" w:rsidRDefault="00EB2319" w:rsidP="00EB2319">
      <w:pPr>
        <w:pStyle w:val="Heading2"/>
        <w:widowControl/>
        <w:spacing w:before="0" w:line="240" w:lineRule="auto"/>
        <w:ind w:left="851" w:hanging="851"/>
      </w:pPr>
      <w:bookmarkStart w:id="167" w:name="_Toc482886743"/>
      <w:r w:rsidRPr="00B46E9E">
        <w:t xml:space="preserve">Overall hazardous waste arisings </w:t>
      </w:r>
      <w:bookmarkEnd w:id="166"/>
      <w:r w:rsidR="00913731" w:rsidRPr="00B46E9E">
        <w:t>continue to increase</w:t>
      </w:r>
      <w:bookmarkEnd w:id="167"/>
    </w:p>
    <w:p w14:paraId="7DFDB86A" w14:textId="76DE6CBE" w:rsidR="00300A68" w:rsidRPr="00B46E9E" w:rsidRDefault="00300A68" w:rsidP="00060D92">
      <w:pPr>
        <w:pStyle w:val="BodyText"/>
      </w:pPr>
      <w:r w:rsidRPr="00B46E9E">
        <w:t xml:space="preserve">National hazardous waste annual </w:t>
      </w:r>
      <w:r w:rsidRPr="00B46E9E">
        <w:rPr>
          <w:u w:val="single"/>
        </w:rPr>
        <w:t>arisings</w:t>
      </w:r>
      <w:r w:rsidRPr="00B46E9E">
        <w:t xml:space="preserve"> datasets for the last five years, excluding biosolids, total the following respectively (noting that 2013-14 was not compiled, since it was outside the </w:t>
      </w:r>
      <w:r w:rsidR="00287DEB">
        <w:t>two</w:t>
      </w:r>
      <w:r w:rsidRPr="00B46E9E">
        <w:t>-year HWiA report cycle adopted in 2016):</w:t>
      </w:r>
    </w:p>
    <w:p w14:paraId="01C220BC" w14:textId="77777777" w:rsidR="00784090" w:rsidRPr="00B46E9E" w:rsidRDefault="00784090" w:rsidP="00784090">
      <w:pPr>
        <w:pStyle w:val="Bullet1"/>
      </w:pPr>
      <w:r w:rsidRPr="00B46E9E">
        <w:t>4</w:t>
      </w:r>
      <w:r>
        <w:t>.</w:t>
      </w:r>
      <w:r w:rsidRPr="00B46E9E">
        <w:t>59</w:t>
      </w:r>
      <w:r>
        <w:t xml:space="preserve"> million </w:t>
      </w:r>
      <w:r w:rsidRPr="00B46E9E">
        <w:t>tonnes in 2010-11</w:t>
      </w:r>
    </w:p>
    <w:p w14:paraId="0F6E84DF" w14:textId="77777777" w:rsidR="00784090" w:rsidRPr="00B46E9E" w:rsidRDefault="00784090" w:rsidP="00784090">
      <w:pPr>
        <w:pStyle w:val="Bullet1"/>
      </w:pPr>
      <w:r w:rsidRPr="00B46E9E">
        <w:t>5</w:t>
      </w:r>
      <w:r>
        <w:t>.</w:t>
      </w:r>
      <w:r w:rsidRPr="00B46E9E">
        <w:t>34</w:t>
      </w:r>
      <w:r>
        <w:t xml:space="preserve"> million</w:t>
      </w:r>
      <w:r w:rsidRPr="00B46E9E">
        <w:t xml:space="preserve"> tonnes in 2011-12 (16% increase on previous year)</w:t>
      </w:r>
    </w:p>
    <w:p w14:paraId="1DEC17D0" w14:textId="77777777" w:rsidR="00784090" w:rsidRPr="00B46E9E" w:rsidRDefault="00784090" w:rsidP="00784090">
      <w:pPr>
        <w:pStyle w:val="Bullet1"/>
      </w:pPr>
      <w:r w:rsidRPr="00B46E9E">
        <w:t>5</w:t>
      </w:r>
      <w:r>
        <w:t>.</w:t>
      </w:r>
      <w:r w:rsidRPr="00B46E9E">
        <w:t>4</w:t>
      </w:r>
      <w:r>
        <w:t>5 million</w:t>
      </w:r>
      <w:r w:rsidRPr="00B46E9E">
        <w:t xml:space="preserve"> tonnes in 2012-13 (2% increase on previous year)</w:t>
      </w:r>
    </w:p>
    <w:p w14:paraId="055A44E8" w14:textId="5C0DB032" w:rsidR="00784090" w:rsidRPr="00B46E9E" w:rsidRDefault="00784090" w:rsidP="00784090">
      <w:pPr>
        <w:pStyle w:val="Bullet1"/>
      </w:pPr>
      <w:r w:rsidRPr="00B46E9E">
        <w:t>6</w:t>
      </w:r>
      <w:r>
        <w:t>.</w:t>
      </w:r>
      <w:r w:rsidRPr="00B46E9E">
        <w:t>01</w:t>
      </w:r>
      <w:r>
        <w:t xml:space="preserve"> million</w:t>
      </w:r>
      <w:r w:rsidRPr="00B46E9E">
        <w:t xml:space="preserve"> tonnes</w:t>
      </w:r>
      <w:r w:rsidR="00CD3089">
        <w:rPr>
          <w:rStyle w:val="FootnoteReference"/>
        </w:rPr>
        <w:footnoteReference w:id="21"/>
      </w:r>
      <w:r w:rsidR="00CD3089" w:rsidRPr="0040618F">
        <w:rPr>
          <w:vertAlign w:val="superscript"/>
        </w:rPr>
        <w:t xml:space="preserve">, </w:t>
      </w:r>
      <w:bookmarkStart w:id="168" w:name="_Ref482368936"/>
      <w:r w:rsidR="00CD3089">
        <w:rPr>
          <w:rStyle w:val="FootnoteReference"/>
        </w:rPr>
        <w:footnoteReference w:id="22"/>
      </w:r>
      <w:bookmarkEnd w:id="168"/>
      <w:r w:rsidRPr="00B46E9E">
        <w:t xml:space="preserve"> in 2014-15 (10% increase </w:t>
      </w:r>
      <w:r>
        <w:t>from 2012-13</w:t>
      </w:r>
      <w:r w:rsidRPr="00B46E9E">
        <w:t>)</w:t>
      </w:r>
    </w:p>
    <w:p w14:paraId="24B3EB52" w14:textId="543F6A77" w:rsidR="00300A68" w:rsidRPr="00B46E9E" w:rsidRDefault="00CD3089" w:rsidP="00346EF3">
      <w:pPr>
        <w:pStyle w:val="Bullet1"/>
      </w:pPr>
      <w:r>
        <w:t>30</w:t>
      </w:r>
      <w:r w:rsidR="00300A68" w:rsidRPr="00B46E9E">
        <w:t xml:space="preserve">% total increase in arisings since 2010-11 with an annual average of </w:t>
      </w:r>
      <w:r>
        <w:t>9%</w:t>
      </w:r>
      <w:r w:rsidRPr="0040618F">
        <w:rPr>
          <w:vertAlign w:val="superscript"/>
        </w:rPr>
        <w:fldChar w:fldCharType="begin"/>
      </w:r>
      <w:r w:rsidRPr="0040618F">
        <w:rPr>
          <w:vertAlign w:val="superscript"/>
        </w:rPr>
        <w:instrText xml:space="preserve"> NOTEREF _Ref482368936 \h </w:instrText>
      </w:r>
      <w:r>
        <w:rPr>
          <w:vertAlign w:val="superscript"/>
        </w:rPr>
        <w:instrText xml:space="preserve"> \* MERGEFORMAT </w:instrText>
      </w:r>
      <w:r w:rsidRPr="0040618F">
        <w:rPr>
          <w:vertAlign w:val="superscript"/>
        </w:rPr>
      </w:r>
      <w:r w:rsidRPr="0040618F">
        <w:rPr>
          <w:vertAlign w:val="superscript"/>
        </w:rPr>
        <w:fldChar w:fldCharType="separate"/>
      </w:r>
      <w:r w:rsidR="00761823">
        <w:rPr>
          <w:vertAlign w:val="superscript"/>
        </w:rPr>
        <w:t>22</w:t>
      </w:r>
      <w:r w:rsidRPr="0040618F">
        <w:rPr>
          <w:vertAlign w:val="superscript"/>
        </w:rPr>
        <w:fldChar w:fldCharType="end"/>
      </w:r>
      <w:r w:rsidR="00346EF3" w:rsidRPr="00B46E9E">
        <w:t>.</w:t>
      </w:r>
    </w:p>
    <w:p w14:paraId="6A00F0E7" w14:textId="77777777" w:rsidR="00AF4F42" w:rsidRPr="00B46E9E" w:rsidRDefault="00AF4F42" w:rsidP="00060D92">
      <w:pPr>
        <w:pStyle w:val="BodyText"/>
      </w:pPr>
    </w:p>
    <w:p w14:paraId="20DF3162" w14:textId="142DBA89" w:rsidR="0099571C" w:rsidRDefault="00B11A09" w:rsidP="00060D92">
      <w:pPr>
        <w:pStyle w:val="BodyText"/>
      </w:pPr>
      <w:r w:rsidRPr="00B46E9E">
        <w:t>While fluctuation is evident, overall arisings have increased significantly since 2010-11. This increase has been driven by Qld arisings, the highest of all jurisdictions in tonnage terms, while Vic, SA and WA have stayed relatively steady. NSW also had an apparent doubling in arisings in the period but this is a</w:t>
      </w:r>
      <w:r w:rsidR="00542A81">
        <w:t>n</w:t>
      </w:r>
      <w:r w:rsidRPr="00B46E9E">
        <w:t xml:space="preserve"> </w:t>
      </w:r>
      <w:r w:rsidR="00542A81">
        <w:t>artefact</w:t>
      </w:r>
      <w:r w:rsidRPr="00B46E9E">
        <w:t xml:space="preserve"> of the data – contaminated soils (the largest contributor) were not included in the NSW dataset until 2013-14.</w:t>
      </w:r>
    </w:p>
    <w:p w14:paraId="6F06C9EF" w14:textId="77777777" w:rsidR="00542A81" w:rsidRPr="00B46E9E" w:rsidRDefault="00542A81" w:rsidP="00060D92">
      <w:pPr>
        <w:pStyle w:val="BodyText"/>
      </w:pPr>
    </w:p>
    <w:p w14:paraId="0C2EBFF4" w14:textId="4EED8166" w:rsidR="00913731" w:rsidRPr="00B46E9E" w:rsidRDefault="00913731" w:rsidP="00913731">
      <w:pPr>
        <w:pStyle w:val="Heading2"/>
        <w:widowControl/>
        <w:spacing w:before="0" w:line="240" w:lineRule="auto"/>
        <w:ind w:left="851" w:hanging="851"/>
      </w:pPr>
      <w:bookmarkStart w:id="169" w:name="_Toc482886744"/>
      <w:r w:rsidRPr="00B46E9E">
        <w:t>What constitutes a hazardous waste is dynamic</w:t>
      </w:r>
      <w:r w:rsidR="00BB3C5C" w:rsidRPr="00B46E9E">
        <w:t xml:space="preserve"> and requires regular review</w:t>
      </w:r>
      <w:bookmarkEnd w:id="169"/>
    </w:p>
    <w:p w14:paraId="31B25843" w14:textId="2FADF82B" w:rsidR="00CE6DBF" w:rsidRPr="00B46E9E" w:rsidRDefault="000F0C92" w:rsidP="00060D92">
      <w:pPr>
        <w:pStyle w:val="BodyText"/>
      </w:pPr>
      <w:r w:rsidRPr="00B46E9E">
        <w:t xml:space="preserve">This report details </w:t>
      </w:r>
      <w:r w:rsidR="00784090">
        <w:t>some</w:t>
      </w:r>
      <w:r w:rsidRPr="00B46E9E">
        <w:t xml:space="preserve"> emerging waste streams that </w:t>
      </w:r>
      <w:r w:rsidR="00784090">
        <w:t>are</w:t>
      </w:r>
      <w:r w:rsidR="00784090" w:rsidRPr="00B46E9E">
        <w:t xml:space="preserve"> not </w:t>
      </w:r>
      <w:r w:rsidR="00784090">
        <w:t>always considered hazardous waste</w:t>
      </w:r>
      <w:r w:rsidRPr="00B46E9E">
        <w:t xml:space="preserve">: biosolids, various POPs wastes, lithium-ion batteries and </w:t>
      </w:r>
      <w:r w:rsidR="0018128E" w:rsidRPr="00B46E9E">
        <w:t xml:space="preserve">CSG drilling muds, for example. </w:t>
      </w:r>
      <w:r w:rsidR="00784090" w:rsidRPr="00B46E9E">
        <w:t>Biosolids are</w:t>
      </w:r>
      <w:r w:rsidR="00784090">
        <w:t xml:space="preserve"> an example. In that case, there is an emerging recognition of the hazards of potential </w:t>
      </w:r>
      <w:r w:rsidR="00784090" w:rsidRPr="00B46E9E">
        <w:t>contamina</w:t>
      </w:r>
      <w:r w:rsidR="00784090">
        <w:t xml:space="preserve">nts due to advances in </w:t>
      </w:r>
      <w:r w:rsidR="00784090" w:rsidRPr="00B46E9E">
        <w:t>environmental and health science</w:t>
      </w:r>
      <w:r w:rsidR="00784090">
        <w:t>. This is occurring</w:t>
      </w:r>
      <w:r w:rsidR="00784090" w:rsidRPr="00B46E9E">
        <w:t xml:space="preserve"> long after </w:t>
      </w:r>
      <w:r w:rsidR="00784090">
        <w:t xml:space="preserve">the relevant </w:t>
      </w:r>
      <w:r w:rsidR="00784090" w:rsidRPr="00B46E9E">
        <w:t xml:space="preserve">chemical substances </w:t>
      </w:r>
      <w:r w:rsidR="00784090">
        <w:t xml:space="preserve">were in widespread used </w:t>
      </w:r>
      <w:r w:rsidR="00784090" w:rsidRPr="00B46E9E">
        <w:t>in various products and</w:t>
      </w:r>
      <w:r w:rsidR="00784090">
        <w:t xml:space="preserve"> processes.</w:t>
      </w:r>
      <w:r w:rsidR="00E2524F" w:rsidRPr="00B46E9E">
        <w:t xml:space="preserve"> The POP-BDE flame retardants </w:t>
      </w:r>
      <w:r w:rsidR="00784090">
        <w:lastRenderedPageBreak/>
        <w:t>illustrate</w:t>
      </w:r>
      <w:r w:rsidR="00E2524F" w:rsidRPr="00B46E9E">
        <w:t xml:space="preserve"> this; concerns regarding their environmental impacts have been an issue of the current decade but their use as flame retardants in products goes back to the 1970s.</w:t>
      </w:r>
    </w:p>
    <w:p w14:paraId="258F3EF8" w14:textId="77777777" w:rsidR="00B11A09" w:rsidRPr="00B46E9E" w:rsidRDefault="00B11A09" w:rsidP="00B11A09">
      <w:pPr>
        <w:pStyle w:val="Heading2"/>
      </w:pPr>
      <w:bookmarkStart w:id="170" w:name="_Toc482886745"/>
      <w:r w:rsidRPr="00B46E9E">
        <w:t>Infrastructure is inadequate for some current and emerging hazardous wastes</w:t>
      </w:r>
      <w:bookmarkEnd w:id="170"/>
      <w:r w:rsidRPr="00B46E9E">
        <w:t xml:space="preserve"> </w:t>
      </w:r>
    </w:p>
    <w:p w14:paraId="5A7EEA1E" w14:textId="608FFC0F" w:rsidR="00684BB0" w:rsidRPr="00B46E9E" w:rsidRDefault="00784090" w:rsidP="00060D92">
      <w:pPr>
        <w:pStyle w:val="BodyText"/>
      </w:pPr>
      <w:r w:rsidRPr="00B46E9E">
        <w:t xml:space="preserve">Better hazardous waste infrastructure planning was identified as a critical issue by the authors in the </w:t>
      </w:r>
      <w:r w:rsidRPr="00B46E9E">
        <w:rPr>
          <w:i/>
        </w:rPr>
        <w:t>Hazardous waste infrastructure needs and capacity assessment report</w:t>
      </w:r>
      <w:r w:rsidRPr="00B46E9E">
        <w:t xml:space="preserve"> (BE </w:t>
      </w:r>
      <w:r w:rsidRPr="00116DBF">
        <w:rPr>
          <w:i/>
        </w:rPr>
        <w:t>et al</w:t>
      </w:r>
      <w:r w:rsidRPr="00B46E9E">
        <w:t xml:space="preserve"> 2015b)</w:t>
      </w:r>
      <w:r w:rsidR="00B11A09" w:rsidRPr="00B46E9E">
        <w:t xml:space="preserve">. This issue is further </w:t>
      </w:r>
      <w:r w:rsidR="004B03FF">
        <w:t>highlighted</w:t>
      </w:r>
      <w:r w:rsidR="004B03FF" w:rsidRPr="00B46E9E">
        <w:t xml:space="preserve"> </w:t>
      </w:r>
      <w:r w:rsidR="00B11A09" w:rsidRPr="00B46E9E">
        <w:t>in this report; for some hazardous wastes such as coal seam gas wastes and asbestos there are problems with infrastructure adequacy or economics (due to source locations far from higher standard management facilities, for example), while emerging problems such as POP-wastes, biosolids (in a potentially more stringent regulatory environment) and lithium ion batteries could</w:t>
      </w:r>
      <w:r w:rsidR="00E33164">
        <w:t>, and in some cases already are,</w:t>
      </w:r>
      <w:r w:rsidR="00B11A09" w:rsidRPr="00B46E9E">
        <w:t xml:space="preserve"> chang</w:t>
      </w:r>
      <w:r w:rsidR="00E33164">
        <w:t>ing</w:t>
      </w:r>
      <w:r w:rsidR="00B11A09" w:rsidRPr="00B46E9E">
        <w:t xml:space="preserve"> the landscape of what constitutes a hazardous waste and what types of management are acceptable.</w:t>
      </w:r>
    </w:p>
    <w:p w14:paraId="79721736" w14:textId="77777777" w:rsidR="00CE6DBF" w:rsidRPr="00B46E9E" w:rsidRDefault="00CE6DBF" w:rsidP="00060D92">
      <w:pPr>
        <w:pStyle w:val="BodyText"/>
      </w:pPr>
    </w:p>
    <w:p w14:paraId="41E1F8DD" w14:textId="539BF27A" w:rsidR="00913731" w:rsidRPr="00B46E9E" w:rsidRDefault="00913731" w:rsidP="00913731">
      <w:pPr>
        <w:pStyle w:val="Heading2"/>
        <w:widowControl/>
        <w:spacing w:before="0" w:line="240" w:lineRule="auto"/>
        <w:ind w:left="851" w:hanging="851"/>
      </w:pPr>
      <w:bookmarkStart w:id="171" w:name="_Toc482886746"/>
      <w:r w:rsidRPr="00B46E9E">
        <w:t>Major legacy waste problems persist due to infrastructure, technology, regulatory or market-economic shortcomings</w:t>
      </w:r>
      <w:bookmarkEnd w:id="171"/>
    </w:p>
    <w:p w14:paraId="4DF40D80" w14:textId="1E471582" w:rsidR="0061399F" w:rsidRPr="00B46E9E" w:rsidRDefault="0061399F" w:rsidP="00060D92">
      <w:pPr>
        <w:pStyle w:val="BodyText"/>
      </w:pPr>
      <w:r w:rsidRPr="00B46E9E">
        <w:t>So called ‘legacy wastes’, those wastes that have arisen historically and still await management in a final (environmentally acceptable) fate, remain present (often stockpiled) in very large volumes</w:t>
      </w:r>
      <w:r w:rsidR="00B11A09" w:rsidRPr="00B46E9E">
        <w:t>.</w:t>
      </w:r>
      <w:r w:rsidRPr="00B46E9E">
        <w:t xml:space="preserve"> </w:t>
      </w:r>
      <w:r w:rsidR="00B11A09" w:rsidRPr="00B46E9E">
        <w:t>S</w:t>
      </w:r>
      <w:r w:rsidRPr="00B46E9E">
        <w:t>hould regulatory or market conditions change, they could represent major risks and also opportunities for stockpile owners, regulators and the broader waste management market. These legacy wastes include</w:t>
      </w:r>
      <w:r w:rsidR="00520D97" w:rsidRPr="00B46E9E">
        <w:t xml:space="preserve"> (but are not restricted to)</w:t>
      </w:r>
      <w:r w:rsidRPr="00B46E9E">
        <w:t>:</w:t>
      </w:r>
    </w:p>
    <w:p w14:paraId="6409D2E9" w14:textId="77777777" w:rsidR="00784090" w:rsidRPr="00B46E9E" w:rsidRDefault="00784090" w:rsidP="00784090">
      <w:pPr>
        <w:pStyle w:val="Bullet1"/>
      </w:pPr>
      <w:r>
        <w:t>0.</w:t>
      </w:r>
      <w:r w:rsidRPr="00B46E9E">
        <w:t>7</w:t>
      </w:r>
      <w:r>
        <w:t xml:space="preserve"> million </w:t>
      </w:r>
      <w:r w:rsidRPr="00B46E9E">
        <w:t>tonnes of the aluminium industry’s SPL waste which, given the declining trend of the industry in Australia, represents a current and future clean-up liability for smelters (open and closed), local communities and governments alike.</w:t>
      </w:r>
    </w:p>
    <w:p w14:paraId="67ED227D" w14:textId="77777777" w:rsidR="00784090" w:rsidRPr="00B46E9E" w:rsidRDefault="00784090" w:rsidP="00784090">
      <w:pPr>
        <w:pStyle w:val="Bullet1"/>
      </w:pPr>
      <w:r w:rsidRPr="00B46E9E">
        <w:t>1</w:t>
      </w:r>
      <w:r>
        <w:t>.5</w:t>
      </w:r>
      <w:r w:rsidRPr="00B46E9E">
        <w:t xml:space="preserve"> </w:t>
      </w:r>
      <w:r>
        <w:t xml:space="preserve">million </w:t>
      </w:r>
      <w:r w:rsidRPr="00B46E9E">
        <w:t>‘dry tonnes’ of biosolids (equivalent to 7</w:t>
      </w:r>
      <w:r>
        <w:t>.5 million</w:t>
      </w:r>
      <w:r w:rsidRPr="00B46E9E">
        <w:t xml:space="preserve"> tonnes on an average dewatered basis of 21% solids) at Melbourne’s Western Treatment Plant, known to be contaminated (in heavy metals) to the extent that they are unacceptable for land application.</w:t>
      </w:r>
    </w:p>
    <w:p w14:paraId="0F50FA31" w14:textId="77777777" w:rsidR="00784090" w:rsidRPr="00B46E9E" w:rsidRDefault="00784090" w:rsidP="00784090">
      <w:pPr>
        <w:pStyle w:val="Bullet1"/>
      </w:pPr>
      <w:r w:rsidRPr="00B46E9E">
        <w:t>225</w:t>
      </w:r>
      <w:r>
        <w:t xml:space="preserve"> million </w:t>
      </w:r>
      <w:r w:rsidRPr="00B46E9E">
        <w:t xml:space="preserve">tonnes of fly ash from coal fired power stations. In 2015 only 20% </w:t>
      </w:r>
      <w:r>
        <w:t xml:space="preserve">of </w:t>
      </w:r>
      <w:r w:rsidRPr="00B46E9E">
        <w:t>annual fly ash production (approximately 2 million tonnes out of 10 million tonnes produced) was beneficially used, plus a similar amount from historical stores. This leaves most of the material stockpiled indefinitely, probably due to limitations in market need, unsustainable economics or restrictive levels of contaminants.</w:t>
      </w:r>
    </w:p>
    <w:p w14:paraId="2C262702" w14:textId="04A0635B" w:rsidR="00520D97" w:rsidRPr="00B46E9E" w:rsidRDefault="00784090" w:rsidP="00784090">
      <w:pPr>
        <w:pStyle w:val="Bullet1"/>
      </w:pPr>
      <w:r w:rsidRPr="00B46E9E">
        <w:t xml:space="preserve">500 </w:t>
      </w:r>
      <w:r>
        <w:t xml:space="preserve">million </w:t>
      </w:r>
      <w:r w:rsidRPr="00B46E9E">
        <w:t>tonnes of so called red mud from alumina refining, stockpiled throughout Aus</w:t>
      </w:r>
      <w:r>
        <w:t>tralia’s six alumina refineries</w:t>
      </w:r>
      <w:r w:rsidR="00520D97" w:rsidRPr="00B46E9E">
        <w:t>.</w:t>
      </w:r>
    </w:p>
    <w:p w14:paraId="4EB3358B" w14:textId="77777777" w:rsidR="00520D97" w:rsidRPr="00B46E9E" w:rsidRDefault="00520D97" w:rsidP="00060D92">
      <w:pPr>
        <w:pStyle w:val="BodyText"/>
      </w:pPr>
    </w:p>
    <w:p w14:paraId="00D17D81" w14:textId="177FE3CC" w:rsidR="00BB3C5C" w:rsidRPr="00B46E9E" w:rsidRDefault="00BB3C5C" w:rsidP="00BB3C5C">
      <w:pPr>
        <w:pStyle w:val="Heading2"/>
        <w:widowControl/>
        <w:spacing w:before="0" w:line="240" w:lineRule="auto"/>
        <w:ind w:left="851" w:hanging="851"/>
      </w:pPr>
      <w:bookmarkStart w:id="172" w:name="_Toc482886747"/>
      <w:r w:rsidRPr="00B46E9E">
        <w:t xml:space="preserve">Jurisdictional tracking data quality </w:t>
      </w:r>
      <w:r w:rsidR="003845CC" w:rsidRPr="00B46E9E">
        <w:t>is problematic but</w:t>
      </w:r>
      <w:r w:rsidRPr="00B46E9E">
        <w:t xml:space="preserve"> can be significantly improved</w:t>
      </w:r>
      <w:bookmarkEnd w:id="172"/>
    </w:p>
    <w:p w14:paraId="093B752B" w14:textId="544AFD36" w:rsidR="000D502C" w:rsidRPr="00B46E9E" w:rsidRDefault="00784090" w:rsidP="00784090">
      <w:pPr>
        <w:pStyle w:val="BodyText"/>
      </w:pPr>
      <w:r w:rsidRPr="00B46E9E">
        <w:t xml:space="preserve">It is apparent that </w:t>
      </w:r>
      <w:r>
        <w:t xml:space="preserve">the quality of some of this </w:t>
      </w:r>
      <w:r w:rsidRPr="00B46E9E">
        <w:t xml:space="preserve">data </w:t>
      </w:r>
      <w:r>
        <w:t>is lower than the data used for</w:t>
      </w:r>
      <w:r w:rsidRPr="00B46E9E">
        <w:t xml:space="preserve"> HWiA 2015. The data quality issues </w:t>
      </w:r>
      <w:r>
        <w:t>arise through</w:t>
      </w:r>
      <w:r w:rsidRPr="00B46E9E">
        <w:t xml:space="preserve"> a mix of systemic weaknesses, poor </w:t>
      </w:r>
      <w:r>
        <w:t>quality assurance (</w:t>
      </w:r>
      <w:r w:rsidRPr="00B46E9E">
        <w:t>QA</w:t>
      </w:r>
      <w:r>
        <w:t>)</w:t>
      </w:r>
      <w:r w:rsidRPr="00B46E9E">
        <w:t>, system-user knowledge gaps and ambiguity in coding and definitional conventions</w:t>
      </w:r>
      <w:r>
        <w:t>. In summary</w:t>
      </w:r>
      <w:r w:rsidRPr="00B46E9E">
        <w:t>:</w:t>
      </w:r>
    </w:p>
    <w:p w14:paraId="12F0FD65" w14:textId="77777777" w:rsidR="00784090" w:rsidRPr="00B46E9E" w:rsidRDefault="00784090" w:rsidP="00784090">
      <w:pPr>
        <w:pStyle w:val="Bullet1"/>
      </w:pPr>
      <w:r w:rsidRPr="00B46E9E">
        <w:t xml:space="preserve">source industry identification coding is absent or unreliable </w:t>
      </w:r>
      <w:r>
        <w:t xml:space="preserve">in </w:t>
      </w:r>
      <w:r w:rsidRPr="00B46E9E">
        <w:t xml:space="preserve">all five </w:t>
      </w:r>
      <w:r>
        <w:t>state</w:t>
      </w:r>
      <w:r w:rsidRPr="00B46E9E">
        <w:t xml:space="preserve"> tracking systems</w:t>
      </w:r>
    </w:p>
    <w:p w14:paraId="4235BBDF" w14:textId="77777777" w:rsidR="00784090" w:rsidRPr="00B46E9E" w:rsidRDefault="00784090" w:rsidP="00784090">
      <w:pPr>
        <w:pStyle w:val="Bullet1"/>
      </w:pPr>
      <w:r w:rsidRPr="00B46E9E">
        <w:t xml:space="preserve">management type identification is absent </w:t>
      </w:r>
      <w:r>
        <w:t>from the</w:t>
      </w:r>
      <w:r w:rsidRPr="00B46E9E">
        <w:t xml:space="preserve"> SA dataset</w:t>
      </w:r>
    </w:p>
    <w:p w14:paraId="22752BFC" w14:textId="77777777" w:rsidR="00784090" w:rsidRPr="00B46E9E" w:rsidRDefault="00784090" w:rsidP="00784090">
      <w:pPr>
        <w:pStyle w:val="Bullet1"/>
      </w:pPr>
      <w:r>
        <w:t xml:space="preserve">user choices of waste codes and management codes are sometimes incorrect and often </w:t>
      </w:r>
      <w:r w:rsidRPr="00B46E9E">
        <w:t xml:space="preserve">inconsistent </w:t>
      </w:r>
    </w:p>
    <w:p w14:paraId="04253173" w14:textId="70D57D77" w:rsidR="00784090" w:rsidRPr="00B46E9E" w:rsidRDefault="00784090" w:rsidP="00784090">
      <w:pPr>
        <w:pStyle w:val="Bullet1"/>
      </w:pPr>
      <w:r w:rsidRPr="00B46E9E">
        <w:lastRenderedPageBreak/>
        <w:t xml:space="preserve">incorrect </w:t>
      </w:r>
      <w:r>
        <w:t xml:space="preserve">use of </w:t>
      </w:r>
      <w:r w:rsidRPr="00B46E9E">
        <w:t>unit</w:t>
      </w:r>
      <w:r>
        <w:t>s</w:t>
      </w:r>
      <w:r w:rsidRPr="00B46E9E">
        <w:t xml:space="preserve"> (</w:t>
      </w:r>
      <w:r>
        <w:t xml:space="preserve">e.g. </w:t>
      </w:r>
      <w:r w:rsidRPr="00B46E9E">
        <w:t>m</w:t>
      </w:r>
      <w:r w:rsidRPr="00B46E9E">
        <w:rPr>
          <w:vertAlign w:val="superscript"/>
        </w:rPr>
        <w:t>3</w:t>
      </w:r>
      <w:r w:rsidRPr="00B46E9E">
        <w:t xml:space="preserve"> instead of kg) </w:t>
      </w:r>
      <w:r w:rsidR="000D502C">
        <w:t xml:space="preserve">in filling out waste transport certificates </w:t>
      </w:r>
      <w:r>
        <w:t>has</w:t>
      </w:r>
      <w:r w:rsidRPr="00B46E9E">
        <w:t xml:space="preserve"> a major impact on annual estimates</w:t>
      </w:r>
    </w:p>
    <w:p w14:paraId="21E6C685" w14:textId="77FCCA35" w:rsidR="00784090" w:rsidRPr="00B46E9E" w:rsidRDefault="00784090" w:rsidP="00784090">
      <w:pPr>
        <w:pStyle w:val="Bullet1"/>
      </w:pPr>
      <w:r>
        <w:t xml:space="preserve">there are </w:t>
      </w:r>
      <w:r w:rsidRPr="00B46E9E">
        <w:t xml:space="preserve">major </w:t>
      </w:r>
      <w:r>
        <w:t xml:space="preserve">differences </w:t>
      </w:r>
      <w:r w:rsidRPr="00B46E9E">
        <w:t>in</w:t>
      </w:r>
      <w:r>
        <w:t xml:space="preserve"> </w:t>
      </w:r>
      <w:r w:rsidR="000D502C">
        <w:t>historical years’</w:t>
      </w:r>
      <w:r>
        <w:t xml:space="preserve"> tonnages reported as arising </w:t>
      </w:r>
      <w:r w:rsidRPr="00B46E9E">
        <w:t xml:space="preserve">in Qld </w:t>
      </w:r>
      <w:r>
        <w:t xml:space="preserve">for this report and for </w:t>
      </w:r>
      <w:r w:rsidRPr="00B46E9E">
        <w:t>HWiA 2015</w:t>
      </w:r>
    </w:p>
    <w:p w14:paraId="2D5AA992" w14:textId="77777777" w:rsidR="00784090" w:rsidRPr="00B46E9E" w:rsidRDefault="00784090" w:rsidP="00784090">
      <w:pPr>
        <w:pStyle w:val="Bullet1"/>
      </w:pPr>
      <w:r w:rsidRPr="00B46E9E">
        <w:t xml:space="preserve">management type data </w:t>
      </w:r>
      <w:r>
        <w:t xml:space="preserve">is </w:t>
      </w:r>
      <w:r w:rsidRPr="00B46E9E">
        <w:t>missing from Vic data for wastes sent interstate</w:t>
      </w:r>
    </w:p>
    <w:p w14:paraId="0A2803EF" w14:textId="77777777" w:rsidR="00784090" w:rsidRPr="00B46E9E" w:rsidRDefault="00784090" w:rsidP="00784090">
      <w:pPr>
        <w:pStyle w:val="Bullet1"/>
        <w:spacing w:line="259" w:lineRule="auto"/>
      </w:pPr>
      <w:r w:rsidRPr="00B46E9E">
        <w:t xml:space="preserve">NSW tracking exemptions result in under-reporting of some wastes </w:t>
      </w:r>
      <w:r>
        <w:t xml:space="preserve">(except where </w:t>
      </w:r>
      <w:r w:rsidRPr="00B46E9E">
        <w:t>other data collection methods are used</w:t>
      </w:r>
      <w:r>
        <w:t>)</w:t>
      </w:r>
      <w:r w:rsidRPr="00B46E9E">
        <w:t>.</w:t>
      </w:r>
    </w:p>
    <w:p w14:paraId="3C2B9CA6" w14:textId="77777777" w:rsidR="00784090" w:rsidRDefault="00784090" w:rsidP="00784090">
      <w:pPr>
        <w:pStyle w:val="Bullet1"/>
        <w:numPr>
          <w:ilvl w:val="0"/>
          <w:numId w:val="0"/>
        </w:numPr>
        <w:spacing w:before="0" w:line="259" w:lineRule="auto"/>
      </w:pPr>
    </w:p>
    <w:p w14:paraId="70256850" w14:textId="77777777" w:rsidR="00784090" w:rsidRDefault="00784090" w:rsidP="00784090">
      <w:pPr>
        <w:pStyle w:val="Bullet1"/>
        <w:numPr>
          <w:ilvl w:val="0"/>
          <w:numId w:val="0"/>
        </w:numPr>
        <w:spacing w:before="0" w:line="259" w:lineRule="auto"/>
      </w:pPr>
      <w:r>
        <w:t>These challenges in the data quality weaken some aspects of the analysis in this report.</w:t>
      </w:r>
    </w:p>
    <w:p w14:paraId="661FC75C" w14:textId="77777777" w:rsidR="00784090" w:rsidRPr="00B46E9E" w:rsidRDefault="00784090" w:rsidP="00784090">
      <w:pPr>
        <w:pStyle w:val="Bullet1"/>
        <w:numPr>
          <w:ilvl w:val="0"/>
          <w:numId w:val="0"/>
        </w:numPr>
        <w:spacing w:before="0" w:line="259" w:lineRule="auto"/>
      </w:pPr>
    </w:p>
    <w:p w14:paraId="6C300FD4" w14:textId="0E6CCBE7" w:rsidR="00784090" w:rsidRPr="00B46E9E" w:rsidRDefault="00784090" w:rsidP="00784090">
      <w:pPr>
        <w:pStyle w:val="BodyText"/>
      </w:pPr>
      <w:r w:rsidRPr="00B46E9E">
        <w:t>Fundamental to improvement of these problems is better jurisdictional quality assurance prior to release of the data, consistent with the</w:t>
      </w:r>
      <w:r>
        <w:t xml:space="preserve"> procedures set out in the</w:t>
      </w:r>
      <w:r w:rsidRPr="00B46E9E">
        <w:t xml:space="preserve"> </w:t>
      </w:r>
      <w:r w:rsidR="003B219F">
        <w:t>Standard</w:t>
      </w:r>
      <w:r>
        <w:rPr>
          <w:i/>
        </w:rPr>
        <w:t>.</w:t>
      </w:r>
      <w:r w:rsidRPr="00B46E9E">
        <w:t xml:space="preserve"> Most of the apparent errors in tonnage arisings uncovered through this project could have been identified and corrected with better </w:t>
      </w:r>
      <w:r>
        <w:t>quality assurance</w:t>
      </w:r>
      <w:r w:rsidRPr="00B46E9E">
        <w:t>.</w:t>
      </w:r>
    </w:p>
    <w:p w14:paraId="7B6C4751" w14:textId="77777777" w:rsidR="00CE6DBF" w:rsidRPr="00B46E9E" w:rsidRDefault="00CE6DBF" w:rsidP="00060D92">
      <w:pPr>
        <w:pStyle w:val="BodyText"/>
      </w:pPr>
    </w:p>
    <w:p w14:paraId="0D0EB750" w14:textId="3C9ABBDB" w:rsidR="00111C24" w:rsidRPr="00B46E9E" w:rsidRDefault="00111C24" w:rsidP="00060D92">
      <w:pPr>
        <w:pStyle w:val="BodyText"/>
      </w:pPr>
      <w:r w:rsidRPr="00B46E9E">
        <w:t xml:space="preserve">Systemic weaknesses </w:t>
      </w:r>
      <w:r w:rsidR="00653728" w:rsidRPr="00B46E9E">
        <w:t xml:space="preserve">can be tackled through </w:t>
      </w:r>
      <w:r w:rsidRPr="00B46E9E">
        <w:t xml:space="preserve">things like designing tracking systems with tighter controls over what can be entered by the user, such as constraining the choice of management type to those carried out by companies licensed to manage </w:t>
      </w:r>
      <w:r w:rsidR="00653728" w:rsidRPr="00B46E9E">
        <w:t>the particular waste, pre-setting ANZSIC code identifiers of waste producers already recorded in systems, pre-setting waste types allowed for producers already in the system, or pre-programming intelligence about physically maximum transport vehicle payloads that can be entered as waste quantities.</w:t>
      </w:r>
    </w:p>
    <w:p w14:paraId="17258DE3" w14:textId="77777777" w:rsidR="00CE6DBF" w:rsidRPr="00B46E9E" w:rsidRDefault="00CE6DBF" w:rsidP="00060D92">
      <w:pPr>
        <w:pStyle w:val="BodyText"/>
      </w:pPr>
    </w:p>
    <w:p w14:paraId="31CE2C37" w14:textId="44027DC1" w:rsidR="00653728" w:rsidRPr="00B46E9E" w:rsidRDefault="00653728" w:rsidP="00060D92">
      <w:pPr>
        <w:pStyle w:val="BodyText"/>
      </w:pPr>
      <w:r w:rsidRPr="00B46E9E">
        <w:t>System-user errors can be reduced through more education and engagement to help users understand their regulatory requirements and the appropriate use of tracking data systems.</w:t>
      </w:r>
    </w:p>
    <w:p w14:paraId="2E9F3C24" w14:textId="77777777" w:rsidR="00CE6DBF" w:rsidRPr="00B46E9E" w:rsidRDefault="00CE6DBF" w:rsidP="00060D92">
      <w:pPr>
        <w:pStyle w:val="BodyText"/>
      </w:pPr>
    </w:p>
    <w:p w14:paraId="043853F2" w14:textId="77777777" w:rsidR="00542A81" w:rsidRDefault="00653728" w:rsidP="00060D92">
      <w:pPr>
        <w:pStyle w:val="BodyText"/>
      </w:pPr>
      <w:r w:rsidRPr="00B46E9E">
        <w:t xml:space="preserve">Ambiguities that exist in classification and coding conventions can be tackled as part of more regular dialogue between jurisdictions with common interests, about short term </w:t>
      </w:r>
      <w:r w:rsidR="0025237A" w:rsidRPr="00B46E9E">
        <w:t>pragmatic and longer term aspirational classification convention</w:t>
      </w:r>
      <w:r w:rsidRPr="00B46E9E">
        <w:t>s</w:t>
      </w:r>
      <w:r w:rsidR="0025237A" w:rsidRPr="00B46E9E">
        <w:t xml:space="preserve">, such as those described in the data and reporting standard. Updates of jurisdictional tracking systems, or even through </w:t>
      </w:r>
      <w:r w:rsidRPr="00B46E9E">
        <w:t xml:space="preserve">rationalisation of </w:t>
      </w:r>
      <w:r w:rsidR="0025237A" w:rsidRPr="00B46E9E">
        <w:t>such systems into common platforms, are opportunities for these longer-term structural conventions and systemic improvements to be incorporated.</w:t>
      </w:r>
    </w:p>
    <w:p w14:paraId="25EDA724" w14:textId="748DF7EF" w:rsidR="00346EF3" w:rsidRPr="00B46E9E" w:rsidRDefault="00346EF3" w:rsidP="00060D92">
      <w:pPr>
        <w:pStyle w:val="BodyText"/>
        <w:rPr>
          <w:rFonts w:eastAsiaTheme="majorEastAsia" w:cstheme="majorBidi"/>
          <w:b/>
          <w:color w:val="4D4DB8"/>
          <w:sz w:val="28"/>
          <w:szCs w:val="26"/>
        </w:rPr>
      </w:pPr>
    </w:p>
    <w:p w14:paraId="6FD6CD4E" w14:textId="1BD06CE1" w:rsidR="001B1A52" w:rsidRPr="00B46E9E" w:rsidRDefault="001B1A52" w:rsidP="001B1A52">
      <w:pPr>
        <w:pStyle w:val="Heading2"/>
        <w:widowControl/>
        <w:spacing w:before="0" w:line="240" w:lineRule="auto"/>
        <w:ind w:left="851" w:hanging="851"/>
      </w:pPr>
      <w:bookmarkStart w:id="173" w:name="_Toc482886748"/>
      <w:r w:rsidRPr="00B46E9E">
        <w:t>Tracking data is a largely untapped resource</w:t>
      </w:r>
      <w:bookmarkEnd w:id="173"/>
    </w:p>
    <w:p w14:paraId="43FF4CFE" w14:textId="77777777" w:rsidR="00C84C34" w:rsidRPr="00B46E9E" w:rsidRDefault="00C84C34" w:rsidP="00060D92">
      <w:pPr>
        <w:pStyle w:val="BodyText"/>
      </w:pPr>
      <w:r w:rsidRPr="00B46E9E">
        <w:t>Perhaps a reason behind the issues of data quality is that tracking systems appear to have been little used by jurisdictions retrospectively, for the purposes of understanding and interpreting hazardous waste data trends, so QA at this level may not be done routinely. A tracking system’s purpose has already been met by virtue of the individual environmental risk being discharged due to safe delivery of the hazardous waste to its appropriate destination on a truck by truck, load by load basis.</w:t>
      </w:r>
    </w:p>
    <w:p w14:paraId="30431718" w14:textId="192F65DC" w:rsidR="001B1A52" w:rsidRPr="00B46E9E" w:rsidRDefault="00784090" w:rsidP="00060D92">
      <w:pPr>
        <w:pStyle w:val="BodyText"/>
      </w:pPr>
      <w:r>
        <w:t>State</w:t>
      </w:r>
      <w:r w:rsidRPr="00B46E9E">
        <w:t xml:space="preserve"> electronic tracking systems</w:t>
      </w:r>
      <w:r>
        <w:t xml:space="preserve"> record </w:t>
      </w:r>
      <w:r w:rsidRPr="00B46E9E">
        <w:t>hundreds of thousands of vehicle movements</w:t>
      </w:r>
      <w:r>
        <w:t>, showing</w:t>
      </w:r>
      <w:r w:rsidRPr="00B46E9E">
        <w:t xml:space="preserve"> waste</w:t>
      </w:r>
      <w:r>
        <w:t xml:space="preserve"> </w:t>
      </w:r>
      <w:r w:rsidRPr="00B46E9E">
        <w:t>production</w:t>
      </w:r>
      <w:r>
        <w:t>, pathways and fates in</w:t>
      </w:r>
      <w:r w:rsidRPr="00B46E9E">
        <w:t xml:space="preserve"> </w:t>
      </w:r>
      <w:r>
        <w:t>great</w:t>
      </w:r>
      <w:r w:rsidRPr="00B46E9E">
        <w:t xml:space="preserve"> detail </w:t>
      </w:r>
      <w:r>
        <w:t xml:space="preserve">and representing a </w:t>
      </w:r>
      <w:r w:rsidRPr="00B46E9E">
        <w:t>data resource of encyclopaedic proportions. This report (and its predecessor)</w:t>
      </w:r>
      <w:r>
        <w:t xml:space="preserve"> show that the </w:t>
      </w:r>
      <w:r w:rsidRPr="00B46E9E">
        <w:t xml:space="preserve">data can </w:t>
      </w:r>
      <w:r>
        <w:t xml:space="preserve">facilitate </w:t>
      </w:r>
      <w:r w:rsidRPr="00B46E9E">
        <w:t>new observations about hazardous waste</w:t>
      </w:r>
      <w:r>
        <w:t xml:space="preserve"> and the </w:t>
      </w:r>
      <w:r w:rsidRPr="00B46E9E">
        <w:t xml:space="preserve">industry </w:t>
      </w:r>
      <w:r>
        <w:t>dealing with it</w:t>
      </w:r>
      <w:r w:rsidRPr="00B46E9E">
        <w:t>. The</w:t>
      </w:r>
      <w:r>
        <w:t xml:space="preserve"> data sets have </w:t>
      </w:r>
      <w:r w:rsidRPr="00B46E9E">
        <w:t xml:space="preserve">limitations but </w:t>
      </w:r>
      <w:r>
        <w:t xml:space="preserve">most are </w:t>
      </w:r>
      <w:r w:rsidRPr="00B46E9E">
        <w:t>correctable through data cleansing effort</w:t>
      </w:r>
      <w:r>
        <w:t>. T</w:t>
      </w:r>
      <w:r w:rsidRPr="00B46E9E">
        <w:t xml:space="preserve">he framework architecture is of </w:t>
      </w:r>
      <w:r>
        <w:t>high</w:t>
      </w:r>
      <w:r w:rsidRPr="00B46E9E">
        <w:t xml:space="preserve"> quality, particularly when observed fr</w:t>
      </w:r>
      <w:r>
        <w:t>om an overall compilation level</w:t>
      </w:r>
      <w:r w:rsidR="005A70F3" w:rsidRPr="00B46E9E">
        <w:t>.</w:t>
      </w:r>
    </w:p>
    <w:p w14:paraId="1EEF1D15" w14:textId="77777777" w:rsidR="00CE6DBF" w:rsidRDefault="00CE6DBF" w:rsidP="00060D92">
      <w:pPr>
        <w:pStyle w:val="BodyText"/>
      </w:pPr>
    </w:p>
    <w:p w14:paraId="1143C8B2" w14:textId="77777777" w:rsidR="00542A81" w:rsidRPr="00B46E9E" w:rsidRDefault="00542A81" w:rsidP="00060D92">
      <w:pPr>
        <w:pStyle w:val="BodyText"/>
      </w:pPr>
    </w:p>
    <w:p w14:paraId="23A5025B" w14:textId="187B5CBC" w:rsidR="003845CC" w:rsidRPr="00B46E9E" w:rsidRDefault="003845CC" w:rsidP="003845CC">
      <w:pPr>
        <w:pStyle w:val="Heading2"/>
        <w:widowControl/>
        <w:spacing w:before="0" w:line="240" w:lineRule="auto"/>
        <w:ind w:left="851" w:hanging="851"/>
      </w:pPr>
      <w:bookmarkStart w:id="174" w:name="_Toc482886749"/>
      <w:r w:rsidRPr="00B46E9E">
        <w:t>Qld-specific</w:t>
      </w:r>
      <w:r w:rsidR="00AA1C28" w:rsidRPr="00B46E9E">
        <w:t xml:space="preserve"> waste</w:t>
      </w:r>
      <w:r w:rsidRPr="00B46E9E">
        <w:t xml:space="preserve"> issues</w:t>
      </w:r>
      <w:bookmarkEnd w:id="174"/>
    </w:p>
    <w:p w14:paraId="4FAEC600" w14:textId="2C8E0F2C" w:rsidR="00AA1C28" w:rsidRPr="00B46E9E" w:rsidRDefault="00AA1C28" w:rsidP="00060D92">
      <w:pPr>
        <w:pStyle w:val="BodyText"/>
      </w:pPr>
      <w:r w:rsidRPr="00B46E9E">
        <w:t xml:space="preserve">Qld data has proven to be a subject of interest on its own for HWiA 2017. Although there are significant data quality issues described throughout this document, this is in part due to the unfettered access to detail provided in their dataset which, if provided as openly by other jurisdictions, may reveal more of the same. It is only possible to find errors or ambiguities if the </w:t>
      </w:r>
      <w:r w:rsidR="00902502" w:rsidRPr="00B46E9E">
        <w:t>assembled dataset</w:t>
      </w:r>
      <w:r w:rsidRPr="00B46E9E">
        <w:t xml:space="preserve"> is thorough enough to find them.</w:t>
      </w:r>
    </w:p>
    <w:p w14:paraId="60E8DCF4" w14:textId="77777777" w:rsidR="00CE6DBF" w:rsidRPr="00B46E9E" w:rsidRDefault="00CE6DBF" w:rsidP="00060D92">
      <w:pPr>
        <w:pStyle w:val="BodyText"/>
      </w:pPr>
    </w:p>
    <w:p w14:paraId="588AD8AF" w14:textId="5CFE0D11" w:rsidR="00390249" w:rsidRPr="00B46E9E" w:rsidRDefault="006F3C02" w:rsidP="00060D92">
      <w:pPr>
        <w:pStyle w:val="BodyText"/>
      </w:pPr>
      <w:r w:rsidRPr="00B46E9E">
        <w:t>Beyond issues of data</w:t>
      </w:r>
      <w:r>
        <w:t xml:space="preserve"> quality</w:t>
      </w:r>
      <w:r w:rsidRPr="00B46E9E">
        <w:t xml:space="preserve">, </w:t>
      </w:r>
      <w:r>
        <w:t>Qld</w:t>
      </w:r>
      <w:r w:rsidRPr="00B46E9E">
        <w:t xml:space="preserve"> is a unique hazardous waste jurisdiction. The coal seam gas (CSG) industry provides enormous waste management challenges not present in other states and territories. CSG wastes make up around 11% of apparent Qld waste generation in 2014-15, but if apparent waste generation is adjusted for obvious </w:t>
      </w:r>
      <w:r>
        <w:t>reporting</w:t>
      </w:r>
      <w:r w:rsidRPr="00B46E9E">
        <w:t xml:space="preserve"> errors (such as those identified for oily waters (J120), asbestos (</w:t>
      </w:r>
      <w:r>
        <w:t>N</w:t>
      </w:r>
      <w:r w:rsidRPr="00B46E9E">
        <w:t>220) and other smaller volume wastes)</w:t>
      </w:r>
      <w:r>
        <w:t>,</w:t>
      </w:r>
      <w:r w:rsidRPr="00B46E9E">
        <w:t xml:space="preserve"> this CSG figure is closer to 20%. These figures include only what has been subject to hazardous waste tracking. Vast volumes of salty extraction waters, which either do not arise into offsite management infrastructure or are not regulated as hazardous waste, are not tracked but have been estimated to be around 25</w:t>
      </w:r>
      <w:r>
        <w:t xml:space="preserve"> million</w:t>
      </w:r>
      <w:r w:rsidRPr="00B46E9E">
        <w:t xml:space="preserve"> tonnes per annum (in 2009) in the Surat Basin alone</w:t>
      </w:r>
      <w:r>
        <w:rPr>
          <w:rStyle w:val="FootnoteReference"/>
        </w:rPr>
        <w:footnoteReference w:id="23"/>
      </w:r>
      <w:r w:rsidRPr="00B46E9E">
        <w:t>.</w:t>
      </w:r>
      <w:r>
        <w:t xml:space="preserve"> O</w:t>
      </w:r>
      <w:r w:rsidRPr="00076C4D">
        <w:t xml:space="preserve">ne of the smaller CSG projects in the Bowen Basin is expected to produce up to 0.6 ML of brine a day, and some 60 000 tonnes of salts and heavy metals over the life </w:t>
      </w:r>
      <w:r>
        <w:t>of the project (Origin 2017</w:t>
      </w:r>
      <w:r w:rsidRPr="00076C4D">
        <w:t>)</w:t>
      </w:r>
      <w:r>
        <w:t>.</w:t>
      </w:r>
    </w:p>
    <w:p w14:paraId="6B16FC69" w14:textId="77777777" w:rsidR="00CE6DBF" w:rsidRPr="00B46E9E" w:rsidRDefault="00CE6DBF" w:rsidP="00060D92">
      <w:pPr>
        <w:pStyle w:val="BodyText"/>
      </w:pPr>
    </w:p>
    <w:p w14:paraId="7036BEC8" w14:textId="191CB654" w:rsidR="00EB2319" w:rsidRPr="00B46E9E" w:rsidRDefault="00F97972" w:rsidP="00060D92">
      <w:pPr>
        <w:pStyle w:val="BodyText"/>
      </w:pPr>
      <w:r w:rsidRPr="00B46E9E">
        <w:t xml:space="preserve">As a large state with distributed population centres, Qld suffers economies of scale pressures that make it hard to locate ideal-world infrastructure within accessible distance to waste generation. This leads to decisions of practicality. Composting or related biodegradation processes appear to be a prevailing infrastructure type in Qld for a range of wastes that offer no benefit to efficiency of the composting process and either small benefit or lack of clear dis-benefit to end products. This may be an acceptable practicality </w:t>
      </w:r>
      <w:r>
        <w:t>so</w:t>
      </w:r>
      <w:r w:rsidRPr="00B46E9E">
        <w:t xml:space="preserve"> long as standards and guidelines are adhered to, such as Beneficial Use Approval conditions</w:t>
      </w:r>
      <w:r>
        <w:t xml:space="preserve"> (and the ‘end of waste codes’ set to replace them</w:t>
      </w:r>
      <w:r>
        <w:rPr>
          <w:rStyle w:val="FootnoteReference"/>
        </w:rPr>
        <w:footnoteReference w:id="24"/>
      </w:r>
      <w:r>
        <w:t>)</w:t>
      </w:r>
      <w:r w:rsidRPr="00B46E9E">
        <w:t xml:space="preserve">, environmental authority (licence) conditions and, ultimately, output product quality standards such as the </w:t>
      </w:r>
      <w:r w:rsidRPr="00B46E9E">
        <w:rPr>
          <w:i/>
        </w:rPr>
        <w:t>Australian Standard AS4454 for composts, mulches and soil conditioners</w:t>
      </w:r>
      <w:r w:rsidRPr="00B46E9E">
        <w:t xml:space="preserve"> (SAI 2003).</w:t>
      </w:r>
      <w:r w:rsidR="00EB2319" w:rsidRPr="00B46E9E">
        <w:br w:type="page"/>
      </w:r>
    </w:p>
    <w:p w14:paraId="7F41FE8E" w14:textId="77777777" w:rsidR="00EB2319" w:rsidRPr="00B46E9E" w:rsidRDefault="00EB2319" w:rsidP="00EB2319">
      <w:pPr>
        <w:pStyle w:val="Heading1"/>
        <w:widowControl/>
        <w:spacing w:line="240" w:lineRule="auto"/>
        <w:ind w:left="851" w:hanging="851"/>
      </w:pPr>
      <w:bookmarkStart w:id="175" w:name="_Toc423361738"/>
      <w:bookmarkStart w:id="176" w:name="_Ref474154152"/>
      <w:bookmarkStart w:id="177" w:name="_Ref482121503"/>
      <w:bookmarkStart w:id="178" w:name="_Toc482886750"/>
      <w:r w:rsidRPr="00B46E9E">
        <w:lastRenderedPageBreak/>
        <w:t>Recommendations</w:t>
      </w:r>
      <w:bookmarkEnd w:id="175"/>
      <w:bookmarkEnd w:id="176"/>
      <w:bookmarkEnd w:id="177"/>
      <w:bookmarkEnd w:id="178"/>
    </w:p>
    <w:p w14:paraId="10D452C6" w14:textId="1118A742" w:rsidR="00B31E96" w:rsidRPr="00B46E9E" w:rsidRDefault="00B31E96" w:rsidP="00060D92">
      <w:pPr>
        <w:pStyle w:val="BodyText"/>
      </w:pPr>
      <w:r w:rsidRPr="00B46E9E">
        <w:t xml:space="preserve">Below are recommendations that may assist in addressing some of the key issues identified in Section </w:t>
      </w:r>
      <w:r w:rsidR="00346EF3" w:rsidRPr="00B46E9E">
        <w:fldChar w:fldCharType="begin"/>
      </w:r>
      <w:r w:rsidR="00346EF3" w:rsidRPr="00B46E9E">
        <w:instrText xml:space="preserve"> REF _Ref474315043 \r \h </w:instrText>
      </w:r>
      <w:r w:rsidR="00346EF3" w:rsidRPr="00B46E9E">
        <w:fldChar w:fldCharType="separate"/>
      </w:r>
      <w:r w:rsidR="00761823">
        <w:t>6</w:t>
      </w:r>
      <w:r w:rsidR="00346EF3" w:rsidRPr="00B46E9E">
        <w:fldChar w:fldCharType="end"/>
      </w:r>
      <w:r w:rsidRPr="00B46E9E">
        <w:t xml:space="preserve">. </w:t>
      </w:r>
      <w:r w:rsidR="00E52EE2">
        <w:t xml:space="preserve">Recommendations </w:t>
      </w:r>
      <w:r w:rsidR="00B12DD3" w:rsidRPr="00B46E9E">
        <w:t xml:space="preserve">P1 </w:t>
      </w:r>
      <w:r w:rsidR="00E52EE2">
        <w:t>to</w:t>
      </w:r>
      <w:r w:rsidR="00B12DD3" w:rsidRPr="00B46E9E">
        <w:t xml:space="preserve"> P</w:t>
      </w:r>
      <w:r w:rsidR="0025641F" w:rsidRPr="00B46E9E">
        <w:t>5</w:t>
      </w:r>
      <w:r w:rsidR="00E52EE2">
        <w:t xml:space="preserve"> relate to </w:t>
      </w:r>
      <w:r w:rsidR="00E52EE2" w:rsidRPr="00B46E9E">
        <w:t>government policy</w:t>
      </w:r>
      <w:r w:rsidR="00E52EE2">
        <w:t xml:space="preserve">; </w:t>
      </w:r>
      <w:r w:rsidR="00E52EE2" w:rsidRPr="00B46E9E">
        <w:t xml:space="preserve">D6 </w:t>
      </w:r>
      <w:r w:rsidR="00E52EE2">
        <w:t>to</w:t>
      </w:r>
      <w:r w:rsidR="00E52EE2" w:rsidRPr="00B46E9E">
        <w:t xml:space="preserve"> D11 </w:t>
      </w:r>
      <w:r w:rsidR="00E52EE2">
        <w:t xml:space="preserve">relate to </w:t>
      </w:r>
      <w:r w:rsidR="00E532EB" w:rsidRPr="00B46E9E">
        <w:t xml:space="preserve">tracking </w:t>
      </w:r>
      <w:r w:rsidR="00E52EE2">
        <w:t xml:space="preserve">system </w:t>
      </w:r>
      <w:r w:rsidR="00B12DD3" w:rsidRPr="00B46E9E">
        <w:t>dat</w:t>
      </w:r>
      <w:r w:rsidR="00E52EE2">
        <w:t>a</w:t>
      </w:r>
      <w:r w:rsidR="00B12DD3" w:rsidRPr="00B46E9E">
        <w:t>.</w:t>
      </w:r>
    </w:p>
    <w:p w14:paraId="21CF9030" w14:textId="37ADF14A" w:rsidR="00EB2319" w:rsidRPr="00B46E9E" w:rsidRDefault="00EB2319" w:rsidP="00EB2319">
      <w:pPr>
        <w:pStyle w:val="Heading3"/>
      </w:pPr>
      <w:r w:rsidRPr="00B46E9E">
        <w:t xml:space="preserve">Recommendation </w:t>
      </w:r>
      <w:r w:rsidR="00B12DD3" w:rsidRPr="00B46E9E">
        <w:t>P</w:t>
      </w:r>
      <w:r w:rsidRPr="00B46E9E">
        <w:t xml:space="preserve">1: </w:t>
      </w:r>
      <w:r w:rsidR="00DE702C" w:rsidRPr="00B46E9E">
        <w:t>A number of emerging wastes should be assessed for their inclusion in hazardous waste frameworks</w:t>
      </w:r>
    </w:p>
    <w:p w14:paraId="55DFDA8F" w14:textId="6DE02217" w:rsidR="00E532EB" w:rsidRPr="00B46E9E" w:rsidRDefault="00E532EB" w:rsidP="00060D92">
      <w:pPr>
        <w:pStyle w:val="BodyText"/>
      </w:pPr>
      <w:r w:rsidRPr="00B46E9E">
        <w:t xml:space="preserve">Assuming Australia ultimately ratifies the addition of POP-BDEs, PFOS and related compounds and HBCD to the Stockholm Convention, there is likely to be an emerging problem in relation to management of POP waste in the set of current infrastructure available to treat it in an environmentally sound manner. Wastes not currently managed as hazardous, such as fire-fighting foams, fire waters, a proportion of e-waste (or WEEE) and, most significantly, building insulation wastes from demolitions and renovations could require management in specific hazardous waste infrastructure which either </w:t>
      </w:r>
      <w:r w:rsidR="00F77156" w:rsidRPr="00B46E9E">
        <w:t>does not</w:t>
      </w:r>
      <w:r w:rsidRPr="00B46E9E">
        <w:t xml:space="preserve"> currently exist or has insufficient capacity to handle this potential need. In potentially more stringent future regulatory scenarios, volumes of POP-contaminated biosolids </w:t>
      </w:r>
      <w:r w:rsidR="00D27C7A" w:rsidRPr="00B46E9E">
        <w:t>could dwarf volumes of other POP-wastes.</w:t>
      </w:r>
    </w:p>
    <w:p w14:paraId="4A88C8D0" w14:textId="77777777" w:rsidR="00CE6DBF" w:rsidRPr="00B46E9E" w:rsidRDefault="00CE6DBF" w:rsidP="00060D92">
      <w:pPr>
        <w:pStyle w:val="BodyText"/>
      </w:pPr>
    </w:p>
    <w:p w14:paraId="563336F4" w14:textId="62E439A7" w:rsidR="00D27C7A" w:rsidRPr="00B46E9E" w:rsidRDefault="00D27C7A" w:rsidP="00060D92">
      <w:pPr>
        <w:pStyle w:val="BodyText"/>
      </w:pPr>
      <w:r w:rsidRPr="00B46E9E">
        <w:t>Given projected future volumes, their inherent fire hazard and the lack of local infrastructure to specifically manage them, end of life lithium-ion batteries present problems similar to existing wastes currently managed as hazardous.</w:t>
      </w:r>
    </w:p>
    <w:p w14:paraId="6884A491" w14:textId="77777777" w:rsidR="00CE6DBF" w:rsidRPr="00B46E9E" w:rsidRDefault="00CE6DBF" w:rsidP="00060D92">
      <w:pPr>
        <w:pStyle w:val="BodyText"/>
      </w:pPr>
    </w:p>
    <w:p w14:paraId="336A89DE" w14:textId="16384664" w:rsidR="00D27C7A" w:rsidRPr="00B46E9E" w:rsidRDefault="003D0AC4" w:rsidP="00060D92">
      <w:pPr>
        <w:pStyle w:val="BodyText"/>
      </w:pPr>
      <w:r w:rsidRPr="00B46E9E">
        <w:t xml:space="preserve">These </w:t>
      </w:r>
      <w:r w:rsidR="00D27C7A" w:rsidRPr="00B46E9E">
        <w:t xml:space="preserve">emerging </w:t>
      </w:r>
      <w:r w:rsidRPr="00B46E9E">
        <w:t>waste</w:t>
      </w:r>
      <w:r w:rsidR="00D27C7A" w:rsidRPr="00B46E9E">
        <w:t>s need a coordinated national mechanism for review and consideration</w:t>
      </w:r>
      <w:r w:rsidRPr="00B46E9E">
        <w:t xml:space="preserve"> as to whether they should be managed as hazardous</w:t>
      </w:r>
      <w:r w:rsidR="00D27C7A" w:rsidRPr="00B46E9E">
        <w:t xml:space="preserve">. </w:t>
      </w:r>
    </w:p>
    <w:p w14:paraId="20D7F4B5" w14:textId="270E7B8D" w:rsidR="003845CC" w:rsidRPr="00B46E9E" w:rsidRDefault="003845CC" w:rsidP="003845CC">
      <w:pPr>
        <w:pStyle w:val="Heading3"/>
      </w:pPr>
      <w:r w:rsidRPr="00B46E9E">
        <w:t xml:space="preserve">Recommendation </w:t>
      </w:r>
      <w:r w:rsidR="00B12DD3" w:rsidRPr="00B46E9E">
        <w:t>P2</w:t>
      </w:r>
      <w:r w:rsidRPr="00B46E9E">
        <w:t xml:space="preserve">: </w:t>
      </w:r>
      <w:r w:rsidR="00DE702C" w:rsidRPr="00B46E9E">
        <w:t>Strategic work programs to tackle better management of high volume/ risk legacy wastes should be prioritised</w:t>
      </w:r>
    </w:p>
    <w:p w14:paraId="15C80E3E" w14:textId="59417F9B" w:rsidR="009779CA" w:rsidRDefault="003D0AC4" w:rsidP="00060D92">
      <w:pPr>
        <w:pStyle w:val="BodyText"/>
      </w:pPr>
      <w:r w:rsidRPr="00B46E9E">
        <w:t xml:space="preserve">National and jurisdictional governments should continue to </w:t>
      </w:r>
      <w:r w:rsidR="008E6E20" w:rsidRPr="00B46E9E">
        <w:t>identify</w:t>
      </w:r>
      <w:r w:rsidRPr="00B46E9E">
        <w:t xml:space="preserve"> opportunities to </w:t>
      </w:r>
      <w:r w:rsidR="008E6E20" w:rsidRPr="00B46E9E">
        <w:t>gather better data and pursue</w:t>
      </w:r>
      <w:r w:rsidRPr="00B46E9E">
        <w:t xml:space="preserve"> nationally-harmonised approaches to current legacy hazardous waste problems, on a strategic basis, prioritised by risk of environmental impact from inferior management. These include </w:t>
      </w:r>
      <w:r w:rsidR="008E6E20" w:rsidRPr="00B46E9E">
        <w:t xml:space="preserve">stockpiles of </w:t>
      </w:r>
      <w:r w:rsidRPr="00B46E9E">
        <w:t>S</w:t>
      </w:r>
      <w:r w:rsidR="008E6E20" w:rsidRPr="00B46E9E">
        <w:t xml:space="preserve">PL, fly ash, red mud, contaminated </w:t>
      </w:r>
      <w:r w:rsidR="000D1275">
        <w:t>Vic</w:t>
      </w:r>
      <w:r w:rsidR="008E6E20" w:rsidRPr="00B46E9E">
        <w:t xml:space="preserve"> biosolids and intractable </w:t>
      </w:r>
      <w:r w:rsidR="009779CA">
        <w:t>wastes</w:t>
      </w:r>
      <w:r w:rsidR="008E6E20" w:rsidRPr="00B46E9E">
        <w:t xml:space="preserve"> such Orica’s HCB stockpile.</w:t>
      </w:r>
    </w:p>
    <w:p w14:paraId="2BC4C83B" w14:textId="12764332" w:rsidR="003845CC" w:rsidRPr="00B46E9E" w:rsidRDefault="003845CC" w:rsidP="003845CC">
      <w:pPr>
        <w:pStyle w:val="Heading3"/>
      </w:pPr>
      <w:r w:rsidRPr="00B46E9E">
        <w:t xml:space="preserve">Recommendation </w:t>
      </w:r>
      <w:r w:rsidR="00B12DD3" w:rsidRPr="00B46E9E">
        <w:t>P3</w:t>
      </w:r>
      <w:r w:rsidRPr="00B46E9E">
        <w:t xml:space="preserve">: </w:t>
      </w:r>
      <w:r w:rsidR="009779CA" w:rsidRPr="00B46E9E">
        <w:t>The hazard</w:t>
      </w:r>
      <w:r w:rsidR="009779CA">
        <w:t xml:space="preserve"> characteristics of Australian biosolids</w:t>
      </w:r>
      <w:r w:rsidR="009779CA" w:rsidRPr="00B46E9E">
        <w:t xml:space="preserve"> should be examined through an extensive analytical program</w:t>
      </w:r>
      <w:r w:rsidR="009779CA">
        <w:t xml:space="preserve"> that is </w:t>
      </w:r>
      <w:r w:rsidR="009779CA" w:rsidRPr="00B46E9E">
        <w:t xml:space="preserve">broad </w:t>
      </w:r>
      <w:r w:rsidR="009779CA">
        <w:t xml:space="preserve">and </w:t>
      </w:r>
      <w:r w:rsidR="009779CA" w:rsidRPr="00B46E9E">
        <w:t>future-focused</w:t>
      </w:r>
    </w:p>
    <w:p w14:paraId="40503616" w14:textId="302C4E27" w:rsidR="008E6E20" w:rsidRPr="00B46E9E" w:rsidRDefault="008E6E20" w:rsidP="00060D92">
      <w:pPr>
        <w:pStyle w:val="BodyText"/>
      </w:pPr>
      <w:r w:rsidRPr="00B46E9E">
        <w:t>The hazards of Australian biosolids should be characterised in terms of a much broader suite of possible contaminants, through a program of laboratory testing. Such testing should consider as a minimum:</w:t>
      </w:r>
    </w:p>
    <w:p w14:paraId="3CB44EFC" w14:textId="58CF5EA0" w:rsidR="008E6E20" w:rsidRPr="00B46E9E" w:rsidRDefault="008E6E20" w:rsidP="00346EF3">
      <w:pPr>
        <w:pStyle w:val="Bullet1"/>
      </w:pPr>
      <w:r w:rsidRPr="00B46E9E">
        <w:t>PAHs such as B(a)P</w:t>
      </w:r>
    </w:p>
    <w:p w14:paraId="6C46DB2F" w14:textId="5C8B855A" w:rsidR="008E6E20" w:rsidRPr="00B46E9E" w:rsidRDefault="008E6E20" w:rsidP="00346EF3">
      <w:pPr>
        <w:pStyle w:val="Bullet1"/>
      </w:pPr>
      <w:r w:rsidRPr="00B46E9E">
        <w:t>POP</w:t>
      </w:r>
      <w:r w:rsidR="00E33164">
        <w:t>s</w:t>
      </w:r>
      <w:r w:rsidRPr="00B46E9E">
        <w:t xml:space="preserve">, with particular reference to PFOS </w:t>
      </w:r>
      <w:r w:rsidR="00C84C34" w:rsidRPr="00B46E9E">
        <w:t>and related compounds</w:t>
      </w:r>
    </w:p>
    <w:p w14:paraId="1ECCBCB7" w14:textId="7C35E5E8" w:rsidR="00346EF3" w:rsidRPr="00B46E9E" w:rsidRDefault="00346EF3" w:rsidP="00346EF3">
      <w:pPr>
        <w:pStyle w:val="Bullet1"/>
      </w:pPr>
      <w:r w:rsidRPr="00B46E9E">
        <w:t>p</w:t>
      </w:r>
      <w:r w:rsidR="008E6E20" w:rsidRPr="00B46E9E">
        <w:t>otentially other organohalogen compounds</w:t>
      </w:r>
      <w:r w:rsidRPr="00B46E9E">
        <w:t>.</w:t>
      </w:r>
    </w:p>
    <w:p w14:paraId="3AC1E7C6" w14:textId="77777777" w:rsidR="00346EF3" w:rsidRPr="00B46E9E" w:rsidRDefault="00346EF3" w:rsidP="00346EF3">
      <w:pPr>
        <w:pStyle w:val="Bullet1"/>
        <w:numPr>
          <w:ilvl w:val="0"/>
          <w:numId w:val="0"/>
        </w:numPr>
      </w:pPr>
    </w:p>
    <w:p w14:paraId="0175D665" w14:textId="0503B31E" w:rsidR="00346EF3" w:rsidRPr="00B46E9E" w:rsidRDefault="009D04F6" w:rsidP="00060D92">
      <w:pPr>
        <w:pStyle w:val="Bullet1"/>
        <w:numPr>
          <w:ilvl w:val="0"/>
          <w:numId w:val="0"/>
        </w:numPr>
        <w:rPr>
          <w:rFonts w:eastAsiaTheme="majorEastAsia"/>
        </w:rPr>
      </w:pPr>
      <w:r w:rsidRPr="00B46E9E">
        <w:t xml:space="preserve">This </w:t>
      </w:r>
      <w:r w:rsidR="008E6E20" w:rsidRPr="00B46E9E">
        <w:t xml:space="preserve">testing should </w:t>
      </w:r>
      <w:r w:rsidRPr="00B46E9E">
        <w:t>encompass</w:t>
      </w:r>
      <w:r w:rsidR="008E6E20" w:rsidRPr="00B46E9E">
        <w:t xml:space="preserve"> the same hazardous contaminants required for classification of hazardous waste in Australia, at least as a preliminary measure, to enable a better understanding of what substances can practically be eliminated from further consideration due to their lack of relevance. </w:t>
      </w:r>
      <w:r w:rsidR="00447522" w:rsidRPr="00B46E9E">
        <w:t>Without</w:t>
      </w:r>
      <w:r w:rsidR="00D27C7A" w:rsidRPr="00B46E9E">
        <w:t xml:space="preserve"> </w:t>
      </w:r>
      <w:r w:rsidR="00447522" w:rsidRPr="00B46E9E">
        <w:t>this</w:t>
      </w:r>
      <w:r w:rsidR="00D27C7A" w:rsidRPr="00B46E9E">
        <w:t xml:space="preserve"> data, which can be compared against acceptable management guideline levels, a cautious approach </w:t>
      </w:r>
      <w:r w:rsidR="00447522" w:rsidRPr="00B46E9E">
        <w:t xml:space="preserve">to their potential </w:t>
      </w:r>
      <w:r w:rsidR="00D27C7A" w:rsidRPr="00B46E9E">
        <w:t xml:space="preserve">hazard </w:t>
      </w:r>
      <w:r w:rsidR="00447522" w:rsidRPr="00B46E9E">
        <w:t>is</w:t>
      </w:r>
      <w:r w:rsidR="00D27C7A" w:rsidRPr="00B46E9E">
        <w:t xml:space="preserve"> justified.</w:t>
      </w:r>
    </w:p>
    <w:p w14:paraId="031AB5A3" w14:textId="79EEE6C4" w:rsidR="003845CC" w:rsidRPr="00B46E9E" w:rsidRDefault="00B12DD3" w:rsidP="003845CC">
      <w:pPr>
        <w:pStyle w:val="Heading3"/>
      </w:pPr>
      <w:r w:rsidRPr="00B46E9E">
        <w:lastRenderedPageBreak/>
        <w:t>Recommendation P4</w:t>
      </w:r>
      <w:r w:rsidR="003845CC" w:rsidRPr="00B46E9E">
        <w:t xml:space="preserve">: </w:t>
      </w:r>
      <w:r w:rsidR="00DE702C" w:rsidRPr="00B46E9E">
        <w:t xml:space="preserve">Based on </w:t>
      </w:r>
      <w:r w:rsidR="00447522" w:rsidRPr="00B46E9E">
        <w:t xml:space="preserve">these </w:t>
      </w:r>
      <w:r w:rsidR="00DE702C" w:rsidRPr="00B46E9E">
        <w:t xml:space="preserve">test results, Australian jurisdictional biosolids guidelines should be modernised to reflect the breadth of </w:t>
      </w:r>
      <w:r w:rsidR="009D04F6" w:rsidRPr="00B46E9E">
        <w:t>relevant</w:t>
      </w:r>
      <w:r w:rsidR="00DE702C" w:rsidRPr="00B46E9E">
        <w:t xml:space="preserve"> hazards</w:t>
      </w:r>
    </w:p>
    <w:p w14:paraId="32CCB88C" w14:textId="65FB5FD2" w:rsidR="00447522" w:rsidRPr="00B46E9E" w:rsidRDefault="00447522" w:rsidP="00060D92">
      <w:pPr>
        <w:pStyle w:val="BodyText"/>
      </w:pPr>
      <w:r w:rsidRPr="00B46E9E">
        <w:t>If biosolids were viewed from a waste perspective, the list of applicable contaminants to be assessed would be far greater than those required by jurisdictional biosolids guidelines. These guidelines should be reviewed in line with the results of a broader-contaminant testing program (recommendation P3). Such modernised guidelines should consider:</w:t>
      </w:r>
    </w:p>
    <w:p w14:paraId="72D0A80D" w14:textId="1B980DF5" w:rsidR="00447522" w:rsidRPr="00B46E9E" w:rsidRDefault="00447522" w:rsidP="00346EF3">
      <w:pPr>
        <w:pStyle w:val="Bullet1"/>
      </w:pPr>
      <w:r w:rsidRPr="00B46E9E">
        <w:t>tighter limits on heavy metals, in line with European directions</w:t>
      </w:r>
    </w:p>
    <w:p w14:paraId="32B6E6B6" w14:textId="15760719" w:rsidR="003845CC" w:rsidRPr="00B46E9E" w:rsidRDefault="00447522" w:rsidP="00346EF3">
      <w:pPr>
        <w:pStyle w:val="Bullet1"/>
      </w:pPr>
      <w:r w:rsidRPr="00B46E9E">
        <w:t>a much broader approach to regulating organic chemical residues, informed by the findings of the analytical program</w:t>
      </w:r>
      <w:r w:rsidR="00346EF3" w:rsidRPr="00B46E9E">
        <w:t>.</w:t>
      </w:r>
    </w:p>
    <w:p w14:paraId="2DBDAC50" w14:textId="57842255" w:rsidR="003845CC" w:rsidRPr="00B46E9E" w:rsidRDefault="00B12DD3" w:rsidP="003845CC">
      <w:pPr>
        <w:pStyle w:val="Heading3"/>
      </w:pPr>
      <w:r w:rsidRPr="00B46E9E">
        <w:t>Recommendation P5</w:t>
      </w:r>
      <w:r w:rsidR="003845CC" w:rsidRPr="00B46E9E">
        <w:t xml:space="preserve">: </w:t>
      </w:r>
      <w:r w:rsidRPr="00B46E9E">
        <w:t>Guidance on the use of the wastes hierarchy in a hazardous waste context is needed</w:t>
      </w:r>
    </w:p>
    <w:p w14:paraId="30843F40" w14:textId="4D463804" w:rsidR="00BD7137" w:rsidRPr="00B46E9E" w:rsidRDefault="00447522" w:rsidP="00060D92">
      <w:pPr>
        <w:pStyle w:val="BodyText"/>
      </w:pPr>
      <w:r w:rsidRPr="00B46E9E">
        <w:t>The wastes hierarchy promotes recycling and energy recovery above hazard treatment and containment approaches, but is silent on the issue of protection from harm, which makes it less relevant as a decision tool for hazardous wastes. This limitation is recognised by the Department Environment Food and Rural Affairs (DEFRA) in the UK, through specific guidance on applying the wast</w:t>
      </w:r>
      <w:r w:rsidR="00BD7137" w:rsidRPr="00B46E9E">
        <w:t>e hierarchy to hazardous waste</w:t>
      </w:r>
      <w:r w:rsidRPr="00B46E9E">
        <w:t>, which has been written to assist compliance with the Waste (England and Wales) Regulations 2011.</w:t>
      </w:r>
      <w:r w:rsidR="00346EF3" w:rsidRPr="00B46E9E">
        <w:t xml:space="preserve"> </w:t>
      </w:r>
      <w:r w:rsidR="00BD7137" w:rsidRPr="00B46E9E">
        <w:t>Consideration should be given to the development of similar guidance for the Australian hazardous waste context.</w:t>
      </w:r>
    </w:p>
    <w:p w14:paraId="2152BDA0" w14:textId="1BFB16B4" w:rsidR="009D04F6" w:rsidRPr="00B46E9E" w:rsidRDefault="009D04F6" w:rsidP="009D04F6">
      <w:pPr>
        <w:pStyle w:val="Heading3"/>
      </w:pPr>
      <w:r w:rsidRPr="00B46E9E">
        <w:t>Recommendation D6: Jurisdictions should subject hazardous waste tracking system data to appropriate quality assurance checks</w:t>
      </w:r>
      <w:r w:rsidR="00542A81">
        <w:t xml:space="preserve">, as described in </w:t>
      </w:r>
      <w:r w:rsidR="00542A81" w:rsidRPr="00B46E9E">
        <w:t xml:space="preserve">the </w:t>
      </w:r>
      <w:r w:rsidR="00542A81" w:rsidRPr="00B46E9E">
        <w:rPr>
          <w:i/>
        </w:rPr>
        <w:t>Australian hazardous waste data and reporting standard</w:t>
      </w:r>
      <w:r w:rsidR="00542A81">
        <w:t xml:space="preserve"> (Item 25)</w:t>
      </w:r>
    </w:p>
    <w:p w14:paraId="171CAFC6" w14:textId="6C0D80D4" w:rsidR="004D41AC" w:rsidRPr="00B46E9E" w:rsidRDefault="009D04F6" w:rsidP="003845CC">
      <w:pPr>
        <w:pStyle w:val="Heading3"/>
        <w:rPr>
          <w:rFonts w:eastAsiaTheme="minorHAnsi" w:cstheme="minorBidi"/>
          <w:b w:val="0"/>
          <w:color w:val="auto"/>
          <w:sz w:val="22"/>
          <w:szCs w:val="22"/>
        </w:rPr>
      </w:pPr>
      <w:r w:rsidRPr="00B46E9E">
        <w:rPr>
          <w:rFonts w:eastAsiaTheme="minorHAnsi" w:cstheme="minorBidi"/>
          <w:b w:val="0"/>
          <w:color w:val="auto"/>
          <w:sz w:val="22"/>
          <w:szCs w:val="22"/>
        </w:rPr>
        <w:t xml:space="preserve">States and territories should ensure hazardous waste data for national reporting purposes is validated through data quality checks and cleaning. The checks should consider completeness, accuracy, consistency and reasonableness, as described by ‘Item 25 Data validation’ from the </w:t>
      </w:r>
      <w:r w:rsidR="003B219F">
        <w:rPr>
          <w:rFonts w:eastAsiaTheme="minorHAnsi" w:cstheme="minorBidi"/>
          <w:b w:val="0"/>
          <w:color w:val="auto"/>
          <w:sz w:val="22"/>
          <w:szCs w:val="22"/>
        </w:rPr>
        <w:t>Standard</w:t>
      </w:r>
      <w:r w:rsidRPr="00B46E9E">
        <w:rPr>
          <w:rFonts w:eastAsiaTheme="minorHAnsi" w:cstheme="minorBidi"/>
          <w:b w:val="0"/>
          <w:color w:val="auto"/>
          <w:sz w:val="22"/>
          <w:szCs w:val="22"/>
        </w:rPr>
        <w:t>. This process should be completed before data is used or provided for use in any data analyses such as reported here.</w:t>
      </w:r>
    </w:p>
    <w:p w14:paraId="656061F0" w14:textId="37A1AC20" w:rsidR="003845CC" w:rsidRPr="00B46E9E" w:rsidRDefault="003845CC" w:rsidP="003845CC">
      <w:pPr>
        <w:pStyle w:val="Heading3"/>
      </w:pPr>
      <w:r w:rsidRPr="00B46E9E">
        <w:t xml:space="preserve">Recommendation </w:t>
      </w:r>
      <w:r w:rsidR="00B12DD3" w:rsidRPr="00B46E9E">
        <w:t>D</w:t>
      </w:r>
      <w:r w:rsidR="00891F0E" w:rsidRPr="00B46E9E">
        <w:t>7</w:t>
      </w:r>
      <w:r w:rsidRPr="00B46E9E">
        <w:t xml:space="preserve">: </w:t>
      </w:r>
      <w:r w:rsidR="00B12DD3" w:rsidRPr="00B46E9E">
        <w:t>Independent validation of jurisdictional hazardous waste data on a routine basis should be considered</w:t>
      </w:r>
    </w:p>
    <w:p w14:paraId="3D9A215C" w14:textId="0D35BEA4" w:rsidR="003845CC" w:rsidRPr="00B46E9E" w:rsidRDefault="00BD7137" w:rsidP="00060D92">
      <w:pPr>
        <w:pStyle w:val="BodyText"/>
      </w:pPr>
      <w:r w:rsidRPr="00B46E9E">
        <w:t xml:space="preserve">In light of problems in the quality of submitted hazardous waste data from some jurisdictions, consideration </w:t>
      </w:r>
      <w:r w:rsidR="009D04F6" w:rsidRPr="00B46E9E">
        <w:t>sh</w:t>
      </w:r>
      <w:r w:rsidRPr="00B46E9E">
        <w:t>ould be given to independent verification, perhaps in increments of data (such as quarterly). Such validation could extend to recent historical data, to allow a time series to be ‘locked-in’ for trend analysis purposes.</w:t>
      </w:r>
    </w:p>
    <w:p w14:paraId="5CFE92D9" w14:textId="71F93E0A" w:rsidR="003845CC" w:rsidRPr="00B46E9E" w:rsidRDefault="003845CC" w:rsidP="003845CC">
      <w:pPr>
        <w:pStyle w:val="Heading3"/>
      </w:pPr>
      <w:r w:rsidRPr="00B46E9E">
        <w:t xml:space="preserve">Recommendation </w:t>
      </w:r>
      <w:r w:rsidR="00891F0E" w:rsidRPr="00B46E9E">
        <w:t>D8</w:t>
      </w:r>
      <w:r w:rsidRPr="00B46E9E">
        <w:t xml:space="preserve">: </w:t>
      </w:r>
      <w:r w:rsidR="00542A81">
        <w:t xml:space="preserve">States with tracking systems should review their historical annual data in the </w:t>
      </w:r>
      <w:r w:rsidR="00542A81" w:rsidRPr="00DB144C">
        <w:rPr>
          <w:i/>
        </w:rPr>
        <w:t>National Hazardous Waste Data Collation</w:t>
      </w:r>
      <w:r w:rsidR="00542A81">
        <w:t xml:space="preserve"> (the data record for this project) and sign off on its veracity for indefinite reuse. This would enable</w:t>
      </w:r>
      <w:r w:rsidR="00542A81" w:rsidRPr="00B46E9E">
        <w:t xml:space="preserve"> </w:t>
      </w:r>
      <w:r w:rsidR="00542A81">
        <w:t xml:space="preserve">a subsequent </w:t>
      </w:r>
      <w:r w:rsidR="00542A81" w:rsidRPr="00B46E9E">
        <w:t xml:space="preserve">‘back casting’ </w:t>
      </w:r>
      <w:r w:rsidR="00542A81">
        <w:t xml:space="preserve">of </w:t>
      </w:r>
      <w:r w:rsidR="00542A81" w:rsidRPr="00B46E9E">
        <w:t>the annual compilation set of Australian hazardous waste data (2010-2015)</w:t>
      </w:r>
      <w:r w:rsidR="00542A81">
        <w:t>,</w:t>
      </w:r>
      <w:r w:rsidR="00542A81" w:rsidRPr="00B46E9E">
        <w:t xml:space="preserve"> using current </w:t>
      </w:r>
      <w:r w:rsidR="00542A81">
        <w:t xml:space="preserve">adjustment </w:t>
      </w:r>
      <w:r w:rsidR="00542A81" w:rsidRPr="00B46E9E">
        <w:t>methods</w:t>
      </w:r>
      <w:r w:rsidR="00542A81">
        <w:t>, resulting in a ‘locked-down’, consistent time-series record of hazardous waste data.</w:t>
      </w:r>
    </w:p>
    <w:p w14:paraId="363E3F81" w14:textId="77777777" w:rsidR="00542A81" w:rsidRDefault="00542A81" w:rsidP="00060D92">
      <w:pPr>
        <w:pStyle w:val="BodyText"/>
      </w:pPr>
    </w:p>
    <w:p w14:paraId="58F74FA1" w14:textId="1C7F248F" w:rsidR="00542A81" w:rsidRDefault="00542A81" w:rsidP="00060D92">
      <w:pPr>
        <w:pStyle w:val="BodyText"/>
      </w:pPr>
      <w:r>
        <w:t xml:space="preserve">Historical data from jurisdictional tracking systems was provided to enable trend analysis in this report, as it was previously provided to the HWiA 2015 project, for the same purpose. </w:t>
      </w:r>
      <w:r w:rsidR="007C0DC9">
        <w:t>However, there were</w:t>
      </w:r>
      <w:r>
        <w:t xml:space="preserve"> </w:t>
      </w:r>
      <w:r w:rsidR="007C0DC9">
        <w:lastRenderedPageBreak/>
        <w:t>numerous</w:t>
      </w:r>
      <w:r>
        <w:t xml:space="preserve"> instances of previous years’ data being different this time to what was previously supplied, without an obvious reason for such differences. Those States with tracking systems should review their historical annual data in the </w:t>
      </w:r>
      <w:r w:rsidRPr="00DB144C">
        <w:rPr>
          <w:i/>
        </w:rPr>
        <w:t>National Hazardous Waste Data Collation</w:t>
      </w:r>
      <w:r>
        <w:t xml:space="preserve"> (the data record for this project) and sign off on its veracity for indefinite reuse, so the </w:t>
      </w:r>
      <w:r w:rsidR="007C0DC9">
        <w:t>dataset remains consistent for trend analysis in future years.</w:t>
      </w:r>
    </w:p>
    <w:p w14:paraId="0671420F" w14:textId="77777777" w:rsidR="007C0DC9" w:rsidRDefault="007C0DC9" w:rsidP="00060D92">
      <w:pPr>
        <w:pStyle w:val="BodyText"/>
      </w:pPr>
    </w:p>
    <w:p w14:paraId="0AA2A9F9" w14:textId="0C23C8F8" w:rsidR="00542A81" w:rsidRPr="00B46E9E" w:rsidRDefault="007C0DC9" w:rsidP="00060D92">
      <w:pPr>
        <w:pStyle w:val="BodyText"/>
      </w:pPr>
      <w:r>
        <w:t>In addition, s</w:t>
      </w:r>
      <w:r w:rsidR="00BD7137" w:rsidRPr="00B46E9E">
        <w:t>ince the 2010-11 dataset</w:t>
      </w:r>
      <w:r>
        <w:t>,</w:t>
      </w:r>
      <w:r w:rsidR="00BD7137" w:rsidRPr="00B46E9E">
        <w:t xml:space="preserve"> there has been an evolution in the method of nationally collecting, collating, enhancing and adjusting data concerning hazardous wastes. Annual compilation sets are difficult to compare across the years of 2010-11 to 2014-15</w:t>
      </w:r>
      <w:r w:rsidR="008512DC" w:rsidRPr="00B46E9E">
        <w:t>, due to method changes across this time-series. Consideration should be given to ‘back casting’ the annual compilation set of Australian hazardous waste data (2010-2015) using current methods</w:t>
      </w:r>
      <w:r>
        <w:t>, once the jurisdictional verification of the historical record has occurred.</w:t>
      </w:r>
    </w:p>
    <w:p w14:paraId="1553F47A" w14:textId="35B443E1" w:rsidR="003D3591" w:rsidRPr="00B46E9E" w:rsidRDefault="009C4506" w:rsidP="003D3591">
      <w:pPr>
        <w:pStyle w:val="Heading3"/>
      </w:pPr>
      <w:r w:rsidRPr="00B46E9E">
        <w:t xml:space="preserve">Recommendation </w:t>
      </w:r>
      <w:r w:rsidR="00891F0E" w:rsidRPr="00B46E9E">
        <w:t>D9</w:t>
      </w:r>
      <w:r w:rsidR="003D3591" w:rsidRPr="00B46E9E">
        <w:t xml:space="preserve">: A cut-off value of </w:t>
      </w:r>
      <w:r w:rsidRPr="00B46E9E">
        <w:t xml:space="preserve">waste </w:t>
      </w:r>
      <w:r w:rsidR="003D3591" w:rsidRPr="00B46E9E">
        <w:t>truck payload size should be agreed, as a means of vetting out gross errors that can vastly over-estimate waste tonnages</w:t>
      </w:r>
    </w:p>
    <w:p w14:paraId="668C3BAF" w14:textId="2E3457CD" w:rsidR="00CE381D" w:rsidRPr="00B46E9E" w:rsidRDefault="00CE381D" w:rsidP="00060D92">
      <w:pPr>
        <w:pStyle w:val="BodyText"/>
      </w:pPr>
      <w:r w:rsidRPr="00B46E9E">
        <w:t>A large number of Qld waste transport certificates record well above the legal or even physical payload waste vehicles are likely to be able to carry</w:t>
      </w:r>
      <w:r w:rsidR="00C45515">
        <w:rPr>
          <w:rStyle w:val="FootnoteReference"/>
        </w:rPr>
        <w:footnoteReference w:id="25"/>
      </w:r>
      <w:r w:rsidRPr="00B46E9E">
        <w:t>. According to Qld legislation</w:t>
      </w:r>
      <w:r w:rsidRPr="00B46E9E">
        <w:rPr>
          <w:rStyle w:val="FootnoteReference"/>
          <w:b/>
        </w:rPr>
        <w:footnoteReference w:id="26"/>
      </w:r>
      <w:r w:rsidRPr="00B46E9E">
        <w:t>, the largest axle B-double trucks (the assumed largest likely carrier type) can legally take a payload mass of up to 62.5 tonnes. NSW J120 data shows that 99.92% of all certificates are less than 50 tonnes per truckload, while a typical maximum in all data appears to be below 40 tonnes.</w:t>
      </w:r>
    </w:p>
    <w:p w14:paraId="256B8A75" w14:textId="77777777" w:rsidR="00CE6DBF" w:rsidRPr="00B46E9E" w:rsidRDefault="00CE6DBF" w:rsidP="00060D92">
      <w:pPr>
        <w:pStyle w:val="BodyText"/>
      </w:pPr>
    </w:p>
    <w:p w14:paraId="04415D8E" w14:textId="467CA8C0" w:rsidR="00495C7E" w:rsidRPr="00B46E9E" w:rsidRDefault="00CE381D" w:rsidP="00060D92">
      <w:pPr>
        <w:pStyle w:val="BodyText"/>
      </w:pPr>
      <w:r w:rsidRPr="00B46E9E">
        <w:t>A cut-off value of waste truck payload size should be agreed, as a means of vetting out gross errors that can vastly over-estimate waste tonnages</w:t>
      </w:r>
      <w:r w:rsidR="00495C7E" w:rsidRPr="00B46E9E">
        <w:t xml:space="preserve">. </w:t>
      </w:r>
      <w:r w:rsidR="002B0926" w:rsidRPr="00B46E9E">
        <w:t>50</w:t>
      </w:r>
      <w:r w:rsidR="00495C7E" w:rsidRPr="00B46E9E">
        <w:t xml:space="preserve"> tonnes is a reasonable round number based on typical reported data, but 62.5 tonnes could also be chosen to be in line with legal allowances.</w:t>
      </w:r>
    </w:p>
    <w:p w14:paraId="4E198359" w14:textId="5F9CCD60" w:rsidR="003845CC" w:rsidRPr="00B46E9E" w:rsidRDefault="005E2BA2" w:rsidP="00495C7E">
      <w:pPr>
        <w:pStyle w:val="Heading3"/>
        <w:numPr>
          <w:ilvl w:val="0"/>
          <w:numId w:val="0"/>
        </w:numPr>
      </w:pPr>
      <w:r w:rsidRPr="00B46E9E">
        <w:t>Recommendation D</w:t>
      </w:r>
      <w:r w:rsidR="003D3591" w:rsidRPr="00B46E9E">
        <w:t>1</w:t>
      </w:r>
      <w:r w:rsidR="00891F0E" w:rsidRPr="00B46E9E">
        <w:t>0</w:t>
      </w:r>
      <w:r w:rsidR="003845CC" w:rsidRPr="00B46E9E">
        <w:t xml:space="preserve">: </w:t>
      </w:r>
      <w:r w:rsidRPr="00B46E9E">
        <w:t>Designs of the national tracking system should incorporate systemic improvements as suggested in this report, to improve data quality</w:t>
      </w:r>
    </w:p>
    <w:p w14:paraId="6B5D9022" w14:textId="1B7F1DD4" w:rsidR="009F7B81" w:rsidRPr="009779CA" w:rsidRDefault="008512DC" w:rsidP="009F7B81">
      <w:pPr>
        <w:pStyle w:val="BodyText"/>
      </w:pPr>
      <w:r w:rsidRPr="00B46E9E">
        <w:t xml:space="preserve">Functional design of the national Hazardous Waste Data Tracking System, an IT development project being led by the Australian Government </w:t>
      </w:r>
      <w:r w:rsidR="002B0926" w:rsidRPr="00B46E9E">
        <w:t>DoEE</w:t>
      </w:r>
      <w:r w:rsidRPr="00B46E9E">
        <w:t>, should incorporate systemic improvements as suggested in this report where possible, to improve data quality for reporting and analysis purposes. These include tighter controls over what can be entered by the user, such as constraining the choice</w:t>
      </w:r>
      <w:r w:rsidR="00E52EE2">
        <w:t xml:space="preserve"> of management</w:t>
      </w:r>
      <w:r w:rsidRPr="00B46E9E">
        <w:t xml:space="preserve"> to those carried out by companies licensed to manage the particular waste, pre-setting ANZSIC code identifiers of waste producers, pre-setting waste types allowed for producers already in the system, </w:t>
      </w:r>
      <w:r w:rsidR="00E52EE2">
        <w:t>and</w:t>
      </w:r>
      <w:r w:rsidRPr="00B46E9E">
        <w:t xml:space="preserve"> pre-programmi</w:t>
      </w:r>
      <w:r w:rsidR="00E52EE2">
        <w:t>ng intelligence about physical</w:t>
      </w:r>
      <w:r w:rsidRPr="00B46E9E">
        <w:t xml:space="preserve"> maximum transport vehicle payloads that can be entered as waste quantities, as well as a series of automated validation checks.</w:t>
      </w:r>
    </w:p>
    <w:p w14:paraId="32B7BEF5" w14:textId="749049EA" w:rsidR="00F3512E" w:rsidRPr="00B46E9E" w:rsidRDefault="00F3512E" w:rsidP="0034145C">
      <w:pPr>
        <w:pStyle w:val="Heading2"/>
        <w:numPr>
          <w:ilvl w:val="1"/>
          <w:numId w:val="21"/>
        </w:numPr>
      </w:pPr>
      <w:bookmarkStart w:id="179" w:name="_Toc482886751"/>
      <w:r w:rsidRPr="00B46E9E">
        <w:t>Relevant recommendations from HWiA 2015</w:t>
      </w:r>
      <w:bookmarkEnd w:id="179"/>
    </w:p>
    <w:p w14:paraId="5E708679" w14:textId="2EAD5D2D" w:rsidR="00F3512E" w:rsidRPr="00B46E9E" w:rsidRDefault="00F3512E" w:rsidP="00060D92">
      <w:pPr>
        <w:pStyle w:val="BodyText"/>
      </w:pPr>
      <w:r w:rsidRPr="00B46E9E">
        <w:t>In addition to recommendations mentioned</w:t>
      </w:r>
      <w:r w:rsidR="00440F73" w:rsidRPr="00B46E9E">
        <w:t xml:space="preserve"> above a number of </w:t>
      </w:r>
      <w:r w:rsidR="00440F73" w:rsidRPr="00B46E9E">
        <w:rPr>
          <w:i/>
        </w:rPr>
        <w:t>HWiA 2015</w:t>
      </w:r>
      <w:r w:rsidR="00440F73" w:rsidRPr="00B46E9E">
        <w:t>’s recommendations are also relevant to the latest compilation. Those particularly pertinent are:</w:t>
      </w:r>
    </w:p>
    <w:p w14:paraId="591B39BE" w14:textId="77F27752" w:rsidR="00440F73" w:rsidRPr="00B46E9E" w:rsidRDefault="00440F73" w:rsidP="00440F73">
      <w:pPr>
        <w:pStyle w:val="Heading3"/>
        <w:numPr>
          <w:ilvl w:val="0"/>
          <w:numId w:val="0"/>
        </w:numPr>
      </w:pPr>
      <w:r w:rsidRPr="00B46E9E">
        <w:lastRenderedPageBreak/>
        <w:t>Recommendation HWiA 2015-2: The impact of regulatory exemptions on arisings data needs to be better understood</w:t>
      </w:r>
    </w:p>
    <w:p w14:paraId="454B8219" w14:textId="1D208A9E" w:rsidR="002B0926" w:rsidRPr="00B46E9E" w:rsidRDefault="009D04F6" w:rsidP="00F97031">
      <w:pPr>
        <w:pStyle w:val="BodyText"/>
        <w:spacing w:before="120"/>
        <w:ind w:left="567" w:right="567"/>
      </w:pPr>
      <w:r w:rsidRPr="00B46E9E">
        <w:rPr>
          <w:i/>
        </w:rPr>
        <w:t>“</w:t>
      </w:r>
      <w:r w:rsidR="00440F73" w:rsidRPr="00B46E9E">
        <w:rPr>
          <w:i/>
        </w:rPr>
        <w:t>Transport certificate exemptions such as those for lead acid batteries, oils and other wastes in NSW need to be further explored to ascertain their potential to result in under-reported arisings data. This will ensure future Basel reports and other national data collations of hazardous waste reflect accurate arisings and may result in a requirement for further data adjustments to future data collation methods.</w:t>
      </w:r>
      <w:r w:rsidRPr="00B46E9E">
        <w:rPr>
          <w:i/>
        </w:rPr>
        <w:t>”</w:t>
      </w:r>
    </w:p>
    <w:p w14:paraId="18BFD863" w14:textId="17B63CE9" w:rsidR="00EA326E" w:rsidRPr="00B46E9E" w:rsidRDefault="00EA326E" w:rsidP="00EA326E">
      <w:pPr>
        <w:pStyle w:val="Heading3"/>
        <w:numPr>
          <w:ilvl w:val="0"/>
          <w:numId w:val="0"/>
        </w:numPr>
      </w:pPr>
      <w:r w:rsidRPr="00B46E9E">
        <w:t>Recommen</w:t>
      </w:r>
      <w:r w:rsidR="0025641F" w:rsidRPr="00B46E9E">
        <w:t>dation HWiA 2015-3</w:t>
      </w:r>
      <w:r w:rsidRPr="00B46E9E">
        <w:t xml:space="preserve">: </w:t>
      </w:r>
      <w:r w:rsidR="0025641F" w:rsidRPr="00B46E9E">
        <w:t>Jurisdictions should work together to improve fate (management) categories and use them consistently</w:t>
      </w:r>
    </w:p>
    <w:p w14:paraId="734DF2A8" w14:textId="610AFC14" w:rsidR="00EA326E" w:rsidRPr="00B46E9E" w:rsidRDefault="009D04F6" w:rsidP="00DE62F6">
      <w:pPr>
        <w:pStyle w:val="BodyText"/>
        <w:ind w:left="567" w:right="567"/>
      </w:pPr>
      <w:r w:rsidRPr="00B46E9E">
        <w:rPr>
          <w:i/>
        </w:rPr>
        <w:t>“</w:t>
      </w:r>
      <w:r w:rsidR="0025641F" w:rsidRPr="00B46E9E">
        <w:rPr>
          <w:i/>
        </w:rPr>
        <w:t>Fate (management) allocations in tracking systems, including the underlying D and R codes, should be a very important topic of shared discussion between current and potential tracking system jurisdictions. The current categories and how they are used in industry are highly inconsistent, ambiguous and unhelpful to everyone concerned. The way this data is currently collected makes sensible use of fate data very difficult.</w:t>
      </w:r>
      <w:r w:rsidRPr="00B46E9E">
        <w:rPr>
          <w:i/>
        </w:rPr>
        <w:t>”</w:t>
      </w:r>
    </w:p>
    <w:p w14:paraId="7D758864" w14:textId="68C6C751" w:rsidR="00CE6DBF" w:rsidRDefault="00CE6DBF" w:rsidP="00060D92">
      <w:pPr>
        <w:pStyle w:val="BodyText"/>
      </w:pPr>
    </w:p>
    <w:p w14:paraId="726C76FC" w14:textId="28C7BD58" w:rsidR="007C0DC9" w:rsidRDefault="009D04F6" w:rsidP="00060D92">
      <w:pPr>
        <w:pStyle w:val="BodyText"/>
      </w:pPr>
      <w:r w:rsidRPr="00B46E9E">
        <w:t xml:space="preserve">This recommendation was tackled in detail in the </w:t>
      </w:r>
      <w:r w:rsidR="003B219F">
        <w:t>Standard</w:t>
      </w:r>
      <w:r w:rsidRPr="00B46E9E">
        <w:t>. It is still a current recommendation however, because the ambiguities persist - implementation of the Standard will take time.</w:t>
      </w:r>
    </w:p>
    <w:p w14:paraId="72669B2A" w14:textId="77777777" w:rsidR="007C0DC9" w:rsidRDefault="007C0DC9">
      <w:pPr>
        <w:spacing w:after="160" w:line="259" w:lineRule="auto"/>
      </w:pPr>
      <w:r>
        <w:br w:type="page"/>
      </w:r>
    </w:p>
    <w:p w14:paraId="3AC631A0" w14:textId="77777777" w:rsidR="001B1430" w:rsidRDefault="001B1430" w:rsidP="00060D92">
      <w:pPr>
        <w:pStyle w:val="BodyText"/>
      </w:pPr>
    </w:p>
    <w:p w14:paraId="22B108F7" w14:textId="77777777" w:rsidR="001B1430" w:rsidRPr="00B46E9E" w:rsidRDefault="001B1430" w:rsidP="001B1430">
      <w:pPr>
        <w:pStyle w:val="Heading1"/>
        <w:numPr>
          <w:ilvl w:val="0"/>
          <w:numId w:val="6"/>
        </w:numPr>
      </w:pPr>
      <w:bookmarkStart w:id="180" w:name="_Toc423361702"/>
      <w:bookmarkStart w:id="181" w:name="_Ref474145486"/>
      <w:bookmarkStart w:id="182" w:name="_Ref474154107"/>
      <w:bookmarkStart w:id="183" w:name="_Ref474160246"/>
      <w:bookmarkStart w:id="184" w:name="_Ref474162524"/>
      <w:bookmarkStart w:id="185" w:name="_Ref474162600"/>
      <w:bookmarkStart w:id="186" w:name="_Ref474162982"/>
      <w:bookmarkStart w:id="187" w:name="_Ref474246027"/>
      <w:bookmarkStart w:id="188" w:name="_Ref474247649"/>
      <w:bookmarkStart w:id="189" w:name="_Ref474247653"/>
      <w:bookmarkStart w:id="190" w:name="_Ref474308908"/>
      <w:bookmarkStart w:id="191" w:name="_Ref474312341"/>
      <w:bookmarkStart w:id="192" w:name="_Ref474313644"/>
      <w:bookmarkStart w:id="193" w:name="_Ref474313648"/>
      <w:bookmarkStart w:id="194" w:name="_Ref482003328"/>
      <w:bookmarkStart w:id="195" w:name="_Ref482003409"/>
      <w:bookmarkStart w:id="196" w:name="_Ref482110804"/>
      <w:bookmarkStart w:id="197" w:name="_Toc482886752"/>
      <w:r w:rsidRPr="00B46E9E">
        <w:t>Data analysis – by waste group</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7CB1A0B4" w14:textId="2AA79A56" w:rsidR="001B1430" w:rsidRPr="00B46E9E" w:rsidRDefault="001B1430" w:rsidP="001B1430">
      <w:pPr>
        <w:pStyle w:val="BodyText"/>
      </w:pPr>
      <w:r w:rsidRPr="00B46E9E">
        <w:t xml:space="preserve">The section analyses and comments on the data presented in Section </w:t>
      </w:r>
      <w:r w:rsidRPr="00B46E9E">
        <w:fldChar w:fldCharType="begin"/>
      </w:r>
      <w:r w:rsidRPr="00B46E9E">
        <w:instrText xml:space="preserve"> REF _Ref474221961 \n \h </w:instrText>
      </w:r>
      <w:r w:rsidRPr="00B46E9E">
        <w:fldChar w:fldCharType="separate"/>
      </w:r>
      <w:r w:rsidR="00761823">
        <w:t>0</w:t>
      </w:r>
      <w:r w:rsidRPr="00B46E9E">
        <w:fldChar w:fldCharType="end"/>
      </w:r>
      <w:r w:rsidRPr="00B46E9E">
        <w:t xml:space="preserve">, and detailed in </w:t>
      </w:r>
      <w:r w:rsidRPr="00B46E9E">
        <w:rPr>
          <w:b/>
          <w:i/>
        </w:rPr>
        <w:fldChar w:fldCharType="begin"/>
      </w:r>
      <w:r w:rsidRPr="00B46E9E">
        <w:rPr>
          <w:b/>
          <w:i/>
        </w:rPr>
        <w:instrText xml:space="preserve"> REF _Ref474155302 \n \h  \* MERGEFORMAT </w:instrText>
      </w:r>
      <w:r w:rsidRPr="00B46E9E">
        <w:rPr>
          <w:b/>
          <w:i/>
        </w:rPr>
      </w:r>
      <w:r w:rsidRPr="00B46E9E">
        <w:rPr>
          <w:b/>
          <w:i/>
        </w:rPr>
        <w:fldChar w:fldCharType="separate"/>
      </w:r>
      <w:r w:rsidR="00761823">
        <w:rPr>
          <w:b/>
          <w:i/>
        </w:rPr>
        <w:t>Appendix A</w:t>
      </w:r>
      <w:r w:rsidRPr="00B46E9E">
        <w:rPr>
          <w:b/>
          <w:i/>
        </w:rPr>
        <w:fldChar w:fldCharType="end"/>
      </w:r>
      <w:r w:rsidRPr="00B46E9E">
        <w:rPr>
          <w:b/>
          <w:i/>
        </w:rPr>
        <w:t xml:space="preserve"> </w:t>
      </w:r>
      <w:r>
        <w:rPr>
          <w:b/>
          <w:i/>
        </w:rPr>
        <w:t>(</w:t>
      </w:r>
      <w:r w:rsidRPr="00B46E9E">
        <w:rPr>
          <w:b/>
          <w:i/>
        </w:rPr>
        <w:t>A.1</w:t>
      </w:r>
      <w:r>
        <w:rPr>
          <w:b/>
          <w:i/>
        </w:rPr>
        <w:t>)</w:t>
      </w:r>
      <w:r w:rsidRPr="00B46E9E">
        <w:t xml:space="preserve"> </w:t>
      </w:r>
      <w:r w:rsidRPr="00B46E9E">
        <w:rPr>
          <w:i/>
        </w:rPr>
        <w:t>National hazardous waste data 2014-1</w:t>
      </w:r>
      <w:r>
        <w:rPr>
          <w:i/>
        </w:rPr>
        <w:t>5</w:t>
      </w:r>
      <w:r w:rsidRPr="00B46E9E">
        <w:rPr>
          <w:i/>
        </w:rPr>
        <w:t xml:space="preserve"> and 2015 – by NEPM code</w:t>
      </w:r>
      <w:r w:rsidRPr="00B46E9E">
        <w:t>, for each of the waste groups.</w:t>
      </w:r>
    </w:p>
    <w:p w14:paraId="456F0357" w14:textId="77777777" w:rsidR="001B1430" w:rsidRPr="00B46E9E" w:rsidRDefault="001B1430" w:rsidP="001B1430">
      <w:pPr>
        <w:pStyle w:val="BodyText"/>
      </w:pPr>
    </w:p>
    <w:p w14:paraId="4EDFF473" w14:textId="77777777" w:rsidR="001B1430" w:rsidRPr="00B46E9E" w:rsidRDefault="001B1430" w:rsidP="001B1430">
      <w:pPr>
        <w:pStyle w:val="BodyText"/>
      </w:pPr>
      <w:r w:rsidRPr="00B46E9E">
        <w:t>The summary source analysis tables listed for each waste group (for each state) show contributing industry sectors in approximate order of highest to lowest contributing tonnages. WA is not listed as it did not provide any level of source identification in its data, and the other jurisdictions (ACT, NT and Tas) do not have source data breakdown as they do not maintain electronic tracking systems.</w:t>
      </w:r>
    </w:p>
    <w:p w14:paraId="00B1C370" w14:textId="77777777" w:rsidR="001B1430" w:rsidRPr="00B46E9E" w:rsidRDefault="001B1430" w:rsidP="001B1430">
      <w:pPr>
        <w:pStyle w:val="BodyText"/>
      </w:pPr>
    </w:p>
    <w:p w14:paraId="3EA34321" w14:textId="77777777" w:rsidR="001B1430" w:rsidRPr="00B46E9E" w:rsidRDefault="001B1430" w:rsidP="001B1430">
      <w:pPr>
        <w:pStyle w:val="BodyText"/>
      </w:pPr>
      <w:r w:rsidRPr="00B46E9E">
        <w:t>Similarly, management data is collated and discussed below for NSW, Qld, Vic and WA. SA did not supply data on management types, and ACT, NT and Tas do not record management data due to the absence of electronic tracking systems in these jurisdictions.</w:t>
      </w:r>
    </w:p>
    <w:p w14:paraId="18531F9C" w14:textId="77777777" w:rsidR="001B1430" w:rsidRPr="00B46E9E" w:rsidRDefault="001B1430" w:rsidP="001B1430">
      <w:pPr>
        <w:pStyle w:val="BodyText"/>
      </w:pPr>
    </w:p>
    <w:p w14:paraId="47F061B6" w14:textId="77777777" w:rsidR="001B1430" w:rsidRPr="00B46E9E" w:rsidRDefault="001B1430" w:rsidP="001B1430">
      <w:pPr>
        <w:pStyle w:val="BodyText"/>
      </w:pPr>
      <w:r w:rsidRPr="00B46E9E">
        <w:t xml:space="preserve">Where 2014-15 analysis figures are quoted, such as percentage contributions by jurisdiction or waste type, waste </w:t>
      </w:r>
      <w:r w:rsidRPr="00B46E9E">
        <w:rPr>
          <w:u w:val="single"/>
        </w:rPr>
        <w:t>generation</w:t>
      </w:r>
      <w:r w:rsidRPr="00B46E9E">
        <w:t xml:space="preserve"> figures have been used. When discussing trends, </w:t>
      </w:r>
      <w:r w:rsidRPr="00B46E9E">
        <w:rPr>
          <w:u w:val="single"/>
        </w:rPr>
        <w:t>arisings</w:t>
      </w:r>
      <w:r w:rsidRPr="00B46E9E">
        <w:t xml:space="preserve"> data is typically used – unadjusted to </w:t>
      </w:r>
      <w:r w:rsidRPr="00B46E9E">
        <w:rPr>
          <w:i/>
        </w:rPr>
        <w:t>generation</w:t>
      </w:r>
      <w:r w:rsidRPr="00B46E9E">
        <w:t xml:space="preserve"> because the information required to make such ‘multiple-count’ adjustments is not always available for the historical record. This approach allows trends to be viewed consistently over time.</w:t>
      </w:r>
    </w:p>
    <w:p w14:paraId="6BE16C3D" w14:textId="77777777" w:rsidR="001B1430" w:rsidRPr="00B46E9E" w:rsidRDefault="001B1430" w:rsidP="001B1430">
      <w:pPr>
        <w:pStyle w:val="BodyText"/>
      </w:pPr>
    </w:p>
    <w:p w14:paraId="42025A4B" w14:textId="64D0152A" w:rsidR="001B1430" w:rsidRPr="00B46E9E" w:rsidRDefault="001B1430" w:rsidP="001B1430">
      <w:pPr>
        <w:pStyle w:val="BodyText"/>
      </w:pPr>
      <w:r w:rsidRPr="00B46E9E">
        <w:t xml:space="preserve">Although biosolids are presented in the waste group analysis below (Section </w:t>
      </w:r>
      <w:r w:rsidRPr="00B46E9E">
        <w:fldChar w:fldCharType="begin"/>
      </w:r>
      <w:r w:rsidRPr="00B46E9E">
        <w:instrText xml:space="preserve"> REF _Ref474222083 \n \h </w:instrText>
      </w:r>
      <w:r w:rsidRPr="00B46E9E">
        <w:fldChar w:fldCharType="separate"/>
      </w:r>
      <w:r w:rsidR="00761823">
        <w:t>8.22</w:t>
      </w:r>
      <w:r w:rsidRPr="00B46E9E">
        <w:fldChar w:fldCharType="end"/>
      </w:r>
      <w:r w:rsidRPr="00B46E9E">
        <w:t xml:space="preserve">), national percentages (waste group to total waste) quoted in the respective discussions of each waste group exclude biosolids; due to the swamping effect of their size and the fact that biosolids are not </w:t>
      </w:r>
      <w:r w:rsidRPr="00B46E9E">
        <w:rPr>
          <w:u w:val="single"/>
        </w:rPr>
        <w:t>expressly</w:t>
      </w:r>
      <w:r w:rsidRPr="00B46E9E">
        <w:t xml:space="preserve"> captured by jurisdictional hazardous waste regulations (although they may exhibit hazardous characteristics).</w:t>
      </w:r>
    </w:p>
    <w:p w14:paraId="6F4ECC14" w14:textId="77777777" w:rsidR="001B1430" w:rsidRPr="00B46E9E" w:rsidRDefault="001B1430" w:rsidP="001B1430">
      <w:pPr>
        <w:pStyle w:val="Heading2"/>
      </w:pPr>
      <w:bookmarkStart w:id="198" w:name="_Toc423361703"/>
      <w:bookmarkStart w:id="199" w:name="_Ref474159490"/>
      <w:bookmarkStart w:id="200" w:name="_Ref474162161"/>
      <w:bookmarkStart w:id="201" w:name="_Ref474312446"/>
      <w:bookmarkStart w:id="202" w:name="_Toc482886753"/>
      <w:r w:rsidRPr="00B46E9E">
        <w:t>A. Plating and heat treatment</w:t>
      </w:r>
      <w:bookmarkEnd w:id="198"/>
      <w:bookmarkEnd w:id="199"/>
      <w:bookmarkEnd w:id="200"/>
      <w:bookmarkEnd w:id="201"/>
      <w:bookmarkEnd w:id="202"/>
    </w:p>
    <w:p w14:paraId="3CF81D7E" w14:textId="77777777" w:rsidR="001B1430" w:rsidRPr="00B46E9E" w:rsidRDefault="001B1430" w:rsidP="001B1430">
      <w:pPr>
        <w:pStyle w:val="BodyText"/>
      </w:pPr>
      <w:r w:rsidRPr="00B46E9E">
        <w:t xml:space="preserve">This group includes: </w:t>
      </w:r>
    </w:p>
    <w:p w14:paraId="159038ED" w14:textId="77777777" w:rsidR="001B1430" w:rsidRPr="00B46E9E" w:rsidRDefault="001B1430" w:rsidP="001B1430">
      <w:pPr>
        <w:pStyle w:val="Bullet1"/>
      </w:pPr>
      <w:r w:rsidRPr="00B46E9E">
        <w:t>A100 Waste resulting from surface treatment of metals and plastics: Overspray of coating materials together with excess material removed in cleaning of equipment – the latter includes sandblast cleaning and surface protection of metal surfaces, including shipping hulls.</w:t>
      </w:r>
    </w:p>
    <w:p w14:paraId="58E4A0E1" w14:textId="77777777" w:rsidR="001B1430" w:rsidRPr="00B46E9E" w:rsidRDefault="001B1430" w:rsidP="001B1430">
      <w:pPr>
        <w:pStyle w:val="Bullet1"/>
      </w:pPr>
      <w:r w:rsidRPr="00B46E9E">
        <w:t>A110 Waste from heat treatment and tempering operations containing cyanides: Molten inorganic salts used to ‘case harden’ or ‘face harden’ iron or low-carbon steel or to control temperature in the tempering process.</w:t>
      </w:r>
    </w:p>
    <w:p w14:paraId="55FCCE33" w14:textId="77777777" w:rsidR="001B1430" w:rsidRPr="00B46E9E" w:rsidRDefault="001B1430" w:rsidP="001B1430">
      <w:pPr>
        <w:pStyle w:val="Bullet1"/>
      </w:pPr>
      <w:r w:rsidRPr="00B46E9E">
        <w:t>A130 Cyanides (inorganic): Solutions of sodium and potassium cyanides are used in processes that do not result in their complete transformation or destruction and they are present in wastes from such processes.</w:t>
      </w:r>
    </w:p>
    <w:p w14:paraId="5E7F5B09" w14:textId="77777777" w:rsidR="001B1430" w:rsidRDefault="001B1430" w:rsidP="001B1430">
      <w:pPr>
        <w:spacing w:after="160" w:line="259" w:lineRule="auto"/>
        <w:rPr>
          <w:rFonts w:eastAsiaTheme="majorEastAsia" w:cstheme="majorBidi"/>
          <w:b/>
          <w:color w:val="4D4DB8"/>
          <w:sz w:val="24"/>
          <w:szCs w:val="24"/>
        </w:rPr>
      </w:pPr>
      <w:r>
        <w:br w:type="page"/>
      </w:r>
    </w:p>
    <w:p w14:paraId="56D4404F" w14:textId="77777777" w:rsidR="001B1430" w:rsidRPr="00B46E9E" w:rsidRDefault="001B1430" w:rsidP="001B1430">
      <w:pPr>
        <w:pStyle w:val="Heading3"/>
      </w:pPr>
      <w:r w:rsidRPr="00B46E9E">
        <w:lastRenderedPageBreak/>
        <w:t>Sources</w:t>
      </w:r>
    </w:p>
    <w:p w14:paraId="27B400F3" w14:textId="52DA23B6" w:rsidR="001B1430" w:rsidRPr="00B46E9E" w:rsidRDefault="001B1430" w:rsidP="001B1430">
      <w:pPr>
        <w:pStyle w:val="Caption"/>
        <w:rPr>
          <w:b/>
        </w:rPr>
      </w:pPr>
      <w:bookmarkStart w:id="203" w:name="_Ref474222426"/>
      <w:bookmarkStart w:id="204" w:name="_Toc482536215"/>
      <w:r w:rsidRPr="00B46E9E">
        <w:t xml:space="preserve">Table </w:t>
      </w:r>
      <w:fldSimple w:instr=" SEQ Table \* ARABIC ">
        <w:r w:rsidR="00761823">
          <w:rPr>
            <w:noProof/>
          </w:rPr>
          <w:t>17</w:t>
        </w:r>
      </w:fldSimple>
      <w:bookmarkEnd w:id="203"/>
      <w:r w:rsidRPr="00B46E9E">
        <w:t>: Plating and heat treatment summary source analysis 2014-15</w:t>
      </w:r>
      <w:bookmarkEnd w:id="204"/>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2263"/>
        <w:gridCol w:w="1843"/>
        <w:gridCol w:w="1559"/>
        <w:gridCol w:w="1276"/>
        <w:gridCol w:w="2081"/>
      </w:tblGrid>
      <w:tr w:rsidR="001B1430" w:rsidRPr="00B46E9E" w14:paraId="7A48078C" w14:textId="77777777" w:rsidTr="001B1430">
        <w:trPr>
          <w:trHeight w:val="510"/>
        </w:trPr>
        <w:tc>
          <w:tcPr>
            <w:tcW w:w="2263" w:type="dxa"/>
            <w:tcBorders>
              <w:top w:val="single" w:sz="4" w:space="0" w:color="A6A6A6" w:themeColor="background1" w:themeShade="A6"/>
            </w:tcBorders>
            <w:shd w:val="clear" w:color="auto" w:fill="4D4DB8"/>
            <w:vAlign w:val="center"/>
          </w:tcPr>
          <w:p w14:paraId="3F95337C"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Qld (A100 only)</w:t>
            </w:r>
          </w:p>
        </w:tc>
        <w:tc>
          <w:tcPr>
            <w:tcW w:w="1843" w:type="dxa"/>
            <w:tcBorders>
              <w:top w:val="single" w:sz="4" w:space="0" w:color="A6A6A6" w:themeColor="background1" w:themeShade="A6"/>
            </w:tcBorders>
            <w:shd w:val="clear" w:color="auto" w:fill="4D4DB8"/>
            <w:vAlign w:val="center"/>
          </w:tcPr>
          <w:p w14:paraId="59E4E148"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 (A130 only)</w:t>
            </w:r>
          </w:p>
        </w:tc>
        <w:tc>
          <w:tcPr>
            <w:tcW w:w="1559" w:type="dxa"/>
            <w:tcBorders>
              <w:top w:val="single" w:sz="4" w:space="0" w:color="A6A6A6" w:themeColor="background1" w:themeShade="A6"/>
            </w:tcBorders>
            <w:shd w:val="clear" w:color="auto" w:fill="4D4DB8"/>
            <w:vAlign w:val="center"/>
          </w:tcPr>
          <w:p w14:paraId="3CA35AB4"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 (A100 only)</w:t>
            </w:r>
          </w:p>
        </w:tc>
        <w:tc>
          <w:tcPr>
            <w:tcW w:w="1276" w:type="dxa"/>
            <w:tcBorders>
              <w:top w:val="single" w:sz="4" w:space="0" w:color="A6A6A6" w:themeColor="background1" w:themeShade="A6"/>
            </w:tcBorders>
            <w:shd w:val="clear" w:color="auto" w:fill="4D4DB8"/>
            <w:vAlign w:val="center"/>
          </w:tcPr>
          <w:p w14:paraId="61DB732C"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Vic </w:t>
            </w:r>
          </w:p>
        </w:tc>
        <w:tc>
          <w:tcPr>
            <w:tcW w:w="2081" w:type="dxa"/>
            <w:tcBorders>
              <w:top w:val="single" w:sz="4" w:space="0" w:color="A6A6A6" w:themeColor="background1" w:themeShade="A6"/>
            </w:tcBorders>
            <w:shd w:val="clear" w:color="auto" w:fill="4D4DB8"/>
            <w:vAlign w:val="center"/>
          </w:tcPr>
          <w:p w14:paraId="3ADE3946"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70E82DC8" w14:textId="77777777" w:rsidTr="001B1430">
        <w:trPr>
          <w:trHeight w:val="284"/>
        </w:trPr>
        <w:tc>
          <w:tcPr>
            <w:tcW w:w="2263" w:type="dxa"/>
            <w:shd w:val="clear" w:color="auto" w:fill="FFFFFF" w:themeFill="background1"/>
          </w:tcPr>
          <w:p w14:paraId="38566CE3"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Shipyards &amp; slipways</w:t>
            </w:r>
          </w:p>
          <w:p w14:paraId="669C1103"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Metal coating and finishing</w:t>
            </w:r>
          </w:p>
          <w:p w14:paraId="0C45840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Oil &amp; gas extraction (CSG/ LNG)</w:t>
            </w:r>
          </w:p>
          <w:p w14:paraId="61E77FA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Petroleum refining</w:t>
            </w:r>
          </w:p>
          <w:p w14:paraId="0919D5F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 Collection, Treatment and Disposal Services</w:t>
            </w:r>
          </w:p>
          <w:p w14:paraId="3F32D89F"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Coal mining</w:t>
            </w:r>
          </w:p>
          <w:p w14:paraId="1CAD2ED2"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Fossil fuel electricity generation</w:t>
            </w:r>
          </w:p>
        </w:tc>
        <w:tc>
          <w:tcPr>
            <w:tcW w:w="1843" w:type="dxa"/>
          </w:tcPr>
          <w:p w14:paraId="3AE9E6B6" w14:textId="77777777" w:rsidR="001B1430" w:rsidRPr="00B46E9E" w:rsidRDefault="001B1430" w:rsidP="001B1430">
            <w:pPr>
              <w:pStyle w:val="BodyText"/>
              <w:rPr>
                <w:noProof/>
              </w:rPr>
            </w:pPr>
            <w:r w:rsidRPr="00B46E9E">
              <w:rPr>
                <w:i/>
                <w:color w:val="000000"/>
                <w:sz w:val="20"/>
              </w:rPr>
              <w:t>&lt;0.1% of national total for waste group</w:t>
            </w:r>
          </w:p>
        </w:tc>
        <w:tc>
          <w:tcPr>
            <w:tcW w:w="1559" w:type="dxa"/>
          </w:tcPr>
          <w:p w14:paraId="3A44A557"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Metal coating and finishing</w:t>
            </w:r>
          </w:p>
          <w:p w14:paraId="7687D08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Oil &amp; gas extraction</w:t>
            </w:r>
          </w:p>
          <w:p w14:paraId="535871CF" w14:textId="77777777" w:rsidR="001B1430" w:rsidRPr="00B46E9E" w:rsidRDefault="001B1430" w:rsidP="001B1430">
            <w:pPr>
              <w:pStyle w:val="BodyText"/>
            </w:pPr>
            <w:r w:rsidRPr="00B46E9E">
              <w:rPr>
                <w:i/>
                <w:color w:val="000000"/>
                <w:sz w:val="20"/>
              </w:rPr>
              <w:t>&lt;2% of national total for waste group</w:t>
            </w:r>
          </w:p>
          <w:p w14:paraId="03130239" w14:textId="77777777" w:rsidR="001B1430" w:rsidRPr="00B46E9E" w:rsidRDefault="001B1430" w:rsidP="001B1430">
            <w:pPr>
              <w:rPr>
                <w:noProof/>
                <w:sz w:val="20"/>
              </w:rPr>
            </w:pPr>
          </w:p>
        </w:tc>
        <w:tc>
          <w:tcPr>
            <w:tcW w:w="1276" w:type="dxa"/>
          </w:tcPr>
          <w:p w14:paraId="0B48E707" w14:textId="77777777" w:rsidR="001B1430" w:rsidRPr="00B46E9E" w:rsidRDefault="001B1430" w:rsidP="001B1430">
            <w:pPr>
              <w:pStyle w:val="BodyText"/>
            </w:pPr>
            <w:r w:rsidRPr="00B46E9E">
              <w:rPr>
                <w:i/>
                <w:color w:val="000000"/>
                <w:sz w:val="20"/>
              </w:rPr>
              <w:t>Zero tonnes reported in 2014-15</w:t>
            </w:r>
          </w:p>
        </w:tc>
        <w:tc>
          <w:tcPr>
            <w:tcW w:w="2081" w:type="dxa"/>
            <w:shd w:val="clear" w:color="auto" w:fill="B7B7FF" w:themeFill="text2" w:themeFillTint="33"/>
          </w:tcPr>
          <w:p w14:paraId="06D3B25E"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Shipyards &amp; slipways</w:t>
            </w:r>
          </w:p>
          <w:p w14:paraId="026E7AD0"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Metal coating and finishing</w:t>
            </w:r>
          </w:p>
          <w:p w14:paraId="636A2A65"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Oil &amp; gas extraction (CSG/ LNG)</w:t>
            </w:r>
          </w:p>
          <w:p w14:paraId="7AE95DC4"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Petroleum refining</w:t>
            </w:r>
          </w:p>
          <w:p w14:paraId="65BF1E23"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 Collection, Treatment and Disposal Services</w:t>
            </w:r>
          </w:p>
          <w:p w14:paraId="6FF42151"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Coal mining</w:t>
            </w:r>
          </w:p>
          <w:p w14:paraId="03AF2341"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Power stations</w:t>
            </w:r>
          </w:p>
        </w:tc>
      </w:tr>
    </w:tbl>
    <w:p w14:paraId="16314234" w14:textId="77777777" w:rsidR="001B1430" w:rsidRPr="00B46E9E" w:rsidRDefault="001B1430" w:rsidP="001B1430">
      <w:pPr>
        <w:pStyle w:val="BodyText"/>
      </w:pPr>
    </w:p>
    <w:p w14:paraId="7AC571C5" w14:textId="34774AB0" w:rsidR="001B1430" w:rsidRPr="00B46E9E" w:rsidRDefault="001B1430" w:rsidP="001B1430">
      <w:pPr>
        <w:pStyle w:val="BodyText"/>
      </w:pPr>
      <w:r w:rsidRPr="00B46E9E">
        <w:t xml:space="preserve">Virtually all the source data presented in </w:t>
      </w:r>
      <w:r w:rsidRPr="00B46E9E">
        <w:fldChar w:fldCharType="begin"/>
      </w:r>
      <w:r w:rsidRPr="00B46E9E">
        <w:instrText xml:space="preserve"> REF _Ref474222426 \h </w:instrText>
      </w:r>
      <w:r w:rsidRPr="00B46E9E">
        <w:fldChar w:fldCharType="separate"/>
      </w:r>
      <w:r w:rsidR="00761823" w:rsidRPr="00B46E9E">
        <w:t xml:space="preserve">Table </w:t>
      </w:r>
      <w:r w:rsidR="00761823">
        <w:rPr>
          <w:noProof/>
        </w:rPr>
        <w:t>17</w:t>
      </w:r>
      <w:r w:rsidRPr="00B46E9E">
        <w:fldChar w:fldCharType="end"/>
      </w:r>
      <w:r w:rsidRPr="00B46E9E">
        <w:t xml:space="preserve"> is generated in </w:t>
      </w:r>
      <w:r>
        <w:t>Qld</w:t>
      </w:r>
      <w:r w:rsidRPr="00B46E9E">
        <w:t xml:space="preserve"> as A100 from the following sources:</w:t>
      </w:r>
    </w:p>
    <w:p w14:paraId="03AA8B34" w14:textId="77777777" w:rsidR="001B1430" w:rsidRPr="00B46E9E" w:rsidRDefault="001B1430" w:rsidP="001B1430">
      <w:pPr>
        <w:pStyle w:val="Bullet1"/>
      </w:pPr>
      <w:r w:rsidRPr="00B46E9E">
        <w:t>shipyards and slipways (from ship hull cleaning and protective coating)</w:t>
      </w:r>
    </w:p>
    <w:p w14:paraId="40AB0E73" w14:textId="77777777" w:rsidR="001B1430" w:rsidRPr="00B46E9E" w:rsidRDefault="001B1430" w:rsidP="001B1430">
      <w:pPr>
        <w:pStyle w:val="Bullet1"/>
      </w:pPr>
      <w:r w:rsidRPr="00B46E9E">
        <w:t>metal coating, finishing and surface blasting; such as electroplaters, galvanisers and metal cleaning via sandblasting</w:t>
      </w:r>
    </w:p>
    <w:p w14:paraId="7D563355" w14:textId="77777777" w:rsidR="001B1430" w:rsidRPr="00B46E9E" w:rsidRDefault="001B1430" w:rsidP="001B1430">
      <w:pPr>
        <w:pStyle w:val="Bullet1"/>
      </w:pPr>
      <w:r w:rsidRPr="00B46E9E">
        <w:t>smaller amounts are generated from coal seam gas extraction, oil refineries and coal mining (presumably via cleaning of metal plant and equipment in these sectors).</w:t>
      </w:r>
    </w:p>
    <w:p w14:paraId="6EFC30BF" w14:textId="77777777" w:rsidR="001B1430" w:rsidRPr="00B46E9E" w:rsidRDefault="001B1430" w:rsidP="001B1430">
      <w:pPr>
        <w:pStyle w:val="BodyText"/>
      </w:pPr>
    </w:p>
    <w:p w14:paraId="5BE70CBE" w14:textId="77777777" w:rsidR="001B1430" w:rsidRPr="00B46E9E" w:rsidRDefault="001B1430" w:rsidP="001B1430">
      <w:pPr>
        <w:pStyle w:val="BodyText"/>
      </w:pPr>
      <w:r w:rsidRPr="00B46E9E">
        <w:t xml:space="preserve">The other notable feature of 2014-15 data for this waste group is that </w:t>
      </w:r>
      <w:r>
        <w:t>WA</w:t>
      </w:r>
      <w:r w:rsidRPr="00B46E9E">
        <w:t xml:space="preserve"> contributed 47% of the national total, along with Qld’s 52%, leaving only 1% coming from all other jurisdictions combined. No source data is available for WA. Vic does not recognise this waste group, incorporating the relevant wastes within the ‘D’ group codes (inorganic chemicals).</w:t>
      </w:r>
    </w:p>
    <w:p w14:paraId="49E0AA84" w14:textId="77777777" w:rsidR="001B1430" w:rsidRPr="00B46E9E" w:rsidRDefault="001B1430" w:rsidP="001B1430">
      <w:pPr>
        <w:pStyle w:val="Heading3"/>
      </w:pPr>
      <w:r w:rsidRPr="00B46E9E">
        <w:t>Analysis</w:t>
      </w:r>
    </w:p>
    <w:p w14:paraId="4AFA6D75" w14:textId="77777777" w:rsidR="001B1430" w:rsidRPr="00B46E9E" w:rsidRDefault="001B1430" w:rsidP="001B1430">
      <w:pPr>
        <w:pStyle w:val="BodyText"/>
      </w:pPr>
      <w:r w:rsidRPr="00B46E9E">
        <w:t xml:space="preserve">This waste group is small by volume in Australia, making up only 0.2% of the national total in 2014-15. It is dominated by </w:t>
      </w:r>
      <w:r w:rsidRPr="00B46E9E">
        <w:rPr>
          <w:i/>
        </w:rPr>
        <w:t xml:space="preserve">A100 Waste resulting from surface treatment of metals and plastics </w:t>
      </w:r>
      <w:r w:rsidRPr="00B46E9E">
        <w:t>and derives from overspray of coating materials together with excess material removed in cleaning of equipment. Historically some of this waste would have come from plastics manufacturing industries through plastic powder coatings and surface treatment. While still present, a greater proportion of this waste appears to come from metal surface cleaning and protection, such as barnacle removal from ship hulls and industrial cleaning and protection of heavy equipment, such as is used for mining applications.</w:t>
      </w:r>
    </w:p>
    <w:p w14:paraId="044603BD" w14:textId="77777777" w:rsidR="001B1430" w:rsidRPr="00B46E9E" w:rsidRDefault="001B1430" w:rsidP="001B1430">
      <w:pPr>
        <w:pStyle w:val="BodyText"/>
      </w:pPr>
    </w:p>
    <w:p w14:paraId="58CD30B8" w14:textId="1D153436" w:rsidR="001B1430" w:rsidRPr="00B46E9E" w:rsidRDefault="001B1430" w:rsidP="001B1430">
      <w:pPr>
        <w:pStyle w:val="BodyText"/>
      </w:pPr>
      <w:r w:rsidRPr="00B46E9E">
        <w:t xml:space="preserve">Historical trends in arisings for this waste group, predominantly for Qld and WA, are shown in </w:t>
      </w:r>
      <w:r w:rsidRPr="00B46E9E">
        <w:fldChar w:fldCharType="begin"/>
      </w:r>
      <w:r w:rsidRPr="00B46E9E">
        <w:instrText xml:space="preserve"> REF _Ref474507469 \h </w:instrText>
      </w:r>
      <w:r w:rsidRPr="00B46E9E">
        <w:fldChar w:fldCharType="separate"/>
      </w:r>
      <w:r w:rsidR="00761823" w:rsidRPr="00B46E9E">
        <w:t xml:space="preserve">Figure </w:t>
      </w:r>
      <w:r w:rsidR="00761823">
        <w:rPr>
          <w:noProof/>
        </w:rPr>
        <w:t>18</w:t>
      </w:r>
      <w:r w:rsidRPr="00B46E9E">
        <w:fldChar w:fldCharType="end"/>
      </w:r>
      <w:r>
        <w:t xml:space="preserve">. </w:t>
      </w:r>
      <w:r w:rsidRPr="00B46E9E">
        <w:t>Viewed from around 2008-09 onwards, Qld and WA data indicate an inclining and curiously parallel trend, including a sharp upswing in arisings for 2014-15.</w:t>
      </w:r>
    </w:p>
    <w:p w14:paraId="52D2FB07" w14:textId="77777777" w:rsidR="001B1430" w:rsidRPr="00B46E9E" w:rsidRDefault="001B1430" w:rsidP="001B1430">
      <w:pPr>
        <w:spacing w:after="160" w:line="259" w:lineRule="auto"/>
        <w:rPr>
          <w:i/>
          <w:iCs/>
          <w:color w:val="4D4DB8" w:themeColor="accent1"/>
          <w:szCs w:val="18"/>
        </w:rPr>
      </w:pPr>
      <w:bookmarkStart w:id="205" w:name="_Ref474222709"/>
      <w:r w:rsidRPr="00B46E9E">
        <w:br w:type="page"/>
      </w:r>
    </w:p>
    <w:p w14:paraId="02F522E0" w14:textId="32023996" w:rsidR="001B1430" w:rsidRPr="00B46E9E" w:rsidRDefault="001B1430" w:rsidP="001B1430">
      <w:pPr>
        <w:pStyle w:val="Caption"/>
      </w:pPr>
      <w:bookmarkStart w:id="206" w:name="_Ref474507469"/>
      <w:bookmarkStart w:id="207" w:name="_Toc482536169"/>
      <w:r w:rsidRPr="00B46E9E">
        <w:lastRenderedPageBreak/>
        <w:t xml:space="preserve">Figure </w:t>
      </w:r>
      <w:fldSimple w:instr=" SEQ Figure \* ARABIC ">
        <w:r w:rsidR="00761823">
          <w:rPr>
            <w:noProof/>
          </w:rPr>
          <w:t>18</w:t>
        </w:r>
      </w:fldSimple>
      <w:bookmarkEnd w:id="205"/>
      <w:bookmarkEnd w:id="206"/>
      <w:r w:rsidRPr="00B46E9E">
        <w:t>: Historical arisings of plating and heat treatment waste</w:t>
      </w:r>
      <w:bookmarkEnd w:id="207"/>
    </w:p>
    <w:p w14:paraId="11478AFF" w14:textId="77777777" w:rsidR="001B1430" w:rsidRPr="00B46E9E" w:rsidRDefault="001B1430" w:rsidP="001B1430">
      <w:pPr>
        <w:pStyle w:val="BodyText"/>
      </w:pPr>
      <w:r w:rsidRPr="00B46E9E">
        <w:rPr>
          <w:noProof/>
          <w:lang w:eastAsia="en-AU"/>
        </w:rPr>
        <w:drawing>
          <wp:inline distT="0" distB="0" distL="0" distR="0" wp14:anchorId="56C3C6F9" wp14:editId="2FB53392">
            <wp:extent cx="4785995" cy="21214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t="13447"/>
                    <a:stretch/>
                  </pic:blipFill>
                  <pic:spPr bwMode="auto">
                    <a:xfrm>
                      <a:off x="0" y="0"/>
                      <a:ext cx="4785995" cy="2121491"/>
                    </a:xfrm>
                    <a:prstGeom prst="rect">
                      <a:avLst/>
                    </a:prstGeom>
                    <a:noFill/>
                    <a:ln>
                      <a:noFill/>
                    </a:ln>
                    <a:extLst>
                      <a:ext uri="{53640926-AAD7-44D8-BBD7-CCE9431645EC}">
                        <a14:shadowObscured xmlns:a14="http://schemas.microsoft.com/office/drawing/2010/main"/>
                      </a:ext>
                    </a:extLst>
                  </pic:spPr>
                </pic:pic>
              </a:graphicData>
            </a:graphic>
          </wp:inline>
        </w:drawing>
      </w:r>
    </w:p>
    <w:p w14:paraId="00AC2525" w14:textId="77777777" w:rsidR="001B1430" w:rsidRPr="00B46E9E" w:rsidRDefault="001B1430" w:rsidP="001B1430">
      <w:pPr>
        <w:pStyle w:val="Heading3"/>
      </w:pPr>
      <w:r w:rsidRPr="00B46E9E">
        <w:t>Management</w:t>
      </w:r>
    </w:p>
    <w:p w14:paraId="6719B203" w14:textId="77777777" w:rsidR="001B1430" w:rsidRPr="00B46E9E" w:rsidRDefault="001B1430" w:rsidP="001B1430">
      <w:pPr>
        <w:pStyle w:val="BodyText"/>
      </w:pPr>
      <w:r w:rsidRPr="00B46E9E">
        <w:t>Management approaches for this waste group differ between Qld and WA. In Qld, 34% goes to landfill and 60% to storage while in WA 84% is recorded as going to chemical/ physical treatment, with 15% to storage. This difference is likely to be attributable to the different types of materials used in these differing surface treatment processes. Marine anti-fouling technologies are likely to use quite different approaches and materials to land steel applications.</w:t>
      </w:r>
    </w:p>
    <w:p w14:paraId="5FCF186C" w14:textId="77777777" w:rsidR="001B1430" w:rsidRPr="00B46E9E" w:rsidRDefault="001B1430" w:rsidP="001B1430">
      <w:pPr>
        <w:pStyle w:val="BodyText"/>
      </w:pPr>
    </w:p>
    <w:p w14:paraId="26E8CBCA" w14:textId="77777777" w:rsidR="001B1430" w:rsidRPr="00B46E9E" w:rsidRDefault="001B1430" w:rsidP="001B1430">
      <w:pPr>
        <w:pStyle w:val="BodyText"/>
      </w:pPr>
      <w:r w:rsidRPr="00B46E9E">
        <w:t>Rapid rises followed by falls in arisings around 2010-11 and 2014-15 could indicate storage and release spike activity, particularly in Qld where storage is such a high proportion of management.</w:t>
      </w:r>
    </w:p>
    <w:p w14:paraId="4BDED515" w14:textId="77777777" w:rsidR="001B1430" w:rsidRPr="00B46E9E" w:rsidRDefault="001B1430" w:rsidP="001B1430">
      <w:pPr>
        <w:pStyle w:val="Heading2"/>
      </w:pPr>
      <w:bookmarkStart w:id="208" w:name="_Ref474227753"/>
      <w:bookmarkStart w:id="209" w:name="_Toc482886754"/>
      <w:r w:rsidRPr="00B46E9E">
        <w:t>B. Acids</w:t>
      </w:r>
      <w:bookmarkEnd w:id="208"/>
      <w:bookmarkEnd w:id="209"/>
    </w:p>
    <w:p w14:paraId="3EA15228" w14:textId="77777777" w:rsidR="001B1430" w:rsidRPr="00B46E9E" w:rsidRDefault="001B1430" w:rsidP="001B1430">
      <w:pPr>
        <w:pStyle w:val="BodyText"/>
      </w:pPr>
      <w:r w:rsidRPr="00B46E9E">
        <w:rPr>
          <w:color w:val="070707"/>
        </w:rPr>
        <w:t xml:space="preserve">This group comprises the single NEPM code </w:t>
      </w:r>
      <w:r w:rsidRPr="00B46E9E">
        <w:rPr>
          <w:i/>
          <w:color w:val="070707"/>
        </w:rPr>
        <w:t xml:space="preserve">B100 </w:t>
      </w:r>
      <w:r w:rsidRPr="00B46E9E">
        <w:rPr>
          <w:i/>
        </w:rPr>
        <w:t>Acidic solutions or acids in solid form</w:t>
      </w:r>
      <w:r w:rsidRPr="00B46E9E">
        <w:t xml:space="preserve">. It can take a large variety of forms including, but not limited to: sulfuric acid, hydrochloric acid, nitric acid, phosphoric acid, chromic acid, hydrofluoric acid, mixed inorganic and organic acids. </w:t>
      </w:r>
    </w:p>
    <w:p w14:paraId="4DD9A5F7" w14:textId="77777777" w:rsidR="001B1430" w:rsidRPr="00B46E9E" w:rsidRDefault="001B1430" w:rsidP="001B1430">
      <w:pPr>
        <w:pStyle w:val="Heading3"/>
      </w:pPr>
      <w:r w:rsidRPr="00B46E9E">
        <w:t>Sources</w:t>
      </w:r>
    </w:p>
    <w:p w14:paraId="31C0E1FA" w14:textId="2200D2D0" w:rsidR="001B1430" w:rsidRPr="00B46E9E" w:rsidRDefault="001B1430" w:rsidP="001B1430">
      <w:pPr>
        <w:pStyle w:val="Caption"/>
        <w:rPr>
          <w:b/>
        </w:rPr>
      </w:pPr>
      <w:bookmarkStart w:id="210" w:name="_Ref474222977"/>
      <w:bookmarkStart w:id="211" w:name="_Toc482536216"/>
      <w:r w:rsidRPr="00B46E9E">
        <w:t xml:space="preserve">Table </w:t>
      </w:r>
      <w:fldSimple w:instr=" SEQ Table \* ARABIC ">
        <w:r w:rsidR="00761823">
          <w:rPr>
            <w:noProof/>
          </w:rPr>
          <w:t>18</w:t>
        </w:r>
      </w:fldSimple>
      <w:bookmarkEnd w:id="210"/>
      <w:r w:rsidRPr="00B46E9E">
        <w:t>: Acids summary source analysis 2014-15</w:t>
      </w:r>
      <w:bookmarkEnd w:id="211"/>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777"/>
        <w:gridCol w:w="1777"/>
        <w:gridCol w:w="1777"/>
        <w:gridCol w:w="1777"/>
        <w:gridCol w:w="2238"/>
      </w:tblGrid>
      <w:tr w:rsidR="001B1430" w:rsidRPr="00B46E9E" w14:paraId="5F563C82" w14:textId="77777777" w:rsidTr="001B1430">
        <w:trPr>
          <w:trHeight w:val="510"/>
        </w:trPr>
        <w:tc>
          <w:tcPr>
            <w:tcW w:w="1777" w:type="dxa"/>
            <w:tcBorders>
              <w:top w:val="single" w:sz="4" w:space="0" w:color="A6A6A6" w:themeColor="background1" w:themeShade="A6"/>
            </w:tcBorders>
            <w:shd w:val="clear" w:color="auto" w:fill="4D4DB8"/>
            <w:vAlign w:val="center"/>
          </w:tcPr>
          <w:p w14:paraId="4FAA0737"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777" w:type="dxa"/>
            <w:tcBorders>
              <w:top w:val="single" w:sz="4" w:space="0" w:color="A6A6A6" w:themeColor="background1" w:themeShade="A6"/>
            </w:tcBorders>
            <w:shd w:val="clear" w:color="auto" w:fill="4D4DB8"/>
            <w:vAlign w:val="center"/>
          </w:tcPr>
          <w:p w14:paraId="48E3A930"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777" w:type="dxa"/>
            <w:tcBorders>
              <w:top w:val="single" w:sz="4" w:space="0" w:color="A6A6A6" w:themeColor="background1" w:themeShade="A6"/>
            </w:tcBorders>
            <w:shd w:val="clear" w:color="auto" w:fill="4D4DB8"/>
            <w:vAlign w:val="center"/>
          </w:tcPr>
          <w:p w14:paraId="60DE78F7"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1777" w:type="dxa"/>
            <w:tcBorders>
              <w:top w:val="single" w:sz="4" w:space="0" w:color="A6A6A6" w:themeColor="background1" w:themeShade="A6"/>
            </w:tcBorders>
            <w:shd w:val="clear" w:color="auto" w:fill="4D4DB8"/>
            <w:vAlign w:val="center"/>
          </w:tcPr>
          <w:p w14:paraId="51D39676"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Vic </w:t>
            </w:r>
          </w:p>
        </w:tc>
        <w:tc>
          <w:tcPr>
            <w:tcW w:w="2238" w:type="dxa"/>
            <w:tcBorders>
              <w:top w:val="single" w:sz="4" w:space="0" w:color="A6A6A6" w:themeColor="background1" w:themeShade="A6"/>
            </w:tcBorders>
            <w:shd w:val="clear" w:color="auto" w:fill="4D4DB8"/>
            <w:vAlign w:val="center"/>
          </w:tcPr>
          <w:p w14:paraId="3D401AF0"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29E0DD5E" w14:textId="77777777" w:rsidTr="001B1430">
        <w:trPr>
          <w:trHeight w:val="284"/>
        </w:trPr>
        <w:tc>
          <w:tcPr>
            <w:tcW w:w="1777" w:type="dxa"/>
            <w:shd w:val="clear" w:color="auto" w:fill="FFFFFF" w:themeFill="background1"/>
          </w:tcPr>
          <w:p w14:paraId="0A5C2078"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Copper refining</w:t>
            </w:r>
          </w:p>
          <w:p w14:paraId="0B565BE3"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Metal coating and finishing</w:t>
            </w:r>
          </w:p>
          <w:p w14:paraId="0B0FC11A"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Coal mining</w:t>
            </w:r>
          </w:p>
          <w:p w14:paraId="766FA74F"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Alumina refining</w:t>
            </w:r>
          </w:p>
          <w:p w14:paraId="347269A0"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 Collection, Treatment and Disposal Services</w:t>
            </w:r>
          </w:p>
        </w:tc>
        <w:tc>
          <w:tcPr>
            <w:tcW w:w="1777" w:type="dxa"/>
          </w:tcPr>
          <w:p w14:paraId="244AF691"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 Collection, Treatment and Disposal Services</w:t>
            </w:r>
          </w:p>
          <w:p w14:paraId="6AE1F18A"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Petroleum refining</w:t>
            </w:r>
          </w:p>
          <w:p w14:paraId="78FC254E" w14:textId="77777777" w:rsidR="001B1430" w:rsidRPr="00B46E9E" w:rsidRDefault="001B1430" w:rsidP="001B1430">
            <w:pPr>
              <w:pStyle w:val="BodyText"/>
              <w:rPr>
                <w:noProof/>
              </w:rPr>
            </w:pPr>
            <w:r w:rsidRPr="00B46E9E">
              <w:rPr>
                <w:i/>
                <w:color w:val="000000"/>
                <w:sz w:val="20"/>
              </w:rPr>
              <w:t>&lt;2% of national total for waste group</w:t>
            </w:r>
          </w:p>
        </w:tc>
        <w:tc>
          <w:tcPr>
            <w:tcW w:w="1777" w:type="dxa"/>
          </w:tcPr>
          <w:p w14:paraId="7C300A02"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Metal coating and finishing</w:t>
            </w:r>
          </w:p>
          <w:p w14:paraId="59FCE57D"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Fabricated metal product manufacturing</w:t>
            </w:r>
          </w:p>
          <w:p w14:paraId="55FCC280"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Electrical equipment manufacturing</w:t>
            </w:r>
          </w:p>
          <w:p w14:paraId="5CBE9D63" w14:textId="77777777" w:rsidR="001B1430" w:rsidRPr="00B46E9E" w:rsidRDefault="001B1430" w:rsidP="001B1430">
            <w:pPr>
              <w:pStyle w:val="BodyText"/>
              <w:rPr>
                <w:noProof/>
              </w:rPr>
            </w:pPr>
            <w:r w:rsidRPr="00B46E9E">
              <w:rPr>
                <w:i/>
                <w:color w:val="000000"/>
                <w:sz w:val="20"/>
              </w:rPr>
              <w:t>&lt;2% of national total for waste group</w:t>
            </w:r>
          </w:p>
        </w:tc>
        <w:tc>
          <w:tcPr>
            <w:tcW w:w="1777" w:type="dxa"/>
          </w:tcPr>
          <w:p w14:paraId="17A8C698"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Petroleum refining</w:t>
            </w:r>
          </w:p>
          <w:p w14:paraId="40D770B6"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Primary metal and metal product man.</w:t>
            </w:r>
          </w:p>
          <w:p w14:paraId="240BD880"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Chemical product manufacturing</w:t>
            </w:r>
          </w:p>
        </w:tc>
        <w:tc>
          <w:tcPr>
            <w:tcW w:w="2238" w:type="dxa"/>
            <w:shd w:val="clear" w:color="auto" w:fill="B7B7FF" w:themeFill="text2" w:themeFillTint="33"/>
          </w:tcPr>
          <w:p w14:paraId="757D6CEE"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Petroleum refining</w:t>
            </w:r>
          </w:p>
          <w:p w14:paraId="67C8DCC5"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Primary metal and metal product man.</w:t>
            </w:r>
          </w:p>
          <w:p w14:paraId="1FCA6A94"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Metal coating and finishing</w:t>
            </w:r>
          </w:p>
          <w:p w14:paraId="336770A8"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Copper refining</w:t>
            </w:r>
          </w:p>
          <w:p w14:paraId="22599C0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Chemical product manufacturing</w:t>
            </w:r>
          </w:p>
          <w:p w14:paraId="62C448FB"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Coal mining</w:t>
            </w:r>
          </w:p>
          <w:p w14:paraId="1F30B01C" w14:textId="77777777" w:rsidR="001B1430" w:rsidRPr="00B46E9E" w:rsidRDefault="001B1430" w:rsidP="001B1430">
            <w:pPr>
              <w:pStyle w:val="ListParagraph"/>
              <w:spacing w:after="60" w:line="240" w:lineRule="auto"/>
              <w:ind w:left="144"/>
              <w:contextualSpacing w:val="0"/>
              <w:rPr>
                <w:color w:val="000000"/>
                <w:sz w:val="20"/>
              </w:rPr>
            </w:pPr>
            <w:r w:rsidRPr="00B46E9E">
              <w:rPr>
                <w:color w:val="000000"/>
                <w:sz w:val="20"/>
              </w:rPr>
              <w:t>Alumina refining</w:t>
            </w:r>
          </w:p>
        </w:tc>
      </w:tr>
    </w:tbl>
    <w:p w14:paraId="329925A8" w14:textId="20EA4D90" w:rsidR="001B1430" w:rsidRPr="00B46E9E" w:rsidRDefault="001B1430" w:rsidP="001B1430">
      <w:pPr>
        <w:pStyle w:val="BodyText"/>
        <w:rPr>
          <w:lang w:eastAsia="en-AU"/>
        </w:rPr>
      </w:pPr>
      <w:r>
        <w:rPr>
          <w:lang w:eastAsia="en-AU"/>
        </w:rPr>
        <w:t>Vic</w:t>
      </w:r>
      <w:r w:rsidRPr="00B46E9E">
        <w:rPr>
          <w:lang w:eastAsia="en-AU"/>
        </w:rPr>
        <w:t xml:space="preserve"> produced the largest quantities of acid wastes in 2014-15 (59%) followed by </w:t>
      </w:r>
      <w:r>
        <w:rPr>
          <w:lang w:eastAsia="en-AU"/>
        </w:rPr>
        <w:t>Qld</w:t>
      </w:r>
      <w:r w:rsidRPr="00B46E9E">
        <w:rPr>
          <w:lang w:eastAsia="en-AU"/>
        </w:rPr>
        <w:t xml:space="preserve"> with 35%. Their main sources are metal related industries such as foundries, metal product manufacturers, </w:t>
      </w:r>
      <w:r w:rsidRPr="00B46E9E">
        <w:rPr>
          <w:lang w:eastAsia="en-AU"/>
        </w:rPr>
        <w:lastRenderedPageBreak/>
        <w:t xml:space="preserve">electroplaters, galvanisers, metal refiners and other metal product manufacturing industries, as well as petroleum refineries. </w:t>
      </w:r>
      <w:r w:rsidRPr="00B46E9E">
        <w:rPr>
          <w:lang w:eastAsia="en-AU"/>
        </w:rPr>
        <w:fldChar w:fldCharType="begin"/>
      </w:r>
      <w:r w:rsidRPr="00B46E9E">
        <w:rPr>
          <w:lang w:eastAsia="en-AU"/>
        </w:rPr>
        <w:instrText xml:space="preserve"> REF _Ref474222977 \h </w:instrText>
      </w:r>
      <w:r w:rsidRPr="00B46E9E">
        <w:rPr>
          <w:lang w:eastAsia="en-AU"/>
        </w:rPr>
      </w:r>
      <w:r w:rsidRPr="00B46E9E">
        <w:rPr>
          <w:lang w:eastAsia="en-AU"/>
        </w:rPr>
        <w:fldChar w:fldCharType="separate"/>
      </w:r>
      <w:r w:rsidR="00761823" w:rsidRPr="00B46E9E">
        <w:t xml:space="preserve">Table </w:t>
      </w:r>
      <w:r w:rsidR="00761823">
        <w:rPr>
          <w:noProof/>
        </w:rPr>
        <w:t>18</w:t>
      </w:r>
      <w:r w:rsidRPr="00B46E9E">
        <w:rPr>
          <w:lang w:eastAsia="en-AU"/>
        </w:rPr>
        <w:fldChar w:fldCharType="end"/>
      </w:r>
      <w:r w:rsidRPr="00B46E9E">
        <w:rPr>
          <w:lang w:eastAsia="en-AU"/>
        </w:rPr>
        <w:t xml:space="preserve"> provides a summary of the main sources of waste in each jurisdiction.</w:t>
      </w:r>
    </w:p>
    <w:p w14:paraId="384674F3" w14:textId="77777777" w:rsidR="001B1430" w:rsidRPr="00B46E9E" w:rsidRDefault="001B1430" w:rsidP="001B1430">
      <w:pPr>
        <w:pStyle w:val="Heading3"/>
      </w:pPr>
      <w:r w:rsidRPr="00B46E9E">
        <w:t>Analysis</w:t>
      </w:r>
    </w:p>
    <w:p w14:paraId="02015CBB" w14:textId="77777777" w:rsidR="001B1430" w:rsidRPr="00B46E9E" w:rsidRDefault="001B1430" w:rsidP="001B1430">
      <w:pPr>
        <w:pStyle w:val="BodyText"/>
      </w:pPr>
      <w:r w:rsidRPr="00B46E9E">
        <w:t>This waste group is relatively small by volume in Australia, making up just under 1% of the national total in 2014-15. Analysis of Qld data shows around 60% to be liquid waste.</w:t>
      </w:r>
    </w:p>
    <w:p w14:paraId="094F2C3B" w14:textId="77777777" w:rsidR="001B1430" w:rsidRPr="00B46E9E" w:rsidRDefault="001B1430" w:rsidP="001B1430">
      <w:pPr>
        <w:pStyle w:val="BodyText"/>
      </w:pPr>
    </w:p>
    <w:p w14:paraId="3D60930D" w14:textId="024703A0" w:rsidR="001B1430" w:rsidRPr="00B46E9E" w:rsidRDefault="001B1430" w:rsidP="001B1430">
      <w:pPr>
        <w:pStyle w:val="BodyText"/>
      </w:pPr>
      <w:r w:rsidRPr="00B46E9E">
        <w:t xml:space="preserve">Historical trends in arisings for this waste group are shown in </w:t>
      </w:r>
      <w:r w:rsidRPr="00B46E9E">
        <w:fldChar w:fldCharType="begin"/>
      </w:r>
      <w:r w:rsidRPr="00B46E9E">
        <w:instrText xml:space="preserve"> REF _Ref474223118 \h </w:instrText>
      </w:r>
      <w:r w:rsidRPr="00B46E9E">
        <w:fldChar w:fldCharType="separate"/>
      </w:r>
      <w:r w:rsidR="00761823" w:rsidRPr="00B46E9E">
        <w:t xml:space="preserve">Figure </w:t>
      </w:r>
      <w:r w:rsidR="00761823">
        <w:rPr>
          <w:noProof/>
        </w:rPr>
        <w:t>19</w:t>
      </w:r>
      <w:r w:rsidRPr="00B46E9E">
        <w:fldChar w:fldCharType="end"/>
      </w:r>
      <w:r w:rsidRPr="00B46E9E">
        <w:t xml:space="preserve">. Vic, Qld and WA trends have fluctuated both up and down to some extent over the last decade but Vic and Qld have had a more recent upswing. NSW however has declined sharply this year, while SA has shown a declining trend for the last decade. </w:t>
      </w:r>
    </w:p>
    <w:p w14:paraId="3CF62C5C" w14:textId="77777777" w:rsidR="001B1430" w:rsidRPr="00B46E9E" w:rsidRDefault="001B1430" w:rsidP="001B1430">
      <w:pPr>
        <w:pStyle w:val="BodyText"/>
      </w:pPr>
    </w:p>
    <w:p w14:paraId="4B109D63" w14:textId="7D5F432B" w:rsidR="001B1430" w:rsidRPr="00B46E9E" w:rsidRDefault="001B1430" w:rsidP="001B1430">
      <w:pPr>
        <w:pStyle w:val="BodyText"/>
      </w:pPr>
      <w:r w:rsidRPr="00B46E9E">
        <w:t xml:space="preserve">Figure 12, like all graphs in this section, uses unadjusted </w:t>
      </w:r>
      <w:r w:rsidRPr="00B46E9E">
        <w:rPr>
          <w:u w:val="single"/>
        </w:rPr>
        <w:t>arisings</w:t>
      </w:r>
      <w:r w:rsidRPr="00B46E9E">
        <w:t xml:space="preserve"> data from tracking systems. NSW </w:t>
      </w:r>
      <w:r w:rsidRPr="00B46E9E">
        <w:rPr>
          <w:u w:val="single"/>
        </w:rPr>
        <w:t>generation</w:t>
      </w:r>
      <w:r w:rsidRPr="00B46E9E">
        <w:t xml:space="preserve"> of B100 waste, shown in </w:t>
      </w:r>
      <w:r w:rsidRPr="00B46E9E">
        <w:fldChar w:fldCharType="begin"/>
      </w:r>
      <w:r w:rsidRPr="00B46E9E">
        <w:instrText xml:space="preserve"> REF _Ref474160910 \h </w:instrText>
      </w:r>
      <w:r w:rsidRPr="00B46E9E">
        <w:fldChar w:fldCharType="separate"/>
      </w:r>
      <w:r w:rsidR="00761823" w:rsidRPr="00B46E9E">
        <w:t xml:space="preserve">Table </w:t>
      </w:r>
      <w:r w:rsidR="00761823">
        <w:rPr>
          <w:noProof/>
        </w:rPr>
        <w:t>7</w:t>
      </w:r>
      <w:r w:rsidRPr="00B46E9E">
        <w:fldChar w:fldCharType="end"/>
      </w:r>
      <w:r w:rsidRPr="00B46E9E">
        <w:t xml:space="preserve">, has declined even more rapidly (from </w:t>
      </w:r>
      <w:r w:rsidRPr="00B46E9E">
        <w:rPr>
          <w:i/>
        </w:rPr>
        <w:t>HWiA 2015</w:t>
      </w:r>
      <w:r w:rsidRPr="00B46E9E">
        <w:t xml:space="preserve">) than </w:t>
      </w:r>
      <w:r w:rsidRPr="00B46E9E">
        <w:rPr>
          <w:u w:val="single"/>
        </w:rPr>
        <w:t>arisings</w:t>
      </w:r>
      <w:r w:rsidRPr="00B46E9E">
        <w:t xml:space="preserve"> – 13,258t in 2012-13 to 962t in 2014-15. This is largely due to an improved method of allocating interstate movements more accurately as generated in the state they arose from, as recommended in </w:t>
      </w:r>
      <w:r w:rsidRPr="00B46E9E">
        <w:rPr>
          <w:i/>
        </w:rPr>
        <w:t>HWiA 2015</w:t>
      </w:r>
      <w:r w:rsidRPr="00B46E9E">
        <w:t xml:space="preserve"> (Recommendation #1). Further inspection of NSW tracking data shows a significant amount of B100 (11,368t according to the </w:t>
      </w:r>
      <w:r w:rsidRPr="00B46E9E">
        <w:rPr>
          <w:i/>
        </w:rPr>
        <w:t>National Environment Protection Council annual report, 2014-15</w:t>
      </w:r>
      <w:r w:rsidRPr="00B46E9E">
        <w:t xml:space="preserve"> </w:t>
      </w:r>
      <w:r>
        <w:t xml:space="preserve">– </w:t>
      </w:r>
      <w:r w:rsidRPr="00B46E9E">
        <w:t xml:space="preserve">NEPC 2016, p.136) was imported from Vic into NSW in 2015. Allocating this quantity as waste generated in Vic (rather than what may have been previously counted as NSW arisings) accounts for the apparent large drop in NSW generation of B100 and also a significant part of the rapid increase in Vic B100 generation from 9,244t in 2012-13 to 30,183t (from </w:t>
      </w:r>
      <w:r w:rsidRPr="00B46E9E">
        <w:fldChar w:fldCharType="begin"/>
      </w:r>
      <w:r w:rsidRPr="00B46E9E">
        <w:instrText xml:space="preserve"> REF _Ref474160910 \h </w:instrText>
      </w:r>
      <w:r w:rsidRPr="00B46E9E">
        <w:fldChar w:fldCharType="separate"/>
      </w:r>
      <w:r w:rsidR="00761823" w:rsidRPr="00B46E9E">
        <w:t xml:space="preserve">Table </w:t>
      </w:r>
      <w:r w:rsidR="00761823">
        <w:rPr>
          <w:noProof/>
        </w:rPr>
        <w:t>7</w:t>
      </w:r>
      <w:r w:rsidRPr="00B46E9E">
        <w:fldChar w:fldCharType="end"/>
      </w:r>
      <w:r w:rsidRPr="00B46E9E">
        <w:t>).</w:t>
      </w:r>
    </w:p>
    <w:p w14:paraId="5772C23E" w14:textId="403E39BD" w:rsidR="001B1430" w:rsidRPr="00B46E9E" w:rsidRDefault="001B1430" w:rsidP="001B1430">
      <w:pPr>
        <w:pStyle w:val="Caption"/>
      </w:pPr>
      <w:bookmarkStart w:id="212" w:name="_Ref474223118"/>
      <w:bookmarkStart w:id="213" w:name="_Toc482536170"/>
      <w:r w:rsidRPr="00B46E9E">
        <w:t xml:space="preserve">Figure </w:t>
      </w:r>
      <w:fldSimple w:instr=" SEQ Figure \* ARABIC ">
        <w:r w:rsidR="00761823">
          <w:rPr>
            <w:noProof/>
          </w:rPr>
          <w:t>19</w:t>
        </w:r>
      </w:fldSimple>
      <w:bookmarkEnd w:id="212"/>
      <w:r w:rsidRPr="00B46E9E">
        <w:t>: Historical arisings of acids waste</w:t>
      </w:r>
      <w:bookmarkEnd w:id="213"/>
    </w:p>
    <w:p w14:paraId="6892B836" w14:textId="77777777" w:rsidR="001B1430" w:rsidRPr="00B46E9E" w:rsidRDefault="001B1430" w:rsidP="001B1430">
      <w:pPr>
        <w:pStyle w:val="BodyText"/>
      </w:pPr>
      <w:r w:rsidRPr="00B46E9E">
        <w:rPr>
          <w:noProof/>
          <w:lang w:eastAsia="en-AU"/>
        </w:rPr>
        <w:drawing>
          <wp:inline distT="0" distB="0" distL="0" distR="0" wp14:anchorId="55883E35" wp14:editId="66C74CBF">
            <wp:extent cx="4785995" cy="21427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t="12580"/>
                    <a:stretch/>
                  </pic:blipFill>
                  <pic:spPr bwMode="auto">
                    <a:xfrm>
                      <a:off x="0" y="0"/>
                      <a:ext cx="4785995" cy="2142756"/>
                    </a:xfrm>
                    <a:prstGeom prst="rect">
                      <a:avLst/>
                    </a:prstGeom>
                    <a:noFill/>
                    <a:ln>
                      <a:noFill/>
                    </a:ln>
                    <a:extLst>
                      <a:ext uri="{53640926-AAD7-44D8-BBD7-CCE9431645EC}">
                        <a14:shadowObscured xmlns:a14="http://schemas.microsoft.com/office/drawing/2010/main"/>
                      </a:ext>
                    </a:extLst>
                  </pic:spPr>
                </pic:pic>
              </a:graphicData>
            </a:graphic>
          </wp:inline>
        </w:drawing>
      </w:r>
    </w:p>
    <w:p w14:paraId="5FB1DAD7" w14:textId="77777777" w:rsidR="001B1430" w:rsidRPr="00B46E9E" w:rsidRDefault="001B1430" w:rsidP="001B1430">
      <w:pPr>
        <w:pStyle w:val="Heading3"/>
      </w:pPr>
      <w:r w:rsidRPr="00B46E9E">
        <w:t>Management</w:t>
      </w:r>
    </w:p>
    <w:p w14:paraId="4525412C" w14:textId="77777777" w:rsidR="001B1430" w:rsidRPr="00B46E9E" w:rsidRDefault="001B1430" w:rsidP="001B1430">
      <w:pPr>
        <w:pStyle w:val="BodyText"/>
      </w:pPr>
      <w:r w:rsidRPr="00B46E9E">
        <w:t>The management of this waste group is listed as:</w:t>
      </w:r>
    </w:p>
    <w:p w14:paraId="4142115F" w14:textId="77777777" w:rsidR="001B1430" w:rsidRPr="00B46E9E" w:rsidRDefault="001B1430" w:rsidP="004421DF">
      <w:pPr>
        <w:pStyle w:val="Bullet1"/>
        <w:spacing w:before="0"/>
        <w:ind w:left="357" w:hanging="357"/>
      </w:pPr>
      <w:r w:rsidRPr="00B46E9E">
        <w:t>94% chemical/ physical treatment in NSW</w:t>
      </w:r>
    </w:p>
    <w:p w14:paraId="1EA141EE" w14:textId="77777777" w:rsidR="001B1430" w:rsidRPr="00B46E9E" w:rsidRDefault="001B1430" w:rsidP="004421DF">
      <w:pPr>
        <w:pStyle w:val="Bullet1"/>
        <w:spacing w:before="0"/>
        <w:ind w:left="357" w:hanging="357"/>
      </w:pPr>
      <w:r w:rsidRPr="00B46E9E">
        <w:t xml:space="preserve">42% recycling and 39% chemical/ physical treatment in Qld </w:t>
      </w:r>
    </w:p>
    <w:p w14:paraId="2B6B07D3" w14:textId="77777777" w:rsidR="001B1430" w:rsidRPr="00B46E9E" w:rsidRDefault="001B1430" w:rsidP="004421DF">
      <w:pPr>
        <w:pStyle w:val="Bullet1"/>
        <w:spacing w:before="0"/>
        <w:ind w:left="357" w:hanging="357"/>
      </w:pPr>
      <w:r w:rsidRPr="00B46E9E">
        <w:t>37% chemical/ physical treatment and 60% ‘Other’ in Vic</w:t>
      </w:r>
    </w:p>
    <w:p w14:paraId="4418049E" w14:textId="77777777" w:rsidR="001B1430" w:rsidRPr="00B46E9E" w:rsidRDefault="001B1430" w:rsidP="004421DF">
      <w:pPr>
        <w:pStyle w:val="Bullet1"/>
        <w:spacing w:before="0"/>
        <w:ind w:left="357" w:hanging="357"/>
      </w:pPr>
      <w:r w:rsidRPr="00B46E9E">
        <w:t>66% chemical/ physical treatment in WA.</w:t>
      </w:r>
    </w:p>
    <w:p w14:paraId="6875E881" w14:textId="77777777" w:rsidR="001B1430" w:rsidRPr="00B46E9E" w:rsidRDefault="001B1430" w:rsidP="001B1430">
      <w:pPr>
        <w:pStyle w:val="BodyText"/>
      </w:pPr>
    </w:p>
    <w:p w14:paraId="0E65852B" w14:textId="77777777" w:rsidR="001B1430" w:rsidRPr="00B46E9E" w:rsidRDefault="001B1430" w:rsidP="001B1430">
      <w:pPr>
        <w:pStyle w:val="BodyText"/>
      </w:pPr>
      <w:r w:rsidRPr="00B46E9E">
        <w:t xml:space="preserve">While neutralisation via chemical/ physical treatment is an historically typical pathway, analysis of NSW tracking data shows that less than a handful of </w:t>
      </w:r>
      <w:r>
        <w:t>Vic</w:t>
      </w:r>
      <w:r w:rsidRPr="00B46E9E">
        <w:t xml:space="preserve"> companies send their B100 waste to spent-acid regeneration infrastructure in NSW. These waste transport certificates record the management as </w:t>
      </w:r>
      <w:r w:rsidRPr="00B46E9E">
        <w:lastRenderedPageBreak/>
        <w:t xml:space="preserve">‘chemical/ physical treatment’ although it would appear to more accurately be recorded as (the Basel disposal operation) </w:t>
      </w:r>
      <w:r w:rsidRPr="00B46E9E">
        <w:rPr>
          <w:i/>
        </w:rPr>
        <w:t>R6 Regeneration of acids or bases</w:t>
      </w:r>
      <w:r w:rsidRPr="00B46E9E">
        <w:t>, a form of Recycling in NSW management type language.</w:t>
      </w:r>
    </w:p>
    <w:p w14:paraId="67B2701A" w14:textId="77777777" w:rsidR="001B1430" w:rsidRPr="00B46E9E" w:rsidRDefault="001B1430" w:rsidP="001B1430">
      <w:pPr>
        <w:pStyle w:val="BodyText"/>
      </w:pPr>
    </w:p>
    <w:p w14:paraId="4383791A" w14:textId="77777777" w:rsidR="001B1430" w:rsidRPr="00B46E9E" w:rsidRDefault="001B1430" w:rsidP="001B1430">
      <w:pPr>
        <w:pStyle w:val="BodyText"/>
      </w:pPr>
      <w:r w:rsidRPr="00B46E9E">
        <w:t xml:space="preserve">Closer inspection of Qld ‘Recycling’ fates listed for B100 does not shed much light either, with </w:t>
      </w:r>
      <w:r w:rsidRPr="00B46E9E">
        <w:rPr>
          <w:i/>
        </w:rPr>
        <w:t>R5 Recycling/reclamation of other inorganic materials</w:t>
      </w:r>
      <w:r w:rsidRPr="00B46E9E">
        <w:t xml:space="preserve"> the main fate followed by </w:t>
      </w:r>
      <w:r w:rsidRPr="00B46E9E">
        <w:rPr>
          <w:i/>
        </w:rPr>
        <w:t>R3 Recycling/reclamation of organic substances which are not used as solvents</w:t>
      </w:r>
      <w:r w:rsidRPr="00B46E9E">
        <w:t xml:space="preserve">, a regularly but mistakenly used management type given that organic substances are unlikely to be either present or recovered from an acid solution. Oddly, the most likely Qld management type, </w:t>
      </w:r>
      <w:r w:rsidRPr="00B46E9E">
        <w:rPr>
          <w:i/>
        </w:rPr>
        <w:t>R6 Recycling or reclaiming an acid or base</w:t>
      </w:r>
      <w:r w:rsidRPr="00B46E9E">
        <w:t>, is not used.</w:t>
      </w:r>
    </w:p>
    <w:p w14:paraId="25C9A440" w14:textId="77777777" w:rsidR="001B1430" w:rsidRPr="00B46E9E" w:rsidRDefault="001B1430" w:rsidP="001B1430">
      <w:pPr>
        <w:pStyle w:val="BodyText"/>
      </w:pPr>
    </w:p>
    <w:p w14:paraId="43AF01DE" w14:textId="77777777" w:rsidR="001B1430" w:rsidRPr="00B46E9E" w:rsidRDefault="001B1430" w:rsidP="001B1430">
      <w:pPr>
        <w:pStyle w:val="BodyText"/>
      </w:pPr>
      <w:r w:rsidRPr="00B46E9E">
        <w:t>These apparent Qld and NSW management type anomalies may be examples of recurrent certificate user error – also the case with Qld industry source codes.</w:t>
      </w:r>
    </w:p>
    <w:p w14:paraId="2BE77A97" w14:textId="77777777" w:rsidR="001B1430" w:rsidRPr="00B46E9E" w:rsidRDefault="001B1430" w:rsidP="001B1430">
      <w:pPr>
        <w:pStyle w:val="Heading2"/>
        <w:shd w:val="clear" w:color="auto" w:fill="FFFFFF" w:themeFill="background1"/>
      </w:pPr>
      <w:bookmarkStart w:id="214" w:name="_Ref474225567"/>
      <w:bookmarkStart w:id="215" w:name="_Ref474226031"/>
      <w:bookmarkStart w:id="216" w:name="_Ref474229307"/>
      <w:bookmarkStart w:id="217" w:name="_Ref474308927"/>
      <w:bookmarkStart w:id="218" w:name="_Toc482886755"/>
      <w:r w:rsidRPr="00B46E9E">
        <w:t>C. Alkalis</w:t>
      </w:r>
      <w:bookmarkEnd w:id="214"/>
      <w:bookmarkEnd w:id="215"/>
      <w:bookmarkEnd w:id="216"/>
      <w:bookmarkEnd w:id="217"/>
      <w:bookmarkEnd w:id="218"/>
    </w:p>
    <w:p w14:paraId="6A56BDA2" w14:textId="77777777" w:rsidR="001B1430" w:rsidRPr="00B46E9E" w:rsidRDefault="001B1430" w:rsidP="001B1430">
      <w:pPr>
        <w:pStyle w:val="BodyText"/>
      </w:pPr>
      <w:r w:rsidRPr="00B46E9E">
        <w:t xml:space="preserve">This group comprises the single NEPM code </w:t>
      </w:r>
      <w:r w:rsidRPr="00B46E9E">
        <w:rPr>
          <w:i/>
        </w:rPr>
        <w:t xml:space="preserve">C100 </w:t>
      </w:r>
      <w:r w:rsidRPr="00B46E9E">
        <w:rPr>
          <w:i/>
          <w:color w:val="000000"/>
          <w:lang w:eastAsia="en-AU"/>
        </w:rPr>
        <w:t>Basic solutions or bases in solid form</w:t>
      </w:r>
      <w:r w:rsidRPr="00B46E9E">
        <w:rPr>
          <w:color w:val="000000"/>
          <w:lang w:eastAsia="en-AU"/>
        </w:rPr>
        <w:t xml:space="preserve">. </w:t>
      </w:r>
    </w:p>
    <w:p w14:paraId="1CB5D455" w14:textId="77777777" w:rsidR="001B1430" w:rsidRPr="00B46E9E" w:rsidRDefault="001B1430" w:rsidP="001B1430">
      <w:pPr>
        <w:pStyle w:val="Heading3"/>
        <w:shd w:val="clear" w:color="auto" w:fill="FFFFFF" w:themeFill="background1"/>
      </w:pPr>
      <w:r w:rsidRPr="00B46E9E">
        <w:t>Sources</w:t>
      </w:r>
    </w:p>
    <w:p w14:paraId="069F8A9D" w14:textId="618BC44D" w:rsidR="001B1430" w:rsidRPr="00B46E9E" w:rsidRDefault="001B1430" w:rsidP="001B1430">
      <w:pPr>
        <w:pStyle w:val="Caption"/>
        <w:rPr>
          <w:b/>
        </w:rPr>
      </w:pPr>
      <w:bookmarkStart w:id="219" w:name="_Ref474224068"/>
      <w:bookmarkStart w:id="220" w:name="_Toc482536217"/>
      <w:r w:rsidRPr="00B46E9E">
        <w:t xml:space="preserve">Table </w:t>
      </w:r>
      <w:fldSimple w:instr=" SEQ Table \* ARABIC ">
        <w:r w:rsidR="00761823">
          <w:rPr>
            <w:noProof/>
          </w:rPr>
          <w:t>19</w:t>
        </w:r>
      </w:fldSimple>
      <w:bookmarkEnd w:id="219"/>
      <w:r w:rsidRPr="00B46E9E">
        <w:t>: Alkalis summary source analysis 2014-15</w:t>
      </w:r>
      <w:bookmarkEnd w:id="220"/>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652"/>
        <w:gridCol w:w="1652"/>
        <w:gridCol w:w="1653"/>
        <w:gridCol w:w="2151"/>
        <w:gridCol w:w="2238"/>
      </w:tblGrid>
      <w:tr w:rsidR="001B1430" w:rsidRPr="00B46E9E" w14:paraId="22494302" w14:textId="77777777" w:rsidTr="001B1430">
        <w:trPr>
          <w:trHeight w:val="510"/>
        </w:trPr>
        <w:tc>
          <w:tcPr>
            <w:tcW w:w="1652" w:type="dxa"/>
            <w:tcBorders>
              <w:top w:val="single" w:sz="4" w:space="0" w:color="A6A6A6" w:themeColor="background1" w:themeShade="A6"/>
            </w:tcBorders>
            <w:shd w:val="clear" w:color="auto" w:fill="4D4DB8"/>
            <w:vAlign w:val="center"/>
          </w:tcPr>
          <w:p w14:paraId="31955252"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652" w:type="dxa"/>
            <w:tcBorders>
              <w:top w:val="single" w:sz="4" w:space="0" w:color="A6A6A6" w:themeColor="background1" w:themeShade="A6"/>
            </w:tcBorders>
            <w:shd w:val="clear" w:color="auto" w:fill="4D4DB8"/>
            <w:vAlign w:val="center"/>
          </w:tcPr>
          <w:p w14:paraId="4883F0DA"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653" w:type="dxa"/>
            <w:tcBorders>
              <w:top w:val="single" w:sz="4" w:space="0" w:color="A6A6A6" w:themeColor="background1" w:themeShade="A6"/>
            </w:tcBorders>
            <w:shd w:val="clear" w:color="auto" w:fill="4D4DB8"/>
            <w:vAlign w:val="center"/>
          </w:tcPr>
          <w:p w14:paraId="08BBA59A"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2151" w:type="dxa"/>
            <w:tcBorders>
              <w:top w:val="single" w:sz="4" w:space="0" w:color="A6A6A6" w:themeColor="background1" w:themeShade="A6"/>
            </w:tcBorders>
            <w:shd w:val="clear" w:color="auto" w:fill="4D4DB8"/>
            <w:vAlign w:val="center"/>
          </w:tcPr>
          <w:p w14:paraId="21CCC696"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2238" w:type="dxa"/>
            <w:tcBorders>
              <w:top w:val="single" w:sz="4" w:space="0" w:color="A6A6A6" w:themeColor="background1" w:themeShade="A6"/>
            </w:tcBorders>
            <w:shd w:val="clear" w:color="auto" w:fill="4D4DB8"/>
            <w:vAlign w:val="center"/>
          </w:tcPr>
          <w:p w14:paraId="47EB2077"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6BB8E6A7" w14:textId="77777777" w:rsidTr="001B1430">
        <w:trPr>
          <w:trHeight w:val="284"/>
        </w:trPr>
        <w:tc>
          <w:tcPr>
            <w:tcW w:w="1652" w:type="dxa"/>
            <w:shd w:val="clear" w:color="auto" w:fill="FFFFFF" w:themeFill="background1"/>
          </w:tcPr>
          <w:p w14:paraId="6F9C6C08" w14:textId="77777777" w:rsidR="001B1430" w:rsidRPr="00B46E9E" w:rsidRDefault="001B1430" w:rsidP="001B1430">
            <w:pPr>
              <w:pStyle w:val="ListParagraph"/>
              <w:numPr>
                <w:ilvl w:val="0"/>
                <w:numId w:val="9"/>
              </w:numPr>
              <w:shd w:val="clear" w:color="auto" w:fill="FFFFFF" w:themeFill="background1"/>
              <w:spacing w:after="60" w:line="240" w:lineRule="auto"/>
              <w:ind w:left="144" w:hanging="144"/>
              <w:contextualSpacing w:val="0"/>
              <w:rPr>
                <w:color w:val="000000"/>
                <w:sz w:val="20"/>
              </w:rPr>
            </w:pPr>
            <w:r w:rsidRPr="00B46E9E">
              <w:rPr>
                <w:color w:val="000000"/>
                <w:sz w:val="20"/>
              </w:rPr>
              <w:t>Oil &amp; gas extraction (CSG/ LNG)</w:t>
            </w:r>
          </w:p>
          <w:p w14:paraId="5EE9539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Aluminium smelting</w:t>
            </w:r>
          </w:p>
        </w:tc>
        <w:tc>
          <w:tcPr>
            <w:tcW w:w="1652" w:type="dxa"/>
          </w:tcPr>
          <w:p w14:paraId="3839664F" w14:textId="77777777" w:rsidR="001B1430" w:rsidRPr="00B46E9E" w:rsidRDefault="001B1430" w:rsidP="001B1430">
            <w:pPr>
              <w:pStyle w:val="BodyText"/>
              <w:rPr>
                <w:noProof/>
              </w:rPr>
            </w:pPr>
            <w:r w:rsidRPr="00B46E9E">
              <w:rPr>
                <w:i/>
                <w:color w:val="000000"/>
                <w:sz w:val="20"/>
              </w:rPr>
              <w:t>&lt;0.5% of national total for waste group</w:t>
            </w:r>
          </w:p>
        </w:tc>
        <w:tc>
          <w:tcPr>
            <w:tcW w:w="1653" w:type="dxa"/>
          </w:tcPr>
          <w:p w14:paraId="0D16A7FD" w14:textId="77777777" w:rsidR="001B1430" w:rsidRPr="00B46E9E" w:rsidRDefault="001B1430" w:rsidP="001B1430">
            <w:pPr>
              <w:pStyle w:val="ListParagraph"/>
              <w:numPr>
                <w:ilvl w:val="0"/>
                <w:numId w:val="9"/>
              </w:numPr>
              <w:shd w:val="clear" w:color="auto" w:fill="FFFFFF" w:themeFill="background1"/>
              <w:spacing w:after="60" w:line="240" w:lineRule="auto"/>
              <w:ind w:left="144" w:hanging="144"/>
              <w:contextualSpacing w:val="0"/>
              <w:rPr>
                <w:noProof/>
                <w:sz w:val="20"/>
              </w:rPr>
            </w:pPr>
            <w:r w:rsidRPr="00B46E9E">
              <w:rPr>
                <w:color w:val="000000"/>
                <w:sz w:val="20"/>
              </w:rPr>
              <w:t>Cement and lime man.</w:t>
            </w:r>
          </w:p>
        </w:tc>
        <w:tc>
          <w:tcPr>
            <w:tcW w:w="2151" w:type="dxa"/>
          </w:tcPr>
          <w:p w14:paraId="39374CBC" w14:textId="77777777" w:rsidR="001B1430" w:rsidRPr="00B46E9E" w:rsidRDefault="001B1430" w:rsidP="001B1430">
            <w:pPr>
              <w:pStyle w:val="ListParagraph"/>
              <w:numPr>
                <w:ilvl w:val="0"/>
                <w:numId w:val="9"/>
              </w:numPr>
              <w:shd w:val="clear" w:color="auto" w:fill="FFFFFF" w:themeFill="background1"/>
              <w:spacing w:after="60" w:line="240" w:lineRule="auto"/>
              <w:ind w:left="144" w:hanging="144"/>
              <w:contextualSpacing w:val="0"/>
              <w:rPr>
                <w:color w:val="000000"/>
                <w:sz w:val="20"/>
              </w:rPr>
            </w:pPr>
            <w:r w:rsidRPr="00B46E9E">
              <w:rPr>
                <w:color w:val="000000"/>
                <w:sz w:val="20"/>
              </w:rPr>
              <w:t>Petroleum refining</w:t>
            </w:r>
          </w:p>
          <w:p w14:paraId="19878823" w14:textId="77777777" w:rsidR="001B1430" w:rsidRPr="00B46E9E" w:rsidRDefault="001B1430" w:rsidP="001B1430">
            <w:pPr>
              <w:pStyle w:val="ListParagraph"/>
              <w:numPr>
                <w:ilvl w:val="0"/>
                <w:numId w:val="9"/>
              </w:numPr>
              <w:shd w:val="clear" w:color="auto" w:fill="FFFFFF" w:themeFill="background1"/>
              <w:spacing w:after="60" w:line="240" w:lineRule="auto"/>
              <w:ind w:left="144" w:hanging="144"/>
              <w:contextualSpacing w:val="0"/>
              <w:rPr>
                <w:color w:val="000000"/>
                <w:sz w:val="20"/>
              </w:rPr>
            </w:pPr>
            <w:r w:rsidRPr="00B46E9E">
              <w:rPr>
                <w:color w:val="000000"/>
                <w:sz w:val="20"/>
              </w:rPr>
              <w:t>Metal coating and finishing</w:t>
            </w:r>
          </w:p>
          <w:p w14:paraId="7F7E7742"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Motor vehicle parts manufacturing</w:t>
            </w:r>
          </w:p>
        </w:tc>
        <w:tc>
          <w:tcPr>
            <w:tcW w:w="2238" w:type="dxa"/>
            <w:shd w:val="clear" w:color="auto" w:fill="B7B7FF" w:themeFill="text2" w:themeFillTint="33"/>
          </w:tcPr>
          <w:p w14:paraId="31B2294C"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Oil &amp; gas extraction (CSG/ LNG)</w:t>
            </w:r>
          </w:p>
          <w:p w14:paraId="1AE70814"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Cement and lime manufacturing</w:t>
            </w:r>
          </w:p>
          <w:p w14:paraId="2C2D94F9"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Aluminium smelting</w:t>
            </w:r>
          </w:p>
        </w:tc>
      </w:tr>
    </w:tbl>
    <w:p w14:paraId="2F757879" w14:textId="77777777" w:rsidR="001B1430" w:rsidRPr="00B46E9E" w:rsidRDefault="001B1430" w:rsidP="001B1430">
      <w:pPr>
        <w:pStyle w:val="BodyText"/>
      </w:pPr>
    </w:p>
    <w:p w14:paraId="489B91B3" w14:textId="22909A07" w:rsidR="001B1430" w:rsidRPr="00B46E9E" w:rsidRDefault="001B1430" w:rsidP="001B1430">
      <w:pPr>
        <w:pStyle w:val="BodyText"/>
        <w:rPr>
          <w:lang w:eastAsia="en-AU"/>
        </w:rPr>
      </w:pPr>
      <w:r>
        <w:rPr>
          <w:lang w:eastAsia="en-AU"/>
        </w:rPr>
        <w:t>Qld</w:t>
      </w:r>
      <w:r w:rsidRPr="00B46E9E">
        <w:rPr>
          <w:lang w:eastAsia="en-AU"/>
        </w:rPr>
        <w:t xml:space="preserve"> produced the largest quantities by far of alkali wastes in 2014-15 (85%) followed by </w:t>
      </w:r>
      <w:r>
        <w:rPr>
          <w:lang w:eastAsia="en-AU"/>
        </w:rPr>
        <w:t>SA</w:t>
      </w:r>
      <w:r w:rsidRPr="00B46E9E">
        <w:rPr>
          <w:lang w:eastAsia="en-AU"/>
        </w:rPr>
        <w:t xml:space="preserve"> with 8%. The main Qld sources were CSG extraction (79%) and aluminium smelting (5%), while SA was almost entirely recorded as cement and lime manufacturing. C100 is also produced in small quantities across Australia as waste from surface cleaning/ degreasing in a range of industries as diverse as metal coating and finishing to fast food. </w:t>
      </w:r>
      <w:r w:rsidRPr="00B46E9E">
        <w:rPr>
          <w:lang w:eastAsia="en-AU"/>
        </w:rPr>
        <w:fldChar w:fldCharType="begin"/>
      </w:r>
      <w:r w:rsidRPr="00B46E9E">
        <w:rPr>
          <w:lang w:eastAsia="en-AU"/>
        </w:rPr>
        <w:instrText xml:space="preserve"> REF _Ref474224068 \h </w:instrText>
      </w:r>
      <w:r w:rsidRPr="00B46E9E">
        <w:rPr>
          <w:lang w:eastAsia="en-AU"/>
        </w:rPr>
      </w:r>
      <w:r w:rsidRPr="00B46E9E">
        <w:rPr>
          <w:lang w:eastAsia="en-AU"/>
        </w:rPr>
        <w:fldChar w:fldCharType="separate"/>
      </w:r>
      <w:r w:rsidR="00761823" w:rsidRPr="00B46E9E">
        <w:t xml:space="preserve">Table </w:t>
      </w:r>
      <w:r w:rsidR="00761823">
        <w:rPr>
          <w:noProof/>
        </w:rPr>
        <w:t>19</w:t>
      </w:r>
      <w:r w:rsidRPr="00B46E9E">
        <w:rPr>
          <w:lang w:eastAsia="en-AU"/>
        </w:rPr>
        <w:fldChar w:fldCharType="end"/>
      </w:r>
      <w:r w:rsidRPr="00B46E9E">
        <w:rPr>
          <w:lang w:eastAsia="en-AU"/>
        </w:rPr>
        <w:t xml:space="preserve"> provides a summary of the main sources of waste in each jurisdiction.</w:t>
      </w:r>
    </w:p>
    <w:p w14:paraId="13314E68" w14:textId="77777777" w:rsidR="001B1430" w:rsidRPr="00B46E9E" w:rsidRDefault="001B1430" w:rsidP="001B1430">
      <w:pPr>
        <w:pStyle w:val="BodyText"/>
        <w:rPr>
          <w:lang w:eastAsia="en-AU"/>
        </w:rPr>
      </w:pPr>
    </w:p>
    <w:p w14:paraId="65999F1B" w14:textId="77777777" w:rsidR="001B1430" w:rsidRPr="00B46E9E" w:rsidRDefault="001B1430" w:rsidP="001B1430">
      <w:pPr>
        <w:pStyle w:val="Heading3"/>
        <w:shd w:val="clear" w:color="auto" w:fill="FFFFFF" w:themeFill="background1"/>
      </w:pPr>
      <w:r w:rsidRPr="00B46E9E">
        <w:t>Analysis</w:t>
      </w:r>
    </w:p>
    <w:p w14:paraId="5179B8E8" w14:textId="6D818D0E" w:rsidR="001B1430" w:rsidRPr="00B46E9E" w:rsidRDefault="001B1430" w:rsidP="001B1430">
      <w:pPr>
        <w:pStyle w:val="BodyText"/>
      </w:pPr>
      <w:r w:rsidRPr="00B46E9E">
        <w:t xml:space="preserve">Historical trends in arisings for this waste group are shown in </w:t>
      </w:r>
      <w:r w:rsidRPr="00B46E9E">
        <w:fldChar w:fldCharType="begin"/>
      </w:r>
      <w:r w:rsidRPr="00B46E9E">
        <w:instrText xml:space="preserve"> REF _Ref474224085 \h </w:instrText>
      </w:r>
      <w:r w:rsidRPr="00B46E9E">
        <w:fldChar w:fldCharType="separate"/>
      </w:r>
      <w:r w:rsidR="00761823" w:rsidRPr="00B46E9E">
        <w:t xml:space="preserve">Figure </w:t>
      </w:r>
      <w:r w:rsidR="00761823">
        <w:rPr>
          <w:noProof/>
        </w:rPr>
        <w:t>20</w:t>
      </w:r>
      <w:r w:rsidRPr="00B46E9E">
        <w:fldChar w:fldCharType="end"/>
      </w:r>
      <w:r w:rsidRPr="00B46E9E">
        <w:t xml:space="preserve"> below. This waste is moderately significant nationally, at around 3% of all hazardous waste arising in 2014-15. Since about 2009 there has been strong growth in </w:t>
      </w:r>
      <w:r>
        <w:t>Qld</w:t>
      </w:r>
      <w:r w:rsidRPr="00B46E9E">
        <w:t xml:space="preserve"> arisings which, given a similar trend for non-toxic salts (the primary classification for CSG waste), is likely to be reflective of the rise of the CSG extraction industry in Qld. However, 2014-15 saw a sharp drop-off, with arisings down 52% from the previous year. This is possibly due to the potential for reduced extractive activity on the back of the plunge in global liquefied natural gas (LNG) price, linked closely to the plunge in oil price, which fell sharply in mid-2014. </w:t>
      </w:r>
    </w:p>
    <w:p w14:paraId="45B77DEA" w14:textId="77777777" w:rsidR="001B1430" w:rsidRPr="00B46E9E" w:rsidRDefault="001B1430" w:rsidP="001B1430">
      <w:pPr>
        <w:pStyle w:val="BodyText"/>
      </w:pPr>
    </w:p>
    <w:p w14:paraId="2B66477C" w14:textId="77777777" w:rsidR="001B1430" w:rsidRPr="00B46E9E" w:rsidRDefault="001B1430" w:rsidP="001B1430">
      <w:pPr>
        <w:pStyle w:val="BodyText"/>
      </w:pPr>
      <w:r w:rsidRPr="00B46E9E">
        <w:t xml:space="preserve">Alternatively, CSG wastes are renowned for being difficult to manage in traditional waste infrastructure, which leads to large scale ‘temporary’ storage in ponds and dams, many of which are onsite. Such onsite storage does not appear in tracking data, although it is not clear why such management would have </w:t>
      </w:r>
      <w:r w:rsidRPr="00B46E9E">
        <w:lastRenderedPageBreak/>
        <w:t>specifically increased in 2014-15. Notably, over 80% of CSG industry-produced C100 is a liquid or sludge waste.</w:t>
      </w:r>
    </w:p>
    <w:p w14:paraId="0DD132D9" w14:textId="77777777" w:rsidR="001B1430" w:rsidRPr="00B46E9E" w:rsidRDefault="001B1430" w:rsidP="001B1430">
      <w:pPr>
        <w:pStyle w:val="BodyText"/>
      </w:pPr>
    </w:p>
    <w:p w14:paraId="2D98574B" w14:textId="77777777" w:rsidR="001B1430" w:rsidRPr="00B46E9E" w:rsidRDefault="001B1430" w:rsidP="001B1430">
      <w:pPr>
        <w:pStyle w:val="BodyText"/>
      </w:pPr>
      <w:r w:rsidRPr="00B46E9E">
        <w:t>Other reasons for the sharp decline could be the fact that the largest volumes of CSG water are primarily recovered in the early stages of CSG production, decreasing exponentially over time</w:t>
      </w:r>
      <w:r w:rsidRPr="00B46E9E">
        <w:rPr>
          <w:rStyle w:val="FootnoteReference"/>
        </w:rPr>
        <w:footnoteReference w:id="27"/>
      </w:r>
      <w:r w:rsidRPr="00B46E9E">
        <w:t xml:space="preserve"> or that this waste is predominantly drilling mud rather than extraction waters and, since these muds are only used in the creation of new wells, there may been a slowdown in well growth.</w:t>
      </w:r>
    </w:p>
    <w:p w14:paraId="4859B562" w14:textId="77777777" w:rsidR="001B1430" w:rsidRPr="00B46E9E" w:rsidRDefault="001B1430" w:rsidP="001B1430">
      <w:pPr>
        <w:pStyle w:val="BodyText"/>
      </w:pPr>
    </w:p>
    <w:p w14:paraId="349041FA" w14:textId="1E63D965" w:rsidR="001B1430" w:rsidRPr="00B46E9E" w:rsidRDefault="001B1430" w:rsidP="001B1430">
      <w:pPr>
        <w:pStyle w:val="BodyText"/>
      </w:pPr>
      <w:r w:rsidRPr="00B46E9E">
        <w:t xml:space="preserve">Qld C100 data contains a significant quantity of what appears to be SPL waste, which is recorded under the more appropriate code </w:t>
      </w:r>
      <w:r w:rsidRPr="00B46E9E">
        <w:rPr>
          <w:i/>
        </w:rPr>
        <w:t>D110 Inorganic fluorine compounds excluding calcium fluoride</w:t>
      </w:r>
      <w:r w:rsidRPr="00B46E9E">
        <w:t xml:space="preserve"> in other jurisdictions that house aluminium smelters. While SPL is alkaline in nature, its chemical hazards are more pointedly fluoride and cyanide, and the former is the convention used for reporting purposes elsewhere. This is an example of waste coding that should be consistent, because if the incorrectly coded SPL assertion is correct, this amount will be double counted with the Qld estimates of SPL under D110, shown as 12,540t in </w:t>
      </w:r>
      <w:r w:rsidRPr="00B46E9E">
        <w:fldChar w:fldCharType="begin"/>
      </w:r>
      <w:r w:rsidRPr="00B46E9E">
        <w:instrText xml:space="preserve"> REF _Ref474160910 \h </w:instrText>
      </w:r>
      <w:r w:rsidRPr="00B46E9E">
        <w:fldChar w:fldCharType="separate"/>
      </w:r>
      <w:r w:rsidR="00761823" w:rsidRPr="00B46E9E">
        <w:t xml:space="preserve">Table </w:t>
      </w:r>
      <w:r w:rsidR="00761823">
        <w:rPr>
          <w:noProof/>
        </w:rPr>
        <w:t>7</w:t>
      </w:r>
      <w:r w:rsidRPr="00B46E9E">
        <w:fldChar w:fldCharType="end"/>
      </w:r>
      <w:r w:rsidRPr="00B46E9E">
        <w:t>.</w:t>
      </w:r>
    </w:p>
    <w:p w14:paraId="1D3FD157" w14:textId="24FF0307" w:rsidR="001B1430" w:rsidRPr="00B46E9E" w:rsidRDefault="001B1430" w:rsidP="001B1430">
      <w:pPr>
        <w:pStyle w:val="Caption"/>
      </w:pPr>
      <w:bookmarkStart w:id="221" w:name="_Ref474224085"/>
      <w:bookmarkStart w:id="222" w:name="_Toc482536171"/>
      <w:r w:rsidRPr="00B46E9E">
        <w:t xml:space="preserve">Figure </w:t>
      </w:r>
      <w:fldSimple w:instr=" SEQ Figure \* ARABIC ">
        <w:r w:rsidR="00761823">
          <w:rPr>
            <w:noProof/>
          </w:rPr>
          <w:t>20</w:t>
        </w:r>
      </w:fldSimple>
      <w:bookmarkEnd w:id="221"/>
      <w:r w:rsidRPr="00B46E9E">
        <w:t>: Historical arisings of alkalis waste</w:t>
      </w:r>
      <w:bookmarkEnd w:id="222"/>
    </w:p>
    <w:p w14:paraId="344EAEF4" w14:textId="77777777" w:rsidR="001B1430" w:rsidRPr="00B46E9E" w:rsidRDefault="001B1430" w:rsidP="001B1430">
      <w:pPr>
        <w:pStyle w:val="BodyText"/>
      </w:pPr>
      <w:r w:rsidRPr="00B46E9E">
        <w:rPr>
          <w:noProof/>
          <w:lang w:eastAsia="en-AU"/>
        </w:rPr>
        <w:drawing>
          <wp:inline distT="0" distB="0" distL="0" distR="0" wp14:anchorId="06D81EE5" wp14:editId="2C25F310">
            <wp:extent cx="4785995" cy="2110858"/>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t="13881"/>
                    <a:stretch/>
                  </pic:blipFill>
                  <pic:spPr bwMode="auto">
                    <a:xfrm>
                      <a:off x="0" y="0"/>
                      <a:ext cx="4785995" cy="2110858"/>
                    </a:xfrm>
                    <a:prstGeom prst="rect">
                      <a:avLst/>
                    </a:prstGeom>
                    <a:noFill/>
                    <a:ln>
                      <a:noFill/>
                    </a:ln>
                    <a:extLst>
                      <a:ext uri="{53640926-AAD7-44D8-BBD7-CCE9431645EC}">
                        <a14:shadowObscured xmlns:a14="http://schemas.microsoft.com/office/drawing/2010/main"/>
                      </a:ext>
                    </a:extLst>
                  </pic:spPr>
                </pic:pic>
              </a:graphicData>
            </a:graphic>
          </wp:inline>
        </w:drawing>
      </w:r>
    </w:p>
    <w:p w14:paraId="499A90E5" w14:textId="77777777" w:rsidR="001B1430" w:rsidRPr="00B46E9E" w:rsidRDefault="001B1430" w:rsidP="001B1430">
      <w:pPr>
        <w:pStyle w:val="Heading3"/>
      </w:pPr>
      <w:r w:rsidRPr="00B46E9E">
        <w:t>Management</w:t>
      </w:r>
    </w:p>
    <w:p w14:paraId="49B57B41" w14:textId="77777777" w:rsidR="001B1430" w:rsidRPr="00B46E9E" w:rsidRDefault="001B1430" w:rsidP="001B1430">
      <w:pPr>
        <w:pStyle w:val="BodyText"/>
      </w:pPr>
      <w:r>
        <w:t>Qld</w:t>
      </w:r>
      <w:r w:rsidRPr="00B46E9E">
        <w:t xml:space="preserve"> data indicates that 66% of alkali waste is recycled, 21% is landfilled and 12% is sent to offsite storage. From the CSG waste perspective, these management types seem unusual. Closer analysis of the certificate movements for C100 CSG waste arisings shows:</w:t>
      </w:r>
    </w:p>
    <w:p w14:paraId="52465330" w14:textId="77777777" w:rsidR="001B1430" w:rsidRPr="00B46E9E" w:rsidRDefault="001B1430" w:rsidP="001B1430">
      <w:pPr>
        <w:pStyle w:val="Bullet1"/>
      </w:pPr>
      <w:r w:rsidRPr="00B46E9E">
        <w:t>‘Recycling’ is made up of:</w:t>
      </w:r>
    </w:p>
    <w:p w14:paraId="6EF24BD3" w14:textId="77777777" w:rsidR="001B1430" w:rsidRPr="00B46E9E" w:rsidRDefault="001B1430" w:rsidP="001B1430">
      <w:pPr>
        <w:pStyle w:val="Bullet2"/>
      </w:pPr>
      <w:r w:rsidRPr="00B46E9E">
        <w:t>R11 Uses of residual materials obtained from any of the operations numbered R1-R10</w:t>
      </w:r>
    </w:p>
    <w:p w14:paraId="6053D35D" w14:textId="77777777" w:rsidR="001B1430" w:rsidRPr="00B46E9E" w:rsidRDefault="001B1430" w:rsidP="001B1430">
      <w:pPr>
        <w:pStyle w:val="Bullet2"/>
      </w:pPr>
      <w:r w:rsidRPr="00B46E9E">
        <w:t>R3 Recycling/reclamation of organic substances which are not used as solvents</w:t>
      </w:r>
    </w:p>
    <w:p w14:paraId="0AE07E6A" w14:textId="77777777" w:rsidR="001B1430" w:rsidRPr="00B46E9E" w:rsidRDefault="001B1430" w:rsidP="001B1430">
      <w:pPr>
        <w:pStyle w:val="Bullet2"/>
      </w:pPr>
      <w:r w:rsidRPr="00B46E9E">
        <w:t>R5 Recycling/reclamation of other inorganic materials</w:t>
      </w:r>
    </w:p>
    <w:p w14:paraId="615E6400" w14:textId="77777777" w:rsidR="001B1430" w:rsidRPr="00B46E9E" w:rsidRDefault="001B1430" w:rsidP="001B1430">
      <w:pPr>
        <w:pStyle w:val="Bullet1"/>
      </w:pPr>
      <w:r w:rsidRPr="00B46E9E">
        <w:t>‘Landfill’ is made up of:</w:t>
      </w:r>
    </w:p>
    <w:p w14:paraId="7D2F3661" w14:textId="77777777" w:rsidR="001B1430" w:rsidRPr="00B46E9E" w:rsidRDefault="001B1430" w:rsidP="001B1430">
      <w:pPr>
        <w:pStyle w:val="Bullet2"/>
      </w:pPr>
      <w:r w:rsidRPr="00B46E9E">
        <w:t>D1 Deposit into or onto land (e.g. landfill etc.)</w:t>
      </w:r>
    </w:p>
    <w:p w14:paraId="17461409" w14:textId="77777777" w:rsidR="001B1430" w:rsidRPr="00B46E9E" w:rsidRDefault="001B1430" w:rsidP="001B1430">
      <w:pPr>
        <w:pStyle w:val="Bullet2"/>
      </w:pPr>
      <w:r w:rsidRPr="00B46E9E">
        <w:t>D4 Surface impoundment (e.g. placement of liquid or sludge discards into pits, ponds or lagoons, etc.)</w:t>
      </w:r>
    </w:p>
    <w:p w14:paraId="767B6D37" w14:textId="77777777" w:rsidR="001B1430" w:rsidRPr="00B46E9E" w:rsidRDefault="001B1430" w:rsidP="001B1430">
      <w:pPr>
        <w:pStyle w:val="Bullet1"/>
      </w:pPr>
      <w:r w:rsidRPr="00B46E9E">
        <w:t>‘Storage’ is made up of:</w:t>
      </w:r>
    </w:p>
    <w:p w14:paraId="7819CFE9" w14:textId="77777777" w:rsidR="001B1430" w:rsidRPr="00B46E9E" w:rsidRDefault="001B1430" w:rsidP="001B1430">
      <w:pPr>
        <w:pStyle w:val="Bullet2"/>
      </w:pPr>
      <w:r w:rsidRPr="00B46E9E">
        <w:t>D15 Storage pending any of the operations in Section A.</w:t>
      </w:r>
    </w:p>
    <w:p w14:paraId="114A2472" w14:textId="77777777" w:rsidR="001B1430" w:rsidRPr="00B46E9E" w:rsidRDefault="001B1430" w:rsidP="001B1430">
      <w:pPr>
        <w:pStyle w:val="BodyText"/>
      </w:pPr>
    </w:p>
    <w:p w14:paraId="6464D432" w14:textId="77777777" w:rsidR="001B1430" w:rsidRPr="00B46E9E" w:rsidRDefault="001B1430" w:rsidP="001B1430">
      <w:pPr>
        <w:pStyle w:val="BodyText"/>
      </w:pPr>
      <w:r w:rsidRPr="00B46E9E">
        <w:t xml:space="preserve">Although it is not clear exactly what these wastes are, landfilling of CSG </w:t>
      </w:r>
      <w:r w:rsidRPr="00B46E9E">
        <w:rPr>
          <w:u w:val="single"/>
        </w:rPr>
        <w:t>liquid</w:t>
      </w:r>
      <w:r w:rsidRPr="00B46E9E">
        <w:t xml:space="preserve"> wastes with high salt content is not an acceptable management approach. These waste movements may have gone to landfill facilities but it is possible that pond structures along the lines of </w:t>
      </w:r>
      <w:r w:rsidRPr="00B46E9E">
        <w:rPr>
          <w:i/>
        </w:rPr>
        <w:t xml:space="preserve">D4 Surface impoundment… </w:t>
      </w:r>
      <w:r w:rsidRPr="00B46E9E">
        <w:t>are holding such liquids. ‘Landfill’ in this case would probably be more correctly described as surface impoundment, which in itself is also unlikely to be a secure management fate for salty liquids, so is probably better described as temporary storage.</w:t>
      </w:r>
    </w:p>
    <w:p w14:paraId="0B2D7781" w14:textId="77777777" w:rsidR="001B1430" w:rsidRPr="00B46E9E" w:rsidRDefault="001B1430" w:rsidP="001B1430">
      <w:pPr>
        <w:pStyle w:val="BodyText"/>
      </w:pPr>
    </w:p>
    <w:p w14:paraId="6A4E5492" w14:textId="77777777" w:rsidR="001B1430" w:rsidRPr="00B46E9E" w:rsidRDefault="001B1430" w:rsidP="001B1430">
      <w:pPr>
        <w:pStyle w:val="BodyText"/>
      </w:pPr>
      <w:r w:rsidRPr="00B46E9E">
        <w:t>‘Recycling’ is unlikely to be an accurate description for C100 going to R11 or R3, since certificate data show both to be made up of composting facilities as waste recipients. Like landfilling, composting of CSG liquid wastes (if they are high in salt) is a questionable management approach. It is quite possible that salty liquids are separated from the waste at the composting facility and the residual solids are actually used in composting, but it raises the question of what happens to the liquids.</w:t>
      </w:r>
    </w:p>
    <w:p w14:paraId="5A0F5488" w14:textId="77777777" w:rsidR="001B1430" w:rsidRPr="00B46E9E" w:rsidRDefault="001B1430" w:rsidP="001B1430">
      <w:pPr>
        <w:pStyle w:val="BodyText"/>
      </w:pPr>
    </w:p>
    <w:p w14:paraId="192ACA0A" w14:textId="77777777" w:rsidR="001B1430" w:rsidRPr="00B46E9E" w:rsidRDefault="001B1430" w:rsidP="001B1430">
      <w:pPr>
        <w:pStyle w:val="BodyText"/>
      </w:pPr>
      <w:r w:rsidRPr="00B46E9E">
        <w:t>Of the recycling codes, only entries going to R5 appear to have been correctly used (and going to an appropriate management), since they are being sent to specific brine water treatment facilities. However, this accounts for only ~1% of C100 wastes in Qld.</w:t>
      </w:r>
    </w:p>
    <w:p w14:paraId="199592F0" w14:textId="77777777" w:rsidR="001B1430" w:rsidRPr="00B46E9E" w:rsidRDefault="001B1430" w:rsidP="001B1430">
      <w:pPr>
        <w:pStyle w:val="BodyText"/>
      </w:pPr>
    </w:p>
    <w:p w14:paraId="1A32C899" w14:textId="77777777" w:rsidR="001B1430" w:rsidRPr="00B46E9E" w:rsidRDefault="001B1430" w:rsidP="001B1430">
      <w:pPr>
        <w:pStyle w:val="BodyText"/>
      </w:pPr>
      <w:r w:rsidRPr="00B46E9E">
        <w:t>In summary for C100 wastes in 2014-15:</w:t>
      </w:r>
    </w:p>
    <w:p w14:paraId="29464D08" w14:textId="77777777" w:rsidR="001B1430" w:rsidRPr="00B46E9E" w:rsidRDefault="001B1430" w:rsidP="001B1430">
      <w:pPr>
        <w:pStyle w:val="Bullet1"/>
      </w:pPr>
      <w:r w:rsidRPr="00B46E9E">
        <w:t>CSG wastes dominate, and they appear to have been sent to either inappropriate or incorrectly described management fates such as composting (incorrectly coded as recycling), landfill and lagoon-based storage</w:t>
      </w:r>
    </w:p>
    <w:p w14:paraId="0905EF45" w14:textId="77777777" w:rsidR="001B1430" w:rsidRPr="00B46E9E" w:rsidRDefault="001B1430" w:rsidP="001B1430">
      <w:pPr>
        <w:pStyle w:val="Bullet1"/>
      </w:pPr>
      <w:r w:rsidRPr="00B46E9E">
        <w:t>absent from all arisings tonnages are those CSG wastes that are managed in onsite storage infrastructure, which may be significant</w:t>
      </w:r>
    </w:p>
    <w:p w14:paraId="43B8E8DB" w14:textId="77777777" w:rsidR="001B1430" w:rsidRPr="00B46E9E" w:rsidRDefault="001B1430" w:rsidP="001B1430">
      <w:pPr>
        <w:pStyle w:val="Bullet1"/>
      </w:pPr>
      <w:r w:rsidRPr="00B46E9E">
        <w:t>SPL waste appears to have been incorrectly coded as C100, which should more accurately be recorded as D110.</w:t>
      </w:r>
    </w:p>
    <w:p w14:paraId="27C9FBA4" w14:textId="500EA3FA" w:rsidR="001B1430" w:rsidRPr="00B46E9E" w:rsidRDefault="001B1430" w:rsidP="001B1430">
      <w:pPr>
        <w:pStyle w:val="Heading2"/>
      </w:pPr>
      <w:bookmarkStart w:id="223" w:name="_Toc482886756"/>
      <w:r w:rsidRPr="00B46E9E">
        <w:t xml:space="preserve">D110. Inorganic fluorine (spent </w:t>
      </w:r>
      <w:r w:rsidR="00F16DA8">
        <w:t>potliner</w:t>
      </w:r>
      <w:r w:rsidRPr="00B46E9E">
        <w:t xml:space="preserve">) </w:t>
      </w:r>
      <w:r w:rsidRPr="00B46E9E">
        <w:rPr>
          <w:i/>
          <w:sz w:val="20"/>
        </w:rPr>
        <w:t>– new to HWiA 2017</w:t>
      </w:r>
      <w:bookmarkEnd w:id="223"/>
    </w:p>
    <w:p w14:paraId="0AC79381" w14:textId="77777777" w:rsidR="001B1430" w:rsidRPr="00B46E9E" w:rsidRDefault="001B1430" w:rsidP="001B1430">
      <w:pPr>
        <w:pStyle w:val="BodyText"/>
      </w:pPr>
      <w:r w:rsidRPr="00B46E9E">
        <w:t xml:space="preserve">This group comprises the single NEPM code </w:t>
      </w:r>
      <w:r w:rsidRPr="00B46E9E">
        <w:rPr>
          <w:i/>
        </w:rPr>
        <w:t>D110 Inorganic fluorine compounds excluding calcium fluoride</w:t>
      </w:r>
      <w:r w:rsidRPr="00B46E9E">
        <w:t xml:space="preserve">, previously not provided as its own waste group in </w:t>
      </w:r>
      <w:r w:rsidRPr="00B46E9E">
        <w:rPr>
          <w:i/>
        </w:rPr>
        <w:t>HWiA 2015</w:t>
      </w:r>
      <w:r w:rsidRPr="00B46E9E">
        <w:t>, but presented within the broader catch-all group ‘Other D – Other inorganic compounds’. This NEPM code is used in the Australian dataset virtually exclusively to describe SPL, a waste material generated from aluminium smelters, of which there are four in current operation (in Vic, NSW, Qld and Tas) and two recently closed (in Vic and NSW).</w:t>
      </w:r>
    </w:p>
    <w:p w14:paraId="257275EF" w14:textId="77777777" w:rsidR="001B1430" w:rsidRPr="00B46E9E" w:rsidRDefault="001B1430" w:rsidP="001B1430">
      <w:pPr>
        <w:pStyle w:val="BodyText"/>
      </w:pPr>
    </w:p>
    <w:p w14:paraId="332322E6" w14:textId="77777777" w:rsidR="001B1430" w:rsidRPr="00B46E9E" w:rsidRDefault="001B1430" w:rsidP="001B1430">
      <w:pPr>
        <w:pStyle w:val="BodyText"/>
      </w:pPr>
      <w:r w:rsidRPr="00B46E9E">
        <w:t>SPL can exhibit the following hazards:</w:t>
      </w:r>
    </w:p>
    <w:p w14:paraId="65FE998F" w14:textId="77777777" w:rsidR="001B1430" w:rsidRPr="00B46E9E" w:rsidRDefault="001B1430" w:rsidP="004421DF">
      <w:pPr>
        <w:pStyle w:val="Bullet1"/>
        <w:spacing w:before="0"/>
      </w:pPr>
      <w:r w:rsidRPr="00B46E9E">
        <w:t>toxicity – leachable fluoride and cyanide compounds, with fluoride levels often around 10%</w:t>
      </w:r>
    </w:p>
    <w:p w14:paraId="7355F224" w14:textId="77777777" w:rsidR="001B1430" w:rsidRPr="00B46E9E" w:rsidRDefault="001B1430" w:rsidP="004421DF">
      <w:pPr>
        <w:pStyle w:val="Bullet1"/>
        <w:spacing w:before="0"/>
      </w:pPr>
      <w:r w:rsidRPr="00B46E9E">
        <w:t>corrosiveness – high pH due to the presence of alkali metals and oxides</w:t>
      </w:r>
    </w:p>
    <w:p w14:paraId="43373E32" w14:textId="2F114752" w:rsidR="001B1430" w:rsidRPr="004421DF" w:rsidRDefault="001B1430" w:rsidP="004421DF">
      <w:pPr>
        <w:pStyle w:val="Bullet1"/>
        <w:spacing w:before="0"/>
      </w:pPr>
      <w:r w:rsidRPr="00B46E9E">
        <w:t>reactivity with water – producing toxic, explosive, and inflammable gases</w:t>
      </w:r>
      <w:r w:rsidR="004421DF">
        <w:t>.</w:t>
      </w:r>
    </w:p>
    <w:p w14:paraId="3959EC64" w14:textId="77777777" w:rsidR="001B1430" w:rsidRPr="00B46E9E" w:rsidRDefault="001B1430" w:rsidP="001B1430">
      <w:pPr>
        <w:pStyle w:val="BodyText"/>
      </w:pPr>
    </w:p>
    <w:p w14:paraId="49CE8534" w14:textId="00F7AF2B" w:rsidR="001B1430" w:rsidRPr="00B46E9E" w:rsidRDefault="001B1430" w:rsidP="001B1430">
      <w:pPr>
        <w:pStyle w:val="BodyText"/>
        <w:rPr>
          <w:lang w:eastAsia="en-AU"/>
        </w:rPr>
      </w:pPr>
      <w:r w:rsidRPr="00B46E9E">
        <w:t xml:space="preserve">SPL is sometimes heat-treated prior to transport to recycling/ re-processing fates to remove cyanides and flammability risk, but not fluorides, hence the convention to record it in tracking systems as </w:t>
      </w:r>
      <w:r w:rsidRPr="00B46E9E">
        <w:rPr>
          <w:i/>
        </w:rPr>
        <w:t>D110</w:t>
      </w:r>
      <w:r w:rsidRPr="00B46E9E">
        <w:t xml:space="preserve"> </w:t>
      </w:r>
      <w:r w:rsidRPr="00B46E9E">
        <w:rPr>
          <w:i/>
          <w:color w:val="070707"/>
        </w:rPr>
        <w:t>Inorganic fluorine compounds excluding calcium fluoride</w:t>
      </w:r>
      <w:r w:rsidRPr="00B46E9E">
        <w:rPr>
          <w:color w:val="070707"/>
        </w:rPr>
        <w:t xml:space="preserve">. </w:t>
      </w:r>
      <w:r w:rsidRPr="00B46E9E">
        <w:rPr>
          <w:lang w:eastAsia="en-AU"/>
        </w:rPr>
        <w:fldChar w:fldCharType="begin"/>
      </w:r>
      <w:r w:rsidRPr="00B46E9E">
        <w:rPr>
          <w:color w:val="070707"/>
        </w:rPr>
        <w:instrText xml:space="preserve"> REF _Ref474225285 \h </w:instrText>
      </w:r>
      <w:r w:rsidRPr="00B46E9E">
        <w:rPr>
          <w:lang w:eastAsia="en-AU"/>
        </w:rPr>
      </w:r>
      <w:r w:rsidRPr="00B46E9E">
        <w:rPr>
          <w:lang w:eastAsia="en-AU"/>
        </w:rPr>
        <w:fldChar w:fldCharType="separate"/>
      </w:r>
      <w:r w:rsidR="00761823" w:rsidRPr="00B46E9E">
        <w:t xml:space="preserve">Table </w:t>
      </w:r>
      <w:r w:rsidR="00761823">
        <w:rPr>
          <w:noProof/>
        </w:rPr>
        <w:t>20</w:t>
      </w:r>
      <w:r w:rsidRPr="00B46E9E">
        <w:rPr>
          <w:lang w:eastAsia="en-AU"/>
        </w:rPr>
        <w:fldChar w:fldCharType="end"/>
      </w:r>
      <w:r w:rsidRPr="00B46E9E">
        <w:rPr>
          <w:lang w:eastAsia="en-AU"/>
        </w:rPr>
        <w:t xml:space="preserve"> provides a summary of the main sources of waste in each jurisdiction.</w:t>
      </w:r>
    </w:p>
    <w:p w14:paraId="12D903AB" w14:textId="77777777" w:rsidR="001B1430" w:rsidRPr="00B46E9E" w:rsidRDefault="001B1430" w:rsidP="001B1430">
      <w:pPr>
        <w:pStyle w:val="Heading3"/>
      </w:pPr>
      <w:r w:rsidRPr="00B46E9E">
        <w:t>Sources</w:t>
      </w:r>
    </w:p>
    <w:p w14:paraId="2A6E808D" w14:textId="6597B4E7" w:rsidR="001B1430" w:rsidRPr="00B46E9E" w:rsidRDefault="001B1430" w:rsidP="001B1430">
      <w:pPr>
        <w:pStyle w:val="BodyText"/>
      </w:pPr>
      <w:r w:rsidRPr="00B46E9E">
        <w:lastRenderedPageBreak/>
        <w:fldChar w:fldCharType="begin"/>
      </w:r>
      <w:r w:rsidRPr="00B46E9E">
        <w:instrText xml:space="preserve"> REF _Ref474225285 \h </w:instrText>
      </w:r>
      <w:r w:rsidRPr="00B46E9E">
        <w:fldChar w:fldCharType="separate"/>
      </w:r>
      <w:r w:rsidR="00761823" w:rsidRPr="00B46E9E">
        <w:t xml:space="preserve">Table </w:t>
      </w:r>
      <w:r w:rsidR="00761823">
        <w:rPr>
          <w:noProof/>
        </w:rPr>
        <w:t>20</w:t>
      </w:r>
      <w:r w:rsidRPr="00B46E9E">
        <w:fldChar w:fldCharType="end"/>
      </w:r>
      <w:r w:rsidRPr="00B46E9E">
        <w:t xml:space="preserve"> provides a national summary of the main sources of waste. </w:t>
      </w:r>
    </w:p>
    <w:p w14:paraId="6C467B5C" w14:textId="6395F3EB" w:rsidR="001B1430" w:rsidRPr="00B46E9E" w:rsidRDefault="001B1430" w:rsidP="001B1430">
      <w:pPr>
        <w:pStyle w:val="Caption"/>
        <w:rPr>
          <w:b/>
        </w:rPr>
      </w:pPr>
      <w:bookmarkStart w:id="224" w:name="_Ref474225285"/>
      <w:bookmarkStart w:id="225" w:name="_Toc482536218"/>
      <w:r w:rsidRPr="00B46E9E">
        <w:t xml:space="preserve">Table </w:t>
      </w:r>
      <w:fldSimple w:instr=" SEQ Table \* ARABIC ">
        <w:r w:rsidR="00761823">
          <w:rPr>
            <w:noProof/>
          </w:rPr>
          <w:t>20</w:t>
        </w:r>
      </w:fldSimple>
      <w:bookmarkEnd w:id="224"/>
      <w:r w:rsidRPr="00B46E9E">
        <w:t>: Inorganic fluorine (SPL) summary source analysis 2014-15</w:t>
      </w:r>
      <w:bookmarkEnd w:id="225"/>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7792"/>
      </w:tblGrid>
      <w:tr w:rsidR="001B1430" w:rsidRPr="00B46E9E" w14:paraId="3C0FA426" w14:textId="77777777" w:rsidTr="001B1430">
        <w:trPr>
          <w:trHeight w:val="510"/>
        </w:trPr>
        <w:tc>
          <w:tcPr>
            <w:tcW w:w="7792" w:type="dxa"/>
            <w:tcBorders>
              <w:top w:val="single" w:sz="4" w:space="0" w:color="A6A6A6" w:themeColor="background1" w:themeShade="A6"/>
            </w:tcBorders>
            <w:shd w:val="clear" w:color="auto" w:fill="4D4DB8"/>
            <w:vAlign w:val="center"/>
          </w:tcPr>
          <w:p w14:paraId="66F765F7" w14:textId="77777777" w:rsidR="001B1430" w:rsidRPr="00B46E9E" w:rsidRDefault="001B1430" w:rsidP="001B1430">
            <w:pPr>
              <w:pStyle w:val="TableHeading"/>
              <w:framePr w:hSpace="0" w:wrap="auto" w:vAnchor="margin" w:yAlign="inline"/>
              <w:suppressOverlap w:val="0"/>
              <w:rPr>
                <w:noProof/>
              </w:rPr>
            </w:pPr>
            <w:r w:rsidRPr="00B46E9E">
              <w:rPr>
                <w:noProof/>
              </w:rPr>
              <w:t>National summary (in Vic, NSW, Qld &amp; Tas only)</w:t>
            </w:r>
          </w:p>
        </w:tc>
      </w:tr>
      <w:tr w:rsidR="001B1430" w:rsidRPr="00B46E9E" w14:paraId="42726805" w14:textId="77777777" w:rsidTr="001B1430">
        <w:trPr>
          <w:trHeight w:val="284"/>
        </w:trPr>
        <w:tc>
          <w:tcPr>
            <w:tcW w:w="7792" w:type="dxa"/>
            <w:shd w:val="clear" w:color="auto" w:fill="B7B7FF" w:themeFill="text2" w:themeFillTint="33"/>
          </w:tcPr>
          <w:p w14:paraId="3F192377" w14:textId="77777777" w:rsidR="001B1430" w:rsidRPr="00B46E9E" w:rsidRDefault="001B1430" w:rsidP="001B1430">
            <w:pPr>
              <w:pStyle w:val="BodyText"/>
            </w:pPr>
            <w:r w:rsidRPr="00B46E9E">
              <w:rPr>
                <w:color w:val="000000"/>
              </w:rPr>
              <w:t>Aluminium smelting, ANZSIC code 2132</w:t>
            </w:r>
          </w:p>
        </w:tc>
      </w:tr>
    </w:tbl>
    <w:p w14:paraId="3A0D4ED9" w14:textId="77777777" w:rsidR="001B1430" w:rsidRPr="00B46E9E" w:rsidRDefault="001B1430" w:rsidP="001B1430">
      <w:pPr>
        <w:pStyle w:val="BodyText"/>
      </w:pPr>
    </w:p>
    <w:p w14:paraId="2B96BC2A" w14:textId="77777777" w:rsidR="001B1430" w:rsidRPr="00B46E9E" w:rsidRDefault="001B1430" w:rsidP="001B1430">
      <w:pPr>
        <w:pStyle w:val="BodyText"/>
      </w:pPr>
    </w:p>
    <w:p w14:paraId="50BD6F39" w14:textId="77777777" w:rsidR="001B1430" w:rsidRPr="00B46E9E" w:rsidRDefault="001B1430" w:rsidP="001B1430">
      <w:pPr>
        <w:pStyle w:val="BodyText"/>
      </w:pPr>
    </w:p>
    <w:p w14:paraId="0E60C0FE" w14:textId="77777777" w:rsidR="001B1430" w:rsidRPr="00B46E9E" w:rsidRDefault="001B1430" w:rsidP="001B1430">
      <w:pPr>
        <w:pStyle w:val="Heading3"/>
      </w:pPr>
      <w:r w:rsidRPr="00B46E9E">
        <w:t>Analysis</w:t>
      </w:r>
    </w:p>
    <w:p w14:paraId="30D8773D" w14:textId="2AD3F629" w:rsidR="001B1430" w:rsidRPr="00B46E9E" w:rsidRDefault="001B1430" w:rsidP="001B1430">
      <w:pPr>
        <w:pStyle w:val="BodyText"/>
      </w:pPr>
      <w:r w:rsidRPr="00B46E9E">
        <w:t xml:space="preserve">This waste group is relatively small by volume in Australia, making up only 0.6% of the national total in 2014-15. However it is a good example of why volume (tonnage) is not an accurate indicator of the significance of a waste, particularly based on annual arisings. SPL is problematic because it contains a number of different (and significant) hazards, is produced from a declining industry sector in Australia (which increases the risk of stranded infrastructure with legacy environmental liabilities), has a long history of intractable environmental management (with some specific successes) and, most of all, is currently stored in large stockpiles around Australia. Since management solutions have proved difficult for decades, there are approximately 700,000t of SPL held in either above-ground (shed) or below-ground (landfill) storages around Australia (REC </w:t>
      </w:r>
      <w:r w:rsidRPr="00116DBF">
        <w:rPr>
          <w:i/>
        </w:rPr>
        <w:t>et al</w:t>
      </w:r>
      <w:r w:rsidRPr="00B46E9E">
        <w:t>.</w:t>
      </w:r>
      <w:r w:rsidR="00E472F7">
        <w:t xml:space="preserve"> 20</w:t>
      </w:r>
      <w:r w:rsidRPr="00B46E9E">
        <w:t>16), which dwarfs the 36,185t annual arisings estimates in </w:t>
      </w:r>
      <w:r w:rsidRPr="00B46E9E">
        <w:fldChar w:fldCharType="begin"/>
      </w:r>
      <w:r w:rsidRPr="00B46E9E">
        <w:instrText xml:space="preserve"> REF _Ref474160910 \h </w:instrText>
      </w:r>
      <w:r w:rsidRPr="00B46E9E">
        <w:fldChar w:fldCharType="separate"/>
      </w:r>
      <w:r w:rsidR="00761823" w:rsidRPr="00B46E9E">
        <w:t xml:space="preserve">Table </w:t>
      </w:r>
      <w:r w:rsidR="00761823">
        <w:rPr>
          <w:noProof/>
        </w:rPr>
        <w:t>7</w:t>
      </w:r>
      <w:r w:rsidRPr="00B46E9E">
        <w:fldChar w:fldCharType="end"/>
      </w:r>
      <w:r w:rsidRPr="00B46E9E">
        <w:t>.</w:t>
      </w:r>
    </w:p>
    <w:p w14:paraId="7B632404" w14:textId="70DB13B6" w:rsidR="001B1430" w:rsidRPr="00B46E9E" w:rsidRDefault="001B1430" w:rsidP="001B1430">
      <w:pPr>
        <w:pStyle w:val="Caption"/>
      </w:pPr>
      <w:bookmarkStart w:id="226" w:name="_Ref474225454"/>
      <w:bookmarkStart w:id="227" w:name="_Ref474507470"/>
      <w:bookmarkStart w:id="228" w:name="_Toc482536172"/>
      <w:r w:rsidRPr="00B46E9E">
        <w:t xml:space="preserve">Figure </w:t>
      </w:r>
      <w:fldSimple w:instr=" SEQ Figure \* ARABIC ">
        <w:r w:rsidR="00761823">
          <w:rPr>
            <w:noProof/>
          </w:rPr>
          <w:t>21</w:t>
        </w:r>
      </w:fldSimple>
      <w:bookmarkEnd w:id="226"/>
      <w:bookmarkEnd w:id="227"/>
      <w:r w:rsidRPr="00B46E9E">
        <w:t>: Historical arisings of inorganic fluorine (SPL) waste</w:t>
      </w:r>
      <w:bookmarkEnd w:id="228"/>
    </w:p>
    <w:p w14:paraId="2569AAE3" w14:textId="77777777" w:rsidR="001B1430" w:rsidRPr="00B46E9E" w:rsidRDefault="001B1430" w:rsidP="001B1430">
      <w:pPr>
        <w:pStyle w:val="BodyText"/>
      </w:pPr>
      <w:r w:rsidRPr="00B46E9E">
        <w:rPr>
          <w:noProof/>
          <w:lang w:eastAsia="en-AU"/>
        </w:rPr>
        <w:drawing>
          <wp:inline distT="0" distB="0" distL="0" distR="0" wp14:anchorId="46EA654F" wp14:editId="293D5FE4">
            <wp:extent cx="4785995" cy="2110858"/>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t="13881"/>
                    <a:stretch/>
                  </pic:blipFill>
                  <pic:spPr bwMode="auto">
                    <a:xfrm>
                      <a:off x="0" y="0"/>
                      <a:ext cx="4785995" cy="2110858"/>
                    </a:xfrm>
                    <a:prstGeom prst="rect">
                      <a:avLst/>
                    </a:prstGeom>
                    <a:noFill/>
                    <a:ln>
                      <a:noFill/>
                    </a:ln>
                    <a:extLst>
                      <a:ext uri="{53640926-AAD7-44D8-BBD7-CCE9431645EC}">
                        <a14:shadowObscured xmlns:a14="http://schemas.microsoft.com/office/drawing/2010/main"/>
                      </a:ext>
                    </a:extLst>
                  </pic:spPr>
                </pic:pic>
              </a:graphicData>
            </a:graphic>
          </wp:inline>
        </w:drawing>
      </w:r>
    </w:p>
    <w:p w14:paraId="61CD7CA3" w14:textId="5AD89C2F" w:rsidR="001B1430" w:rsidRPr="00B46E9E" w:rsidRDefault="001B1430" w:rsidP="001B1430">
      <w:pPr>
        <w:spacing w:after="160" w:line="259" w:lineRule="auto"/>
      </w:pPr>
      <w:r w:rsidRPr="00B46E9E">
        <w:t xml:space="preserve">Historical trends in arisings for this waste group are shown in </w:t>
      </w:r>
      <w:r w:rsidRPr="00B46E9E">
        <w:fldChar w:fldCharType="begin"/>
      </w:r>
      <w:r w:rsidRPr="00B46E9E">
        <w:instrText xml:space="preserve"> REF _Ref474507470 \h </w:instrText>
      </w:r>
      <w:r w:rsidRPr="00B46E9E">
        <w:fldChar w:fldCharType="separate"/>
      </w:r>
      <w:r w:rsidR="00761823" w:rsidRPr="00B46E9E">
        <w:t xml:space="preserve">Figure </w:t>
      </w:r>
      <w:r w:rsidR="00761823">
        <w:rPr>
          <w:noProof/>
        </w:rPr>
        <w:t>21</w:t>
      </w:r>
      <w:r w:rsidRPr="00B46E9E">
        <w:fldChar w:fldCharType="end"/>
      </w:r>
      <w:r w:rsidRPr="00B46E9E">
        <w:t xml:space="preserve"> which provides some value from an indicative trend perspective, but is limited by three key issues:</w:t>
      </w:r>
    </w:p>
    <w:p w14:paraId="23335F92" w14:textId="747994D9" w:rsidR="001B1430" w:rsidRPr="00B46E9E" w:rsidRDefault="001B1430" w:rsidP="001B1430">
      <w:pPr>
        <w:pStyle w:val="ListNumber"/>
        <w:numPr>
          <w:ilvl w:val="0"/>
          <w:numId w:val="30"/>
        </w:numPr>
      </w:pPr>
      <w:r w:rsidRPr="00B46E9E">
        <w:t xml:space="preserve">2014-15 is the first year that aluminium industry annual production figures have been used to derive ‘generation’ figures instead of tracking system data, on the basis that it is a better estimate of annual arisings, due to the prevalence of onsite storage (that </w:t>
      </w:r>
      <w:r w:rsidR="00825228">
        <w:t>is not visible in</w:t>
      </w:r>
      <w:r w:rsidRPr="00B46E9E">
        <w:t xml:space="preserve"> tracking systems) and spike-like intermittent releases of SPL that may </w:t>
      </w:r>
      <w:r w:rsidR="00825228">
        <w:t>be included in</w:t>
      </w:r>
      <w:r w:rsidRPr="00B46E9E">
        <w:t xml:space="preserve"> tracking systems sporadically. The arisings trends in </w:t>
      </w:r>
      <w:r w:rsidRPr="00B46E9E">
        <w:fldChar w:fldCharType="begin"/>
      </w:r>
      <w:r w:rsidRPr="00B46E9E">
        <w:instrText xml:space="preserve"> REF _Ref474507470 \h  \* MERGEFORMAT </w:instrText>
      </w:r>
      <w:r w:rsidRPr="00B46E9E">
        <w:fldChar w:fldCharType="separate"/>
      </w:r>
      <w:r w:rsidR="00761823" w:rsidRPr="00B46E9E">
        <w:t xml:space="preserve">Figure </w:t>
      </w:r>
      <w:r w:rsidR="00761823">
        <w:rPr>
          <w:noProof/>
        </w:rPr>
        <w:t>21</w:t>
      </w:r>
      <w:r w:rsidRPr="00B46E9E">
        <w:fldChar w:fldCharType="end"/>
      </w:r>
      <w:r w:rsidRPr="00B46E9E">
        <w:t xml:space="preserve"> are based on tracking systems, even in the current year (2014-15).</w:t>
      </w:r>
    </w:p>
    <w:p w14:paraId="04E61C2A" w14:textId="6943F4BD" w:rsidR="001B1430" w:rsidRPr="00B46E9E" w:rsidRDefault="001B1430" w:rsidP="001B1430">
      <w:pPr>
        <w:pStyle w:val="ListNumber"/>
      </w:pPr>
      <w:r w:rsidRPr="00B46E9E">
        <w:t xml:space="preserve">As pointed out in Section </w:t>
      </w:r>
      <w:r w:rsidRPr="00B46E9E">
        <w:fldChar w:fldCharType="begin"/>
      </w:r>
      <w:r w:rsidRPr="00B46E9E">
        <w:instrText xml:space="preserve"> REF _Ref474225567 \n \h  \* MERGEFORMAT </w:instrText>
      </w:r>
      <w:r w:rsidRPr="00B46E9E">
        <w:fldChar w:fldCharType="separate"/>
      </w:r>
      <w:r w:rsidR="00761823">
        <w:t>8.3</w:t>
      </w:r>
      <w:r w:rsidRPr="00B46E9E">
        <w:fldChar w:fldCharType="end"/>
      </w:r>
      <w:r w:rsidRPr="00B46E9E">
        <w:t xml:space="preserve">, Qld aluminium smelting facilities appear to use the waste code C100 to track SPL (as well as smaller usage of D110), which means that the majority of Qld’s SPL tonnages are absent from </w:t>
      </w:r>
      <w:r w:rsidRPr="00B46E9E">
        <w:fldChar w:fldCharType="begin"/>
      </w:r>
      <w:r w:rsidRPr="00B46E9E">
        <w:instrText xml:space="preserve"> REF _Ref474507470 \h  \* MERGEFORMAT </w:instrText>
      </w:r>
      <w:r w:rsidRPr="00B46E9E">
        <w:fldChar w:fldCharType="separate"/>
      </w:r>
      <w:r w:rsidR="00761823" w:rsidRPr="00B46E9E">
        <w:t xml:space="preserve">Figure </w:t>
      </w:r>
      <w:r w:rsidR="00761823">
        <w:rPr>
          <w:noProof/>
        </w:rPr>
        <w:t>21</w:t>
      </w:r>
      <w:r w:rsidRPr="00B46E9E">
        <w:fldChar w:fldCharType="end"/>
      </w:r>
      <w:r w:rsidRPr="00B46E9E">
        <w:t>.</w:t>
      </w:r>
    </w:p>
    <w:p w14:paraId="0AD32C9C" w14:textId="77777777" w:rsidR="001B1430" w:rsidRPr="00B46E9E" w:rsidRDefault="001B1430" w:rsidP="001B1430">
      <w:pPr>
        <w:pStyle w:val="ListNumber"/>
      </w:pPr>
      <w:r w:rsidRPr="00B46E9E">
        <w:t>The other state with an operational aluminium smelter (Tas) is not represented because it does not have a tracking system.</w:t>
      </w:r>
    </w:p>
    <w:p w14:paraId="62631CBC" w14:textId="4F02307F" w:rsidR="001B1430" w:rsidRPr="00B46E9E" w:rsidRDefault="001B1430" w:rsidP="001B1430">
      <w:pPr>
        <w:spacing w:after="160" w:line="259" w:lineRule="auto"/>
      </w:pPr>
      <w:r w:rsidRPr="00B46E9E">
        <w:t xml:space="preserve">However, </w:t>
      </w:r>
      <w:r w:rsidRPr="00B46E9E">
        <w:fldChar w:fldCharType="begin"/>
      </w:r>
      <w:r w:rsidRPr="00B46E9E">
        <w:instrText xml:space="preserve"> REF _Ref474507470 \h </w:instrText>
      </w:r>
      <w:r w:rsidRPr="00B46E9E">
        <w:fldChar w:fldCharType="separate"/>
      </w:r>
      <w:r w:rsidR="00761823" w:rsidRPr="00B46E9E">
        <w:t xml:space="preserve">Figure </w:t>
      </w:r>
      <w:r w:rsidR="00761823">
        <w:rPr>
          <w:noProof/>
        </w:rPr>
        <w:t>21</w:t>
      </w:r>
      <w:r w:rsidRPr="00B46E9E">
        <w:fldChar w:fldCharType="end"/>
      </w:r>
      <w:r w:rsidRPr="00B46E9E">
        <w:t xml:space="preserve"> does indicate that:</w:t>
      </w:r>
    </w:p>
    <w:p w14:paraId="0F523DC1" w14:textId="77777777" w:rsidR="001B1430" w:rsidRPr="00B46E9E" w:rsidRDefault="001B1430" w:rsidP="001B1430">
      <w:pPr>
        <w:pStyle w:val="Bullet1"/>
      </w:pPr>
      <w:r>
        <w:lastRenderedPageBreak/>
        <w:t>Vic</w:t>
      </w:r>
      <w:r w:rsidRPr="00B46E9E">
        <w:t>’s SPL arisings have been declining over the last decade, culminating in a low when Alcoa Point Henry closed down in February 2014 and rebounding up the year after that. This possibly reflects the acceptance of D110 to the SPL re-processing plant located at the Point Henry site, from Alcoa Portland smelter’s shed storages, due to the newly available capacity created by Alcoa Point Henry’s cessation.</w:t>
      </w:r>
    </w:p>
    <w:p w14:paraId="6117C657" w14:textId="77777777" w:rsidR="001B1430" w:rsidRPr="00B46E9E" w:rsidRDefault="001B1430" w:rsidP="001B1430">
      <w:pPr>
        <w:pStyle w:val="Bullet1"/>
      </w:pPr>
      <w:r w:rsidRPr="00B46E9E">
        <w:t>NSW shows a spike of SPL taken out of onsite storage in 2013-14.</w:t>
      </w:r>
    </w:p>
    <w:p w14:paraId="6820DE68" w14:textId="77777777" w:rsidR="001B1430" w:rsidRPr="00B46E9E" w:rsidRDefault="001B1430" w:rsidP="001B1430">
      <w:pPr>
        <w:pStyle w:val="Heading3"/>
      </w:pPr>
      <w:r w:rsidRPr="00B46E9E">
        <w:t>Management</w:t>
      </w:r>
    </w:p>
    <w:p w14:paraId="50011DB6" w14:textId="77777777" w:rsidR="001B1430" w:rsidRPr="00B46E9E" w:rsidRDefault="001B1430" w:rsidP="001B1430">
      <w:pPr>
        <w:pStyle w:val="BodyText"/>
      </w:pPr>
      <w:r w:rsidRPr="00B46E9E">
        <w:t xml:space="preserve">Tracking data shows that SPL in </w:t>
      </w:r>
      <w:r>
        <w:t>Vic</w:t>
      </w:r>
      <w:r w:rsidRPr="00B46E9E">
        <w:t xml:space="preserve"> is almost exclusively recycled when it arises, noting that onsite storages, or historically in Alcoa Point Henry’s case, onsite recycling, are not captured in tracking data. NSW arisings are sent to </w:t>
      </w:r>
      <w:r w:rsidRPr="00B46E9E">
        <w:rPr>
          <w:i/>
        </w:rPr>
        <w:t>Storage or transfer</w:t>
      </w:r>
      <w:r w:rsidRPr="00B46E9E">
        <w:t xml:space="preserve">, or </w:t>
      </w:r>
      <w:r w:rsidRPr="00B46E9E">
        <w:rPr>
          <w:i/>
        </w:rPr>
        <w:t>Other</w:t>
      </w:r>
      <w:r w:rsidRPr="00B46E9E">
        <w:t xml:space="preserve"> management types, which also masks the case of Tomago Aluminium which, like Alcoa Point Henry, manage SPL through a third-party processor that operates onsite, thus avoiding the need for tracking.</w:t>
      </w:r>
    </w:p>
    <w:p w14:paraId="55DDB877" w14:textId="77777777" w:rsidR="001B1430" w:rsidRPr="00B46E9E" w:rsidRDefault="001B1430" w:rsidP="001B1430">
      <w:pPr>
        <w:pStyle w:val="BodyText"/>
      </w:pPr>
    </w:p>
    <w:p w14:paraId="35FA95E8" w14:textId="27A811BE" w:rsidR="001B1430" w:rsidRPr="00B46E9E" w:rsidRDefault="001B1430" w:rsidP="001B1430">
      <w:pPr>
        <w:pStyle w:val="BodyText"/>
      </w:pPr>
      <w:r w:rsidRPr="00B46E9E">
        <w:t xml:space="preserve">Qld management data is not relevant when drawn from D110 in tracking data. However, looking specifically at the assumed SPL coded as C100 (see Section </w:t>
      </w:r>
      <w:r w:rsidRPr="00B46E9E">
        <w:fldChar w:fldCharType="begin"/>
      </w:r>
      <w:r w:rsidRPr="00B46E9E">
        <w:instrText xml:space="preserve"> REF _Ref474226031 \n \h </w:instrText>
      </w:r>
      <w:r w:rsidRPr="00B46E9E">
        <w:fldChar w:fldCharType="separate"/>
      </w:r>
      <w:r w:rsidR="00761823">
        <w:t>8.3</w:t>
      </w:r>
      <w:r w:rsidRPr="00B46E9E">
        <w:fldChar w:fldCharType="end"/>
      </w:r>
      <w:r w:rsidRPr="00B46E9E">
        <w:t>), two management codes have been used to describe management fate:</w:t>
      </w:r>
    </w:p>
    <w:p w14:paraId="6955B59A" w14:textId="77777777" w:rsidR="001B1430" w:rsidRPr="00B46E9E" w:rsidRDefault="001B1430" w:rsidP="004421DF">
      <w:pPr>
        <w:pStyle w:val="Bullet1"/>
        <w:spacing w:before="0"/>
      </w:pPr>
      <w:r w:rsidRPr="00B46E9E">
        <w:t>R1 Use as a fuel (other than in direct incineration) or other means to generate energy</w:t>
      </w:r>
    </w:p>
    <w:p w14:paraId="1824CA5C" w14:textId="77777777" w:rsidR="001B1430" w:rsidRPr="00B46E9E" w:rsidRDefault="001B1430" w:rsidP="004421DF">
      <w:pPr>
        <w:pStyle w:val="Bullet1"/>
        <w:spacing w:before="0"/>
      </w:pPr>
      <w:r w:rsidRPr="00B46E9E">
        <w:t>D10 Incineration on land.</w:t>
      </w:r>
    </w:p>
    <w:p w14:paraId="5673F719" w14:textId="77777777" w:rsidR="001B1430" w:rsidRPr="00B46E9E" w:rsidRDefault="001B1430" w:rsidP="001B1430">
      <w:pPr>
        <w:pStyle w:val="BodyText"/>
      </w:pPr>
    </w:p>
    <w:p w14:paraId="39DB6574" w14:textId="73CECABA" w:rsidR="001B1430" w:rsidRPr="00B46E9E" w:rsidRDefault="001B1430" w:rsidP="001B1430">
      <w:pPr>
        <w:pStyle w:val="BodyText"/>
      </w:pPr>
      <w:r w:rsidRPr="00B46E9E">
        <w:t xml:space="preserve">Both follow inherent logic but together demonstrate the limitations of the current lowest common denominator of management types used across Australian tracking systems, as highlighted in </w:t>
      </w:r>
      <w:r w:rsidRPr="00B46E9E">
        <w:rPr>
          <w:i/>
        </w:rPr>
        <w:t xml:space="preserve">HWiA 2015 </w:t>
      </w:r>
      <w:r w:rsidRPr="00B46E9E">
        <w:t xml:space="preserve">and further explored in the </w:t>
      </w:r>
      <w:r w:rsidR="003B219F">
        <w:t>Standard</w:t>
      </w:r>
      <w:r w:rsidRPr="00B46E9E">
        <w:t>. If we assume that this source of C100 is, in fact, SPL waste, it has high calorific value due to the electrodes’ carbon construction, and as such is sent to thermal purposing like cement clinker production where both fuel and other value can be utilised. While a cement kiln is not specifically an incinerator, it offers thermal destructive capacity in a kiln and, given the lack of D and R management type code options available to describe non-incinerator thermal destruction, it is logical that this code has been chosen.</w:t>
      </w:r>
    </w:p>
    <w:p w14:paraId="30CFF825" w14:textId="77777777" w:rsidR="001B1430" w:rsidRPr="00B46E9E" w:rsidRDefault="001B1430" w:rsidP="001B1430">
      <w:pPr>
        <w:pStyle w:val="BodyText"/>
      </w:pPr>
    </w:p>
    <w:p w14:paraId="356F7796" w14:textId="1B5E43A1" w:rsidR="001B1430" w:rsidRPr="00B46E9E" w:rsidRDefault="001B1430" w:rsidP="001B1430">
      <w:pPr>
        <w:pStyle w:val="BodyText"/>
      </w:pPr>
      <w:r w:rsidRPr="00B46E9E">
        <w:t xml:space="preserve">To illustrate further how limiting the seven national hazardous waste management types are, the thermal processing of SPL within a cement kiln is similar to the thermal processing that occurs in Australian SPL reprocessing, which is quite reasonably called ‘recycling’ in </w:t>
      </w:r>
      <w:r>
        <w:t>Vic</w:t>
      </w:r>
      <w:r w:rsidRPr="00B46E9E">
        <w:t xml:space="preserve"> and NSW. On the basis of the discussion above, arguments can be made that SPL is recycled, used as fuel or incinerated (thermally treated) in Australia and that all describe essentially the same thing. D110 management highlights the need to shift to a much more coherent management typology, such as the long-term hazardous waste management codes suggested in Item 22 of the </w:t>
      </w:r>
      <w:r w:rsidR="003B219F">
        <w:t>Standard</w:t>
      </w:r>
      <w:r w:rsidRPr="00B46E9E">
        <w:t>.</w:t>
      </w:r>
    </w:p>
    <w:p w14:paraId="104B8EA9" w14:textId="77777777" w:rsidR="001B1430" w:rsidRPr="00B46E9E" w:rsidRDefault="001B1430" w:rsidP="001B1430">
      <w:pPr>
        <w:pStyle w:val="Heading2"/>
        <w:rPr>
          <w:lang w:eastAsia="en-AU"/>
        </w:rPr>
      </w:pPr>
      <w:bookmarkStart w:id="229" w:name="_Ref474308958"/>
      <w:bookmarkStart w:id="230" w:name="_Toc482886757"/>
      <w:r w:rsidRPr="00B46E9E">
        <w:t>D120. Mercury &amp; compounds</w:t>
      </w:r>
      <w:bookmarkEnd w:id="229"/>
      <w:bookmarkEnd w:id="230"/>
    </w:p>
    <w:p w14:paraId="3DACA2B7" w14:textId="62240E9B" w:rsidR="001B1430" w:rsidRPr="00B46E9E" w:rsidRDefault="001B1430" w:rsidP="001B1430">
      <w:pPr>
        <w:pStyle w:val="BodyText"/>
        <w:rPr>
          <w:lang w:eastAsia="en-AU"/>
        </w:rPr>
      </w:pPr>
      <w:r w:rsidRPr="00B46E9E">
        <w:t xml:space="preserve">This group comprises the single NEPM code </w:t>
      </w:r>
      <w:r w:rsidRPr="00B46E9E">
        <w:rPr>
          <w:i/>
        </w:rPr>
        <w:t xml:space="preserve">D120 </w:t>
      </w:r>
      <w:r w:rsidRPr="00B46E9E">
        <w:rPr>
          <w:i/>
          <w:lang w:eastAsia="en-AU"/>
        </w:rPr>
        <w:t>Mercury; mercury compounds</w:t>
      </w:r>
      <w:r w:rsidRPr="00B46E9E">
        <w:rPr>
          <w:lang w:eastAsia="en-AU"/>
        </w:rPr>
        <w:t xml:space="preserve">. While volumes are small, this waste has been singled out due to its inherent hazard, as evidenced by the </w:t>
      </w:r>
      <w:r w:rsidRPr="00B46E9E">
        <w:rPr>
          <w:i/>
          <w:lang w:eastAsia="en-AU"/>
        </w:rPr>
        <w:t>Minamata Convention on Mercury</w:t>
      </w:r>
      <w:r w:rsidRPr="00B46E9E">
        <w:rPr>
          <w:lang w:eastAsia="en-AU"/>
        </w:rPr>
        <w:t>.</w:t>
      </w:r>
    </w:p>
    <w:p w14:paraId="22EB1E99" w14:textId="77777777" w:rsidR="001B1430" w:rsidRDefault="001B1430" w:rsidP="001B1430">
      <w:pPr>
        <w:spacing w:after="160" w:line="259" w:lineRule="auto"/>
        <w:rPr>
          <w:rFonts w:eastAsiaTheme="majorEastAsia" w:cstheme="majorBidi"/>
          <w:b/>
          <w:color w:val="4D4DB8"/>
          <w:sz w:val="24"/>
          <w:szCs w:val="24"/>
        </w:rPr>
      </w:pPr>
      <w:r>
        <w:br w:type="page"/>
      </w:r>
    </w:p>
    <w:p w14:paraId="31019E70" w14:textId="77777777" w:rsidR="001B1430" w:rsidRPr="00B46E9E" w:rsidRDefault="001B1430" w:rsidP="001B1430">
      <w:pPr>
        <w:pStyle w:val="Heading3"/>
      </w:pPr>
      <w:r w:rsidRPr="00B46E9E">
        <w:lastRenderedPageBreak/>
        <w:t>Sources</w:t>
      </w:r>
    </w:p>
    <w:p w14:paraId="2627F3C6" w14:textId="178EE59D" w:rsidR="001B1430" w:rsidRPr="00B46E9E" w:rsidRDefault="001B1430" w:rsidP="001B1430">
      <w:pPr>
        <w:pStyle w:val="Caption"/>
        <w:rPr>
          <w:b/>
        </w:rPr>
      </w:pPr>
      <w:bookmarkStart w:id="231" w:name="_Ref474226443"/>
      <w:bookmarkStart w:id="232" w:name="_Ref474226438"/>
      <w:bookmarkStart w:id="233" w:name="_Toc482536219"/>
      <w:r w:rsidRPr="00B46E9E">
        <w:t xml:space="preserve">Table </w:t>
      </w:r>
      <w:fldSimple w:instr=" SEQ Table \* ARABIC ">
        <w:r w:rsidR="00761823">
          <w:rPr>
            <w:noProof/>
          </w:rPr>
          <w:t>21</w:t>
        </w:r>
      </w:fldSimple>
      <w:bookmarkEnd w:id="231"/>
      <w:r w:rsidRPr="00B46E9E">
        <w:t>: Mercury &amp; compounds summary source analysis 2014-15</w:t>
      </w:r>
      <w:bookmarkEnd w:id="232"/>
      <w:bookmarkEnd w:id="233"/>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984"/>
        <w:gridCol w:w="1675"/>
        <w:gridCol w:w="1676"/>
        <w:gridCol w:w="1676"/>
        <w:gridCol w:w="2335"/>
      </w:tblGrid>
      <w:tr w:rsidR="001B1430" w:rsidRPr="00B46E9E" w14:paraId="4158A2A5" w14:textId="77777777" w:rsidTr="001B1430">
        <w:trPr>
          <w:trHeight w:val="510"/>
        </w:trPr>
        <w:tc>
          <w:tcPr>
            <w:tcW w:w="1984" w:type="dxa"/>
            <w:tcBorders>
              <w:top w:val="single" w:sz="4" w:space="0" w:color="A6A6A6" w:themeColor="background1" w:themeShade="A6"/>
            </w:tcBorders>
            <w:shd w:val="clear" w:color="auto" w:fill="4D4DB8"/>
            <w:vAlign w:val="center"/>
          </w:tcPr>
          <w:p w14:paraId="65BFB889"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675" w:type="dxa"/>
            <w:tcBorders>
              <w:top w:val="single" w:sz="4" w:space="0" w:color="A6A6A6" w:themeColor="background1" w:themeShade="A6"/>
            </w:tcBorders>
            <w:shd w:val="clear" w:color="auto" w:fill="4D4DB8"/>
            <w:vAlign w:val="center"/>
          </w:tcPr>
          <w:p w14:paraId="07175629"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676" w:type="dxa"/>
            <w:tcBorders>
              <w:top w:val="single" w:sz="4" w:space="0" w:color="A6A6A6" w:themeColor="background1" w:themeShade="A6"/>
            </w:tcBorders>
            <w:shd w:val="clear" w:color="auto" w:fill="4D4DB8"/>
            <w:vAlign w:val="center"/>
          </w:tcPr>
          <w:p w14:paraId="25511613"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1676" w:type="dxa"/>
            <w:tcBorders>
              <w:top w:val="single" w:sz="4" w:space="0" w:color="A6A6A6" w:themeColor="background1" w:themeShade="A6"/>
            </w:tcBorders>
            <w:shd w:val="clear" w:color="auto" w:fill="4D4DB8"/>
            <w:vAlign w:val="center"/>
          </w:tcPr>
          <w:p w14:paraId="32C88CB4"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2335" w:type="dxa"/>
            <w:tcBorders>
              <w:top w:val="single" w:sz="4" w:space="0" w:color="A6A6A6" w:themeColor="background1" w:themeShade="A6"/>
            </w:tcBorders>
            <w:shd w:val="clear" w:color="auto" w:fill="4D4DB8"/>
            <w:vAlign w:val="center"/>
          </w:tcPr>
          <w:p w14:paraId="52CA98E6"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4BC1406C" w14:textId="77777777" w:rsidTr="001B1430">
        <w:trPr>
          <w:trHeight w:val="284"/>
        </w:trPr>
        <w:tc>
          <w:tcPr>
            <w:tcW w:w="1984" w:type="dxa"/>
            <w:shd w:val="clear" w:color="auto" w:fill="FFFFFF" w:themeFill="background1"/>
          </w:tcPr>
          <w:p w14:paraId="00646DC9"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Oil &amp; gas extraction (CSG/ LNG)</w:t>
            </w:r>
          </w:p>
          <w:p w14:paraId="27D46354"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Metal manufacturing</w:t>
            </w:r>
          </w:p>
          <w:p w14:paraId="19F366E9"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Coal mining</w:t>
            </w:r>
          </w:p>
          <w:p w14:paraId="29BFAEE5"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Lighting (retail)</w:t>
            </w:r>
          </w:p>
          <w:p w14:paraId="39A54E26"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Petroleum refining</w:t>
            </w:r>
          </w:p>
          <w:p w14:paraId="15B3E22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Medical and dentistry</w:t>
            </w:r>
          </w:p>
        </w:tc>
        <w:tc>
          <w:tcPr>
            <w:tcW w:w="1675" w:type="dxa"/>
          </w:tcPr>
          <w:p w14:paraId="30F867B6"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 Collection, Treatment and Disposal Services</w:t>
            </w:r>
          </w:p>
          <w:p w14:paraId="44AF6DA9"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Metal manufacturing</w:t>
            </w:r>
          </w:p>
          <w:p w14:paraId="190EBD3F"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Lighting (retail)</w:t>
            </w:r>
          </w:p>
        </w:tc>
        <w:tc>
          <w:tcPr>
            <w:tcW w:w="1676" w:type="dxa"/>
          </w:tcPr>
          <w:p w14:paraId="657ECCF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Electricity supply</w:t>
            </w:r>
          </w:p>
          <w:p w14:paraId="4C8ADB1A"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 Collection, Treatment and Disposal Services</w:t>
            </w:r>
          </w:p>
          <w:p w14:paraId="06046272" w14:textId="77777777" w:rsidR="001B1430" w:rsidRPr="00B46E9E" w:rsidRDefault="001B1430" w:rsidP="001B1430">
            <w:pPr>
              <w:pStyle w:val="ListParagraph"/>
              <w:numPr>
                <w:ilvl w:val="0"/>
                <w:numId w:val="9"/>
              </w:numPr>
              <w:shd w:val="clear" w:color="auto" w:fill="FFFFFF" w:themeFill="background1"/>
              <w:spacing w:after="60" w:line="240" w:lineRule="auto"/>
              <w:ind w:left="144" w:hanging="144"/>
              <w:contextualSpacing w:val="0"/>
              <w:rPr>
                <w:noProof/>
                <w:sz w:val="20"/>
              </w:rPr>
            </w:pPr>
            <w:r w:rsidRPr="00B46E9E">
              <w:rPr>
                <w:color w:val="000000"/>
                <w:sz w:val="20"/>
              </w:rPr>
              <w:t>Hospitals</w:t>
            </w:r>
          </w:p>
        </w:tc>
        <w:tc>
          <w:tcPr>
            <w:tcW w:w="1676" w:type="dxa"/>
          </w:tcPr>
          <w:p w14:paraId="71415566"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Fossil fuel electricity generation</w:t>
            </w:r>
          </w:p>
          <w:p w14:paraId="72762DC7"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Chemical product manufacturing</w:t>
            </w:r>
          </w:p>
        </w:tc>
        <w:tc>
          <w:tcPr>
            <w:tcW w:w="2335" w:type="dxa"/>
            <w:shd w:val="clear" w:color="auto" w:fill="B7B7FF" w:themeFill="text2" w:themeFillTint="33"/>
          </w:tcPr>
          <w:p w14:paraId="3AC711B8"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 Collection, Treatment and Disposal Services</w:t>
            </w:r>
          </w:p>
          <w:p w14:paraId="01FFA560"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Metal manufacturing</w:t>
            </w:r>
          </w:p>
          <w:p w14:paraId="47780C12"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Lighting (retail)</w:t>
            </w:r>
          </w:p>
          <w:p w14:paraId="6373F138"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Oil &amp; gas extraction (CSG/ LNG)</w:t>
            </w:r>
          </w:p>
          <w:p w14:paraId="71F9EAA6"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Coal mining</w:t>
            </w:r>
          </w:p>
          <w:p w14:paraId="1BABE56F"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Petroleum refining</w:t>
            </w:r>
          </w:p>
          <w:p w14:paraId="2C8D8202"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Medical and dentistry</w:t>
            </w:r>
          </w:p>
        </w:tc>
      </w:tr>
    </w:tbl>
    <w:p w14:paraId="4FD143D4" w14:textId="77777777" w:rsidR="001B1430" w:rsidRPr="00B46E9E" w:rsidRDefault="001B1430" w:rsidP="001B1430">
      <w:pPr>
        <w:pStyle w:val="BodyText"/>
      </w:pPr>
    </w:p>
    <w:p w14:paraId="2A23F8A1" w14:textId="3E2EBA4C" w:rsidR="001B1430" w:rsidRPr="00B46E9E" w:rsidRDefault="001B1430" w:rsidP="001B1430">
      <w:pPr>
        <w:pStyle w:val="BodyText"/>
        <w:rPr>
          <w:lang w:eastAsia="en-AU"/>
        </w:rPr>
      </w:pPr>
      <w:r w:rsidRPr="00B46E9E">
        <w:t>NSW produced 45% of mercury waste in Australia in 2014-15, followed by WA with 33%, Vic with 8% and Qld with 6%. The main sources were the waste collection industry, metal manufacturing and lighting (retail), although the waste industry and the lighting retailers could probably be grouped together as one group of end of life fluorescent lamp collectors, which would make such lamps the largest national mercury waste source. The CSG industry produces almost 40% of Qld’s relatively small quantity of mercury waste.</w:t>
      </w:r>
      <w:r w:rsidRPr="00B46E9E">
        <w:rPr>
          <w:lang w:eastAsia="en-AU"/>
        </w:rPr>
        <w:t xml:space="preserve"> </w:t>
      </w:r>
      <w:r w:rsidRPr="00B46E9E">
        <w:rPr>
          <w:lang w:eastAsia="en-AU"/>
        </w:rPr>
        <w:fldChar w:fldCharType="begin"/>
      </w:r>
      <w:r w:rsidRPr="00B46E9E">
        <w:rPr>
          <w:lang w:eastAsia="en-AU"/>
        </w:rPr>
        <w:instrText xml:space="preserve"> REF _Ref474226443 \h </w:instrText>
      </w:r>
      <w:r w:rsidRPr="00B46E9E">
        <w:rPr>
          <w:lang w:eastAsia="en-AU"/>
        </w:rPr>
      </w:r>
      <w:r w:rsidRPr="00B46E9E">
        <w:rPr>
          <w:lang w:eastAsia="en-AU"/>
        </w:rPr>
        <w:fldChar w:fldCharType="separate"/>
      </w:r>
      <w:r w:rsidR="00761823" w:rsidRPr="00B46E9E">
        <w:t xml:space="preserve">Table </w:t>
      </w:r>
      <w:r w:rsidR="00761823">
        <w:rPr>
          <w:noProof/>
        </w:rPr>
        <w:t>21</w:t>
      </w:r>
      <w:r w:rsidRPr="00B46E9E">
        <w:rPr>
          <w:lang w:eastAsia="en-AU"/>
        </w:rPr>
        <w:fldChar w:fldCharType="end"/>
      </w:r>
      <w:r w:rsidRPr="00B46E9E">
        <w:rPr>
          <w:lang w:eastAsia="en-AU"/>
        </w:rPr>
        <w:t xml:space="preserve"> provides a summary of the main sources of waste in each jurisdiction.</w:t>
      </w:r>
    </w:p>
    <w:p w14:paraId="4105FF72" w14:textId="77777777" w:rsidR="001B1430" w:rsidRPr="00B46E9E" w:rsidRDefault="001B1430" w:rsidP="001B1430">
      <w:pPr>
        <w:pStyle w:val="Heading3"/>
      </w:pPr>
      <w:r w:rsidRPr="00B46E9E">
        <w:t>Analysis</w:t>
      </w:r>
    </w:p>
    <w:p w14:paraId="1E2592C8" w14:textId="3498AE26" w:rsidR="001B1430" w:rsidRPr="00B46E9E" w:rsidRDefault="001B1430" w:rsidP="001B1430">
      <w:pPr>
        <w:pStyle w:val="BodyText"/>
      </w:pPr>
      <w:r w:rsidRPr="00B46E9E">
        <w:t xml:space="preserve">This waste is very small nationally by tonnage, at around 0.03% of all hazardous waste generated in 2014-15. Historical trends in arisings for this waste group are shown in </w:t>
      </w:r>
      <w:r w:rsidRPr="00B46E9E">
        <w:fldChar w:fldCharType="begin"/>
      </w:r>
      <w:r w:rsidRPr="00B46E9E">
        <w:instrText xml:space="preserve"> REF _Ref474226513 \h </w:instrText>
      </w:r>
      <w:r w:rsidRPr="00B46E9E">
        <w:fldChar w:fldCharType="separate"/>
      </w:r>
      <w:r w:rsidR="00761823" w:rsidRPr="00B46E9E">
        <w:t xml:space="preserve">Figure </w:t>
      </w:r>
      <w:r w:rsidR="00761823">
        <w:rPr>
          <w:noProof/>
        </w:rPr>
        <w:t>22</w:t>
      </w:r>
      <w:r w:rsidRPr="00B46E9E">
        <w:fldChar w:fldCharType="end"/>
      </w:r>
      <w:r w:rsidRPr="00B46E9E">
        <w:t>.</w:t>
      </w:r>
    </w:p>
    <w:p w14:paraId="227CB862" w14:textId="77777777" w:rsidR="001B1430" w:rsidRPr="00B46E9E" w:rsidRDefault="001B1430" w:rsidP="001B1430">
      <w:pPr>
        <w:pStyle w:val="BodyText"/>
      </w:pPr>
    </w:p>
    <w:p w14:paraId="25BA4425" w14:textId="0BDA2165" w:rsidR="001B1430" w:rsidRPr="00B46E9E" w:rsidRDefault="001B1430" w:rsidP="001B1430">
      <w:pPr>
        <w:pStyle w:val="BodyText"/>
      </w:pPr>
      <w:r w:rsidRPr="00B46E9E">
        <w:t xml:space="preserve">NSW data over recent years continues to show quite sharp variation from year to year. The spike of 2013-14, in particular, was due to the unusual situation of mercury-contaminated demolition waste removed from one particular site over a period of time which, being mostly concrete, was heavy although likely to be quite low in actual mercury. </w:t>
      </w:r>
    </w:p>
    <w:p w14:paraId="75D51049" w14:textId="3F0E5305" w:rsidR="001B1430" w:rsidRPr="00B46E9E" w:rsidRDefault="001B1430" w:rsidP="001B1430">
      <w:pPr>
        <w:pStyle w:val="Caption"/>
      </w:pPr>
      <w:bookmarkStart w:id="234" w:name="_Ref474226513"/>
      <w:bookmarkStart w:id="235" w:name="_Toc482536173"/>
      <w:r w:rsidRPr="00B46E9E">
        <w:t xml:space="preserve">Figure </w:t>
      </w:r>
      <w:fldSimple w:instr=" SEQ Figure \* ARABIC ">
        <w:r w:rsidR="00761823">
          <w:rPr>
            <w:noProof/>
          </w:rPr>
          <w:t>22</w:t>
        </w:r>
      </w:fldSimple>
      <w:bookmarkEnd w:id="234"/>
      <w:r w:rsidRPr="00B46E9E">
        <w:t>: Historical arisings of mercury waste</w:t>
      </w:r>
      <w:bookmarkEnd w:id="235"/>
    </w:p>
    <w:p w14:paraId="09DEC05A" w14:textId="77777777" w:rsidR="001B1430" w:rsidRPr="00B46E9E" w:rsidRDefault="001B1430" w:rsidP="001B1430">
      <w:pPr>
        <w:pStyle w:val="BodyText"/>
      </w:pPr>
      <w:r w:rsidRPr="00B46E9E">
        <w:rPr>
          <w:noProof/>
          <w:lang w:eastAsia="en-AU"/>
        </w:rPr>
        <w:drawing>
          <wp:inline distT="0" distB="0" distL="0" distR="0" wp14:anchorId="32947FA7" wp14:editId="05F1EAA2">
            <wp:extent cx="4785995" cy="2132123"/>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a:extLst>
                        <a:ext uri="{28A0092B-C50C-407E-A947-70E740481C1C}">
                          <a14:useLocalDpi xmlns:a14="http://schemas.microsoft.com/office/drawing/2010/main" val="0"/>
                        </a:ext>
                      </a:extLst>
                    </a:blip>
                    <a:srcRect t="13014"/>
                    <a:stretch/>
                  </pic:blipFill>
                  <pic:spPr bwMode="auto">
                    <a:xfrm>
                      <a:off x="0" y="0"/>
                      <a:ext cx="4785995" cy="2132123"/>
                    </a:xfrm>
                    <a:prstGeom prst="rect">
                      <a:avLst/>
                    </a:prstGeom>
                    <a:noFill/>
                    <a:ln>
                      <a:noFill/>
                    </a:ln>
                    <a:extLst>
                      <a:ext uri="{53640926-AAD7-44D8-BBD7-CCE9431645EC}">
                        <a14:shadowObscured xmlns:a14="http://schemas.microsoft.com/office/drawing/2010/main"/>
                      </a:ext>
                    </a:extLst>
                  </pic:spPr>
                </pic:pic>
              </a:graphicData>
            </a:graphic>
          </wp:inline>
        </w:drawing>
      </w:r>
    </w:p>
    <w:p w14:paraId="4185EBAD" w14:textId="77777777" w:rsidR="001B1430" w:rsidRPr="00B46E9E" w:rsidRDefault="001B1430" w:rsidP="001B1430">
      <w:pPr>
        <w:pStyle w:val="BodyText"/>
      </w:pPr>
      <w:r w:rsidRPr="00B46E9E">
        <w:t xml:space="preserve">Lower level variations are reflective of releases from accumulated storage from the waste industry, the highest generating source in NSW. The waste industry’s contribution appears to be dominated by </w:t>
      </w:r>
      <w:r w:rsidRPr="00B46E9E">
        <w:lastRenderedPageBreak/>
        <w:t>collection and segregation of mercury-containing lamps, like the more obvious lamp collection sites. This makes sense, as lamps will be bulked up before being sent to specific mercury separation and recycling management infrastructure.</w:t>
      </w:r>
    </w:p>
    <w:p w14:paraId="49AF216A" w14:textId="77777777" w:rsidR="001B1430" w:rsidRDefault="001B1430" w:rsidP="001B1430">
      <w:pPr>
        <w:pStyle w:val="BodyText"/>
      </w:pPr>
    </w:p>
    <w:p w14:paraId="5EA1C9FB" w14:textId="77777777" w:rsidR="001B1430" w:rsidRPr="00B46E9E" w:rsidRDefault="001B1430" w:rsidP="001B1430">
      <w:pPr>
        <w:pStyle w:val="BodyText"/>
      </w:pPr>
      <w:r w:rsidRPr="00B46E9E">
        <w:t>While only a small number of individual shipments, around 12% of mercury waste produced in NSW is from the metals manufacturing industry, and is sent for recycling. Similar to the contaminated concrete example above, this bulk metal material is heavy but must contain levels of mercury sufficient to classify it as D120.</w:t>
      </w:r>
    </w:p>
    <w:p w14:paraId="7FCE804A" w14:textId="77777777" w:rsidR="001B1430" w:rsidRPr="00B46E9E" w:rsidRDefault="001B1430" w:rsidP="001B1430">
      <w:pPr>
        <w:pStyle w:val="BodyText"/>
      </w:pPr>
    </w:p>
    <w:p w14:paraId="301C9C7B" w14:textId="77777777" w:rsidR="001B1430" w:rsidRPr="00B46E9E" w:rsidRDefault="001B1430" w:rsidP="001B1430">
      <w:pPr>
        <w:pStyle w:val="BodyText"/>
      </w:pPr>
      <w:r w:rsidRPr="00B46E9E">
        <w:rPr>
          <w:i/>
        </w:rPr>
        <w:t>HWiA 2015</w:t>
      </w:r>
      <w:r w:rsidRPr="00B46E9E">
        <w:t xml:space="preserve"> observed </w:t>
      </w:r>
      <w:r>
        <w:t>Qld</w:t>
      </w:r>
      <w:r w:rsidRPr="00B46E9E">
        <w:t>’s “steady but slow inclining trend” in mercury arisings over the last decade. In light of the observation in this year’s data that a surprising 40% arises from the CSG extraction industry, this upswing could simply be a mirror of the growth of this industry.</w:t>
      </w:r>
    </w:p>
    <w:p w14:paraId="54ABEF6D" w14:textId="77777777" w:rsidR="001B1430" w:rsidRPr="00B46E9E" w:rsidRDefault="001B1430" w:rsidP="001B1430">
      <w:pPr>
        <w:pStyle w:val="Heading3"/>
      </w:pPr>
      <w:r w:rsidRPr="00B46E9E">
        <w:t>Management</w:t>
      </w:r>
    </w:p>
    <w:p w14:paraId="630D1325" w14:textId="77777777" w:rsidR="001B1430" w:rsidRPr="00B46E9E" w:rsidRDefault="001B1430" w:rsidP="001B1430">
      <w:pPr>
        <w:pStyle w:val="BodyText"/>
      </w:pPr>
      <w:r w:rsidRPr="00B46E9E">
        <w:t>NSW management data is confusing in that the majority of the tonnage is listed as going to landfill for chemical/ physical treatment, despite the fact that it is noted as “mercury from crushed fluorescent tubes”. Given the volumes involved it is unlikely to be separated mercury-rich material. It is possibly crushed fluorescent tubes that contain traces of mercury in the form of phosphor powder and, if so, represents a lost opportunity for mercury separation and recycling. In NSW 19% of D120 is recorded as recycled.</w:t>
      </w:r>
    </w:p>
    <w:p w14:paraId="07A45786" w14:textId="77777777" w:rsidR="001B1430" w:rsidRPr="00B46E9E" w:rsidRDefault="001B1430" w:rsidP="001B1430">
      <w:pPr>
        <w:pStyle w:val="BodyText"/>
      </w:pPr>
    </w:p>
    <w:p w14:paraId="46BE646E" w14:textId="77777777" w:rsidR="001B1430" w:rsidRPr="00B46E9E" w:rsidRDefault="001B1430" w:rsidP="001B1430">
      <w:pPr>
        <w:pStyle w:val="BodyText"/>
        <w:rPr>
          <w:rFonts w:eastAsiaTheme="majorEastAsia" w:cstheme="majorBidi"/>
          <w:b/>
          <w:color w:val="4D4DB8"/>
          <w:sz w:val="28"/>
          <w:szCs w:val="26"/>
        </w:rPr>
      </w:pPr>
      <w:r w:rsidRPr="00B46E9E">
        <w:t>In Qld 83% of mercury waste is sent to storage and in Vic storage is also the major management type, with recycling surprisingly absent. WA sends 93% of its mercury waste to chemical/ physical treatment, although a proportion of this may actually be recycling since it is recorded as going to the same NSW infrastructure that is recorded as ‘recycling’ from other mercury (lamp) generation sources.</w:t>
      </w:r>
    </w:p>
    <w:p w14:paraId="111FA502" w14:textId="77777777" w:rsidR="001B1430" w:rsidRPr="00B46E9E" w:rsidRDefault="001B1430" w:rsidP="001B1430">
      <w:pPr>
        <w:pStyle w:val="Heading2"/>
      </w:pPr>
      <w:bookmarkStart w:id="236" w:name="_Toc482886758"/>
      <w:r w:rsidRPr="00B46E9E">
        <w:t>D220. Lead &amp; compounds</w:t>
      </w:r>
      <w:bookmarkEnd w:id="236"/>
    </w:p>
    <w:p w14:paraId="0609F76D" w14:textId="0F0A1468" w:rsidR="001B1430" w:rsidRPr="00B46E9E" w:rsidRDefault="001B1430" w:rsidP="001B1430">
      <w:pPr>
        <w:pStyle w:val="BodyText"/>
        <w:rPr>
          <w:lang w:eastAsia="en-AU"/>
        </w:rPr>
      </w:pPr>
      <w:r w:rsidRPr="00B46E9E">
        <w:t xml:space="preserve">This group comprises the single NEPM code </w:t>
      </w:r>
      <w:r w:rsidRPr="00B46E9E">
        <w:rPr>
          <w:i/>
        </w:rPr>
        <w:t xml:space="preserve">D220 </w:t>
      </w:r>
      <w:r w:rsidRPr="00B46E9E">
        <w:rPr>
          <w:rFonts w:cs="Times New Roman"/>
          <w:i/>
          <w:color w:val="000000"/>
          <w:lang w:eastAsia="en-AU"/>
        </w:rPr>
        <w:t>Lead; lead compounds</w:t>
      </w:r>
      <w:r w:rsidRPr="00B46E9E">
        <w:rPr>
          <w:rFonts w:cs="Times New Roman"/>
          <w:color w:val="000000"/>
          <w:lang w:eastAsia="en-AU"/>
        </w:rPr>
        <w:t xml:space="preserve">. </w:t>
      </w:r>
      <w:r w:rsidRPr="00B46E9E">
        <w:rPr>
          <w:lang w:eastAsia="en-AU"/>
        </w:rPr>
        <w:t>Australia has the world’s largest deposits of both lead and zinc and as a result, both are mined and used locally and exported</w:t>
      </w:r>
      <w:r w:rsidRPr="00B46E9E">
        <w:rPr>
          <w:rFonts w:asciiTheme="minorHAnsi" w:hAnsiTheme="minorHAnsi"/>
          <w:color w:val="000000"/>
          <w:lang w:eastAsia="en-AU"/>
        </w:rPr>
        <w:t xml:space="preserve"> (Geoscience Australia</w:t>
      </w:r>
      <w:r w:rsidR="00E472F7">
        <w:rPr>
          <w:rFonts w:asciiTheme="minorHAnsi" w:hAnsiTheme="minorHAnsi"/>
          <w:color w:val="000000"/>
          <w:lang w:eastAsia="en-AU"/>
        </w:rPr>
        <w:t xml:space="preserve"> 20</w:t>
      </w:r>
      <w:r w:rsidRPr="00B46E9E">
        <w:rPr>
          <w:rFonts w:asciiTheme="minorHAnsi" w:hAnsiTheme="minorHAnsi"/>
          <w:color w:val="000000"/>
          <w:lang w:eastAsia="en-AU"/>
        </w:rPr>
        <w:t>15)</w:t>
      </w:r>
      <w:r w:rsidRPr="00B46E9E">
        <w:rPr>
          <w:lang w:eastAsia="en-AU"/>
        </w:rPr>
        <w:t>.</w:t>
      </w:r>
    </w:p>
    <w:p w14:paraId="4765BED4" w14:textId="77777777" w:rsidR="001B1430" w:rsidRPr="00B46E9E" w:rsidRDefault="001B1430" w:rsidP="001B1430">
      <w:pPr>
        <w:pStyle w:val="Heading3"/>
      </w:pPr>
      <w:r w:rsidRPr="00B46E9E">
        <w:t>Sources</w:t>
      </w:r>
    </w:p>
    <w:p w14:paraId="2556A7A1" w14:textId="64EB1DFF" w:rsidR="001B1430" w:rsidRPr="00B46E9E" w:rsidRDefault="001B1430" w:rsidP="001B1430">
      <w:pPr>
        <w:pStyle w:val="Caption"/>
        <w:rPr>
          <w:b/>
        </w:rPr>
      </w:pPr>
      <w:bookmarkStart w:id="237" w:name="_Ref474227013"/>
      <w:bookmarkStart w:id="238" w:name="_Toc482536220"/>
      <w:r w:rsidRPr="00B46E9E">
        <w:t xml:space="preserve">Table </w:t>
      </w:r>
      <w:fldSimple w:instr=" SEQ Table \* ARABIC ">
        <w:r w:rsidR="00761823">
          <w:rPr>
            <w:noProof/>
          </w:rPr>
          <w:t>22</w:t>
        </w:r>
      </w:fldSimple>
      <w:bookmarkEnd w:id="237"/>
      <w:r w:rsidRPr="00B46E9E">
        <w:t>: Lead &amp; compounds summary source analysis 2014-15</w:t>
      </w:r>
      <w:bookmarkEnd w:id="238"/>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980"/>
        <w:gridCol w:w="1559"/>
        <w:gridCol w:w="1418"/>
        <w:gridCol w:w="2054"/>
        <w:gridCol w:w="2335"/>
      </w:tblGrid>
      <w:tr w:rsidR="001B1430" w:rsidRPr="00B46E9E" w14:paraId="2B01D76C" w14:textId="77777777" w:rsidTr="001B1430">
        <w:trPr>
          <w:trHeight w:val="510"/>
        </w:trPr>
        <w:tc>
          <w:tcPr>
            <w:tcW w:w="1980" w:type="dxa"/>
            <w:tcBorders>
              <w:top w:val="single" w:sz="4" w:space="0" w:color="A6A6A6" w:themeColor="background1" w:themeShade="A6"/>
            </w:tcBorders>
            <w:shd w:val="clear" w:color="auto" w:fill="4D4DB8"/>
            <w:vAlign w:val="center"/>
          </w:tcPr>
          <w:p w14:paraId="08699273"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559" w:type="dxa"/>
            <w:tcBorders>
              <w:top w:val="single" w:sz="4" w:space="0" w:color="A6A6A6" w:themeColor="background1" w:themeShade="A6"/>
            </w:tcBorders>
            <w:shd w:val="clear" w:color="auto" w:fill="4D4DB8"/>
            <w:vAlign w:val="center"/>
          </w:tcPr>
          <w:p w14:paraId="5523F9C7"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418" w:type="dxa"/>
            <w:tcBorders>
              <w:top w:val="single" w:sz="4" w:space="0" w:color="A6A6A6" w:themeColor="background1" w:themeShade="A6"/>
            </w:tcBorders>
            <w:shd w:val="clear" w:color="auto" w:fill="4D4DB8"/>
            <w:vAlign w:val="center"/>
          </w:tcPr>
          <w:p w14:paraId="60322361"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2054" w:type="dxa"/>
            <w:tcBorders>
              <w:top w:val="single" w:sz="4" w:space="0" w:color="A6A6A6" w:themeColor="background1" w:themeShade="A6"/>
            </w:tcBorders>
            <w:shd w:val="clear" w:color="auto" w:fill="4D4DB8"/>
            <w:vAlign w:val="center"/>
          </w:tcPr>
          <w:p w14:paraId="7E842324"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2335" w:type="dxa"/>
            <w:tcBorders>
              <w:top w:val="single" w:sz="4" w:space="0" w:color="A6A6A6" w:themeColor="background1" w:themeShade="A6"/>
            </w:tcBorders>
            <w:shd w:val="clear" w:color="auto" w:fill="4D4DB8"/>
            <w:vAlign w:val="center"/>
          </w:tcPr>
          <w:p w14:paraId="2E45134A"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5828A856" w14:textId="77777777" w:rsidTr="001B1430">
        <w:trPr>
          <w:trHeight w:val="284"/>
        </w:trPr>
        <w:tc>
          <w:tcPr>
            <w:tcW w:w="1980" w:type="dxa"/>
            <w:shd w:val="clear" w:color="auto" w:fill="FFFFFF" w:themeFill="background1"/>
          </w:tcPr>
          <w:p w14:paraId="00B22666"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Lead acid battery collection</w:t>
            </w:r>
          </w:p>
          <w:p w14:paraId="4D77DA91"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Scrap metal collectors and recyclers</w:t>
            </w:r>
          </w:p>
          <w:p w14:paraId="0A08B968"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Iron and steel manufacturing</w:t>
            </w:r>
          </w:p>
          <w:p w14:paraId="0BBD89B9"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 Collection, Treatment and Disposal Services</w:t>
            </w:r>
          </w:p>
        </w:tc>
        <w:tc>
          <w:tcPr>
            <w:tcW w:w="1559" w:type="dxa"/>
          </w:tcPr>
          <w:p w14:paraId="015947DE"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Lead acid battery collection</w:t>
            </w:r>
          </w:p>
          <w:p w14:paraId="5926B1F7"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Coal mining</w:t>
            </w:r>
          </w:p>
          <w:p w14:paraId="3C8631EA"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Scrap metal collectors and recyclers</w:t>
            </w:r>
          </w:p>
          <w:p w14:paraId="0335B381"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e-waste recycling</w:t>
            </w:r>
          </w:p>
        </w:tc>
        <w:tc>
          <w:tcPr>
            <w:tcW w:w="1418" w:type="dxa"/>
          </w:tcPr>
          <w:p w14:paraId="3E341901" w14:textId="77777777" w:rsidR="001B1430" w:rsidRPr="00B46E9E" w:rsidRDefault="001B1430" w:rsidP="001B1430">
            <w:pPr>
              <w:pStyle w:val="BodyText"/>
              <w:rPr>
                <w:noProof/>
              </w:rPr>
            </w:pPr>
            <w:r w:rsidRPr="00B46E9E">
              <w:rPr>
                <w:color w:val="000000"/>
                <w:sz w:val="20"/>
              </w:rPr>
              <w:t>Only 4% of source data recorded – too small to interpret.</w:t>
            </w:r>
          </w:p>
        </w:tc>
        <w:tc>
          <w:tcPr>
            <w:tcW w:w="2054" w:type="dxa"/>
          </w:tcPr>
          <w:p w14:paraId="6FB01D98"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Lead acid battery collection</w:t>
            </w:r>
          </w:p>
          <w:p w14:paraId="526C4615"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Copper, silver, lead and zinc smelting and refining</w:t>
            </w:r>
          </w:p>
          <w:p w14:paraId="1EC962D5"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 xml:space="preserve">Metal mining; </w:t>
            </w:r>
          </w:p>
          <w:p w14:paraId="2EE138A2"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e-waste recycling</w:t>
            </w:r>
          </w:p>
          <w:p w14:paraId="11465B9F"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Petroleum refining</w:t>
            </w:r>
          </w:p>
          <w:p w14:paraId="5335A226"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Metals manufacturing</w:t>
            </w:r>
          </w:p>
        </w:tc>
        <w:tc>
          <w:tcPr>
            <w:tcW w:w="2335" w:type="dxa"/>
            <w:shd w:val="clear" w:color="auto" w:fill="B7B7FF" w:themeFill="text2" w:themeFillTint="33"/>
          </w:tcPr>
          <w:p w14:paraId="4B9A7F45" w14:textId="77777777" w:rsidR="001B1430" w:rsidRPr="00B46E9E" w:rsidRDefault="001B1430" w:rsidP="001B1430">
            <w:pPr>
              <w:pStyle w:val="ListParagraph"/>
              <w:numPr>
                <w:ilvl w:val="0"/>
                <w:numId w:val="9"/>
              </w:numPr>
              <w:ind w:left="144" w:hanging="144"/>
              <w:rPr>
                <w:color w:val="000000"/>
                <w:sz w:val="20"/>
              </w:rPr>
            </w:pPr>
            <w:r w:rsidRPr="00B46E9E">
              <w:rPr>
                <w:color w:val="000000"/>
                <w:sz w:val="20"/>
              </w:rPr>
              <w:t>Zinc smelting &amp; refining (</w:t>
            </w:r>
            <w:r>
              <w:rPr>
                <w:color w:val="000000"/>
                <w:sz w:val="20"/>
              </w:rPr>
              <w:t>Tas</w:t>
            </w:r>
            <w:r w:rsidRPr="00B46E9E">
              <w:rPr>
                <w:color w:val="000000"/>
                <w:sz w:val="20"/>
              </w:rPr>
              <w:t>)</w:t>
            </w:r>
          </w:p>
          <w:p w14:paraId="01115063" w14:textId="77777777" w:rsidR="001B1430" w:rsidRPr="00B46E9E" w:rsidRDefault="001B1430" w:rsidP="001B1430">
            <w:pPr>
              <w:pStyle w:val="ListParagraph"/>
              <w:numPr>
                <w:ilvl w:val="0"/>
                <w:numId w:val="9"/>
              </w:numPr>
              <w:ind w:left="144" w:hanging="144"/>
              <w:rPr>
                <w:color w:val="000000"/>
                <w:sz w:val="20"/>
              </w:rPr>
            </w:pPr>
            <w:r w:rsidRPr="00B46E9E">
              <w:rPr>
                <w:color w:val="000000"/>
                <w:sz w:val="20"/>
              </w:rPr>
              <w:t>Lead acid battery collection</w:t>
            </w:r>
          </w:p>
          <w:p w14:paraId="1045A309" w14:textId="77777777" w:rsidR="001B1430" w:rsidRPr="00B46E9E" w:rsidRDefault="001B1430" w:rsidP="001B1430">
            <w:pPr>
              <w:pStyle w:val="ListParagraph"/>
              <w:numPr>
                <w:ilvl w:val="0"/>
                <w:numId w:val="9"/>
              </w:numPr>
              <w:ind w:left="144" w:hanging="144"/>
              <w:rPr>
                <w:color w:val="000000"/>
                <w:sz w:val="20"/>
              </w:rPr>
            </w:pPr>
            <w:r w:rsidRPr="00B46E9E">
              <w:rPr>
                <w:color w:val="000000"/>
                <w:sz w:val="20"/>
              </w:rPr>
              <w:t>Scrap metal collectors and recyclers</w:t>
            </w:r>
          </w:p>
          <w:p w14:paraId="5A8C452B" w14:textId="77777777" w:rsidR="001B1430" w:rsidRPr="00B46E9E" w:rsidRDefault="001B1430" w:rsidP="001B1430">
            <w:pPr>
              <w:pStyle w:val="ListParagraph"/>
              <w:numPr>
                <w:ilvl w:val="0"/>
                <w:numId w:val="9"/>
              </w:numPr>
              <w:ind w:left="144" w:hanging="144"/>
              <w:rPr>
                <w:color w:val="000000"/>
                <w:sz w:val="20"/>
              </w:rPr>
            </w:pPr>
            <w:r w:rsidRPr="00B46E9E">
              <w:rPr>
                <w:color w:val="000000"/>
                <w:sz w:val="20"/>
              </w:rPr>
              <w:t>Iron and steel manufacturing</w:t>
            </w:r>
          </w:p>
          <w:p w14:paraId="5246711A"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e-waste recycling</w:t>
            </w:r>
          </w:p>
          <w:p w14:paraId="736DD8F2"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Glass and Glass Product Manufacturing</w:t>
            </w:r>
          </w:p>
        </w:tc>
      </w:tr>
    </w:tbl>
    <w:p w14:paraId="2ACEBECA" w14:textId="77777777" w:rsidR="001B1430" w:rsidRPr="00B46E9E" w:rsidRDefault="001B1430" w:rsidP="001B1430">
      <w:pPr>
        <w:pStyle w:val="BodyText"/>
      </w:pPr>
      <w:r w:rsidRPr="00B46E9E">
        <w:lastRenderedPageBreak/>
        <w:t xml:space="preserve">Lead waste arisings in Australia can be essentially viewed two ways – that emanating from </w:t>
      </w:r>
      <w:r>
        <w:t>Tas</w:t>
      </w:r>
      <w:r w:rsidRPr="00B46E9E">
        <w:t xml:space="preserve"> and everything else. </w:t>
      </w:r>
    </w:p>
    <w:p w14:paraId="587A132A" w14:textId="77777777" w:rsidR="001B1430" w:rsidRPr="00B46E9E" w:rsidRDefault="001B1430" w:rsidP="001B1430">
      <w:pPr>
        <w:pStyle w:val="BodyText"/>
      </w:pPr>
    </w:p>
    <w:p w14:paraId="5E3E0C8B" w14:textId="77777777" w:rsidR="001B1430" w:rsidRPr="00B46E9E" w:rsidRDefault="001B1430" w:rsidP="001B1430">
      <w:pPr>
        <w:pStyle w:val="BodyText"/>
      </w:pPr>
      <w:r w:rsidRPr="00B46E9E">
        <w:t xml:space="preserve">The </w:t>
      </w:r>
      <w:r>
        <w:t>Tas</w:t>
      </w:r>
      <w:r w:rsidRPr="00B46E9E">
        <w:t>-produced lead waste comes exclusively from zinc smelting and refining.</w:t>
      </w:r>
    </w:p>
    <w:p w14:paraId="0D742BFB" w14:textId="77777777" w:rsidR="001B1430" w:rsidRPr="00B46E9E" w:rsidRDefault="001B1430" w:rsidP="001B1430">
      <w:pPr>
        <w:pStyle w:val="BodyText"/>
      </w:pPr>
    </w:p>
    <w:p w14:paraId="3CC7FCD9" w14:textId="77777777" w:rsidR="001B1430" w:rsidRPr="00B46E9E" w:rsidRDefault="001B1430" w:rsidP="001B1430">
      <w:pPr>
        <w:pStyle w:val="BodyText"/>
      </w:pPr>
      <w:r w:rsidRPr="00B46E9E">
        <w:t>The ‘everything else’ case heavily reflects end-of-life lead acid batteries typically bound for recycling/ recovery and (to a lesser extent) glass from e-waste recycling of Cathode ray tube (CRT) screens that contains high concentrations of lead (CRT glass). The former originally comes from a broad range of industries, including vehicle intensive ones such as mining and transport-related businesses, but usually via collection programs facilitated by metal and other resource recovery companies. The latter comes from e-waste dismantlers/ recyclers, and may arise through intermediate storage facilities. There are also smaller more specific arisings of lead waste from smelting and refining of metals, mining and non-e-waste specific scrap metal recyclers.</w:t>
      </w:r>
    </w:p>
    <w:p w14:paraId="5F3BE14E" w14:textId="77777777" w:rsidR="001B1430" w:rsidRPr="00B46E9E" w:rsidRDefault="001B1430" w:rsidP="001B1430">
      <w:pPr>
        <w:pStyle w:val="BodyText"/>
      </w:pPr>
    </w:p>
    <w:p w14:paraId="173F4A53" w14:textId="09AC56CE" w:rsidR="001B1430" w:rsidRPr="00B46E9E" w:rsidRDefault="001B1430" w:rsidP="001B1430">
      <w:pPr>
        <w:pStyle w:val="BodyText"/>
        <w:rPr>
          <w:lang w:eastAsia="en-AU"/>
        </w:rPr>
      </w:pPr>
      <w:r w:rsidRPr="00B46E9E">
        <w:rPr>
          <w:lang w:eastAsia="en-AU"/>
        </w:rPr>
        <w:fldChar w:fldCharType="begin"/>
      </w:r>
      <w:r w:rsidRPr="00B46E9E">
        <w:instrText xml:space="preserve"> REF _Ref474227013 \h </w:instrText>
      </w:r>
      <w:r w:rsidRPr="00B46E9E">
        <w:rPr>
          <w:lang w:eastAsia="en-AU"/>
        </w:rPr>
      </w:r>
      <w:r w:rsidRPr="00B46E9E">
        <w:rPr>
          <w:lang w:eastAsia="en-AU"/>
        </w:rPr>
        <w:fldChar w:fldCharType="separate"/>
      </w:r>
      <w:r w:rsidR="00761823" w:rsidRPr="00B46E9E">
        <w:t xml:space="preserve">Table </w:t>
      </w:r>
      <w:r w:rsidR="00761823">
        <w:rPr>
          <w:noProof/>
        </w:rPr>
        <w:t>22</w:t>
      </w:r>
      <w:r w:rsidRPr="00B46E9E">
        <w:rPr>
          <w:lang w:eastAsia="en-AU"/>
        </w:rPr>
        <w:fldChar w:fldCharType="end"/>
      </w:r>
      <w:r w:rsidRPr="00B46E9E">
        <w:rPr>
          <w:lang w:eastAsia="en-AU"/>
        </w:rPr>
        <w:t xml:space="preserve"> provides a summary of the main sources of waste in each jurisdiction.</w:t>
      </w:r>
    </w:p>
    <w:p w14:paraId="72131596" w14:textId="77777777" w:rsidR="001B1430" w:rsidRPr="00B46E9E" w:rsidRDefault="001B1430" w:rsidP="001B1430">
      <w:pPr>
        <w:pStyle w:val="Heading3"/>
      </w:pPr>
      <w:r w:rsidRPr="00B46E9E">
        <w:t>Analysis</w:t>
      </w:r>
    </w:p>
    <w:p w14:paraId="6130079D" w14:textId="6704D27E" w:rsidR="001B1430" w:rsidRPr="00B46E9E" w:rsidRDefault="001B1430" w:rsidP="001B1430">
      <w:pPr>
        <w:pStyle w:val="BodyText"/>
      </w:pPr>
      <w:r w:rsidRPr="00B46E9E">
        <w:t xml:space="preserve">This waste was quite significant nationally by tonnage in 2014-15, at just under 4% of all hazardous waste generated. The majority of this was generated in </w:t>
      </w:r>
      <w:r>
        <w:t>Tas</w:t>
      </w:r>
      <w:r w:rsidRPr="00B46E9E">
        <w:t xml:space="preserve"> (66%), with 10%, 10% and 9% generated in Qld, SA and Vic respectively, while 3.5% was generated in NSW and half as much again from WA. Historical trends in arisings for this waste group are shown in </w:t>
      </w:r>
      <w:r w:rsidRPr="00B46E9E">
        <w:fldChar w:fldCharType="begin"/>
      </w:r>
      <w:r w:rsidRPr="00B46E9E">
        <w:instrText xml:space="preserve"> REF _Ref474227226 \h </w:instrText>
      </w:r>
      <w:r w:rsidRPr="00B46E9E">
        <w:fldChar w:fldCharType="separate"/>
      </w:r>
      <w:r w:rsidR="00761823" w:rsidRPr="00B46E9E">
        <w:t xml:space="preserve">Figure </w:t>
      </w:r>
      <w:r w:rsidR="00761823">
        <w:rPr>
          <w:noProof/>
        </w:rPr>
        <w:t>23</w:t>
      </w:r>
      <w:r w:rsidRPr="00B46E9E">
        <w:fldChar w:fldCharType="end"/>
      </w:r>
      <w:r w:rsidRPr="00B46E9E">
        <w:t>.</w:t>
      </w:r>
    </w:p>
    <w:p w14:paraId="0AA0F013" w14:textId="77777777" w:rsidR="001B1430" w:rsidRPr="00B46E9E" w:rsidRDefault="001B1430" w:rsidP="001B1430">
      <w:pPr>
        <w:pStyle w:val="BodyText"/>
      </w:pPr>
    </w:p>
    <w:p w14:paraId="5B26BACE" w14:textId="77777777" w:rsidR="001B1430" w:rsidRPr="00B46E9E" w:rsidRDefault="001B1430" w:rsidP="001B1430">
      <w:pPr>
        <w:pStyle w:val="BodyText"/>
      </w:pPr>
      <w:r w:rsidRPr="00B46E9E">
        <w:t xml:space="preserve">Following on from the approach taken for lead wastes in </w:t>
      </w:r>
      <w:r w:rsidRPr="00B46E9E">
        <w:rPr>
          <w:i/>
        </w:rPr>
        <w:t>HWiA 2015</w:t>
      </w:r>
      <w:r w:rsidRPr="00B46E9E">
        <w:t>, a state by state discussion is used below as the best way to describe different stories the data tells in different states.</w:t>
      </w:r>
    </w:p>
    <w:p w14:paraId="77D9499F" w14:textId="781AA98C" w:rsidR="001B1430" w:rsidRPr="00B46E9E" w:rsidRDefault="001B1430" w:rsidP="001B1430">
      <w:pPr>
        <w:pStyle w:val="Caption"/>
      </w:pPr>
      <w:bookmarkStart w:id="239" w:name="_Ref474227226"/>
      <w:bookmarkStart w:id="240" w:name="_Toc482536174"/>
      <w:r w:rsidRPr="00B46E9E">
        <w:t xml:space="preserve">Figure </w:t>
      </w:r>
      <w:fldSimple w:instr=" SEQ Figure \* ARABIC ">
        <w:r w:rsidR="00761823">
          <w:rPr>
            <w:noProof/>
          </w:rPr>
          <w:t>23</w:t>
        </w:r>
      </w:fldSimple>
      <w:bookmarkEnd w:id="239"/>
      <w:r w:rsidRPr="00B46E9E">
        <w:t>: Historical arisings of lead waste</w:t>
      </w:r>
      <w:bookmarkEnd w:id="240"/>
    </w:p>
    <w:p w14:paraId="65EA6254" w14:textId="77777777" w:rsidR="001B1430" w:rsidRPr="00B46E9E" w:rsidRDefault="001B1430" w:rsidP="001B1430">
      <w:pPr>
        <w:pStyle w:val="BodyText"/>
      </w:pPr>
      <w:r w:rsidRPr="00B46E9E">
        <w:rPr>
          <w:noProof/>
          <w:lang w:eastAsia="en-AU"/>
        </w:rPr>
        <w:drawing>
          <wp:inline distT="0" distB="0" distL="0" distR="0" wp14:anchorId="2CC30ED6" wp14:editId="521CF43E">
            <wp:extent cx="4785995" cy="2132123"/>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a:extLst>
                        <a:ext uri="{28A0092B-C50C-407E-A947-70E740481C1C}">
                          <a14:useLocalDpi xmlns:a14="http://schemas.microsoft.com/office/drawing/2010/main" val="0"/>
                        </a:ext>
                      </a:extLst>
                    </a:blip>
                    <a:srcRect t="13014"/>
                    <a:stretch/>
                  </pic:blipFill>
                  <pic:spPr bwMode="auto">
                    <a:xfrm>
                      <a:off x="0" y="0"/>
                      <a:ext cx="4785995" cy="2132123"/>
                    </a:xfrm>
                    <a:prstGeom prst="rect">
                      <a:avLst/>
                    </a:prstGeom>
                    <a:noFill/>
                    <a:ln>
                      <a:noFill/>
                    </a:ln>
                    <a:extLst>
                      <a:ext uri="{53640926-AAD7-44D8-BBD7-CCE9431645EC}">
                        <a14:shadowObscured xmlns:a14="http://schemas.microsoft.com/office/drawing/2010/main"/>
                      </a:ext>
                    </a:extLst>
                  </pic:spPr>
                </pic:pic>
              </a:graphicData>
            </a:graphic>
          </wp:inline>
        </w:drawing>
      </w:r>
    </w:p>
    <w:p w14:paraId="6BCB1D3C" w14:textId="77777777" w:rsidR="001B1430" w:rsidRDefault="001B1430" w:rsidP="001B1430">
      <w:pPr>
        <w:pStyle w:val="BodyText"/>
        <w:rPr>
          <w:b/>
        </w:rPr>
      </w:pPr>
    </w:p>
    <w:p w14:paraId="6A2D7623" w14:textId="77777777" w:rsidR="001B1430" w:rsidRPr="00B46E9E" w:rsidRDefault="001B1430" w:rsidP="001B1430">
      <w:pPr>
        <w:pStyle w:val="BodyText"/>
      </w:pPr>
      <w:r>
        <w:rPr>
          <w:b/>
        </w:rPr>
        <w:t>New South Wales</w:t>
      </w:r>
    </w:p>
    <w:p w14:paraId="6D1A19EB" w14:textId="54BA11DE" w:rsidR="001B1430" w:rsidRPr="00B46E9E" w:rsidRDefault="001B1430" w:rsidP="001B1430">
      <w:pPr>
        <w:pStyle w:val="BodyText"/>
      </w:pPr>
      <w:r w:rsidRPr="00B46E9E">
        <w:rPr>
          <w:i/>
        </w:rPr>
        <w:t>HWiA 2015</w:t>
      </w:r>
      <w:r w:rsidRPr="00B46E9E">
        <w:t xml:space="preserve"> highlighted that NSW generation of lead waste in the tracking system-generated data set was </w:t>
      </w:r>
      <w:r>
        <w:t>unreliable</w:t>
      </w:r>
      <w:r w:rsidRPr="00B46E9E">
        <w:t xml:space="preserve"> </w:t>
      </w:r>
      <w:r>
        <w:t xml:space="preserve">as an indicator of waste generation </w:t>
      </w:r>
      <w:r w:rsidRPr="00B46E9E">
        <w:t>due to:</w:t>
      </w:r>
    </w:p>
    <w:p w14:paraId="1D613A38" w14:textId="0CD4967D" w:rsidR="001B1430" w:rsidRPr="00B46E9E" w:rsidRDefault="001B1430" w:rsidP="001B1430">
      <w:pPr>
        <w:pStyle w:val="Bullet1"/>
      </w:pPr>
      <w:r w:rsidRPr="00B46E9E">
        <w:t>two obvious certificate mistakes, amounting to a 45,000 tonne over-estimation (shown as the 2013-14 spike in Figure 1</w:t>
      </w:r>
      <w:r>
        <w:t>7</w:t>
      </w:r>
      <w:r w:rsidRPr="00B46E9E">
        <w:t xml:space="preserve"> above)</w:t>
      </w:r>
    </w:p>
    <w:p w14:paraId="360334E9" w14:textId="77777777" w:rsidR="001B1430" w:rsidRPr="00B46E9E" w:rsidRDefault="001B1430" w:rsidP="001B1430">
      <w:pPr>
        <w:pStyle w:val="Bullet1"/>
      </w:pPr>
      <w:r w:rsidRPr="00B46E9E">
        <w:t>a very high proportion of imports from other states and territories into NSW battery recycling infrastructure, visible on further inspection in the NSW dataset (but not necessarily elsewhere), which appeared initially to be coming from NSW</w:t>
      </w:r>
    </w:p>
    <w:p w14:paraId="34119BD2" w14:textId="19A59DEA" w:rsidR="001B1430" w:rsidRPr="00B46E9E" w:rsidRDefault="001B1430" w:rsidP="001B1430">
      <w:pPr>
        <w:pStyle w:val="Bullet1"/>
      </w:pPr>
      <w:r w:rsidRPr="00B46E9E">
        <w:lastRenderedPageBreak/>
        <w:t>the NSW waste transport certificate exemption, for spent lead acid batteries destined for reuse</w:t>
      </w:r>
      <w:r w:rsidRPr="00B46E9E">
        <w:rPr>
          <w:rStyle w:val="FootnoteReference"/>
        </w:rPr>
        <w:footnoteReference w:id="28"/>
      </w:r>
      <w:r>
        <w:t>, which results in under-reporting of NSW lead acid battery waste generation.</w:t>
      </w:r>
    </w:p>
    <w:p w14:paraId="2293A494" w14:textId="77777777" w:rsidR="001B1430" w:rsidRPr="00B46E9E" w:rsidRDefault="001B1430" w:rsidP="001B1430">
      <w:pPr>
        <w:pStyle w:val="BodyText"/>
      </w:pPr>
    </w:p>
    <w:p w14:paraId="151D7AB7" w14:textId="277DD57C" w:rsidR="001B1430" w:rsidRPr="00B46E9E" w:rsidRDefault="001B1430" w:rsidP="001B1430">
      <w:pPr>
        <w:pStyle w:val="BodyText"/>
      </w:pPr>
      <w:r w:rsidRPr="00B46E9E">
        <w:t xml:space="preserve">The tracking system recorded figure for 2012-13 of 1,686 tonnes generated in NSW was replaced with a figure of 32,085 tonnes, estimated by population surrogate on the assumption that most was lead acid battery waste, and this waste was assumed to arise at the same rate as elsewhere. This figure was corroborated by national estimates of end of battery arisings published by DoEE (Mohr </w:t>
      </w:r>
      <w:r w:rsidRPr="00116DBF">
        <w:rPr>
          <w:i/>
        </w:rPr>
        <w:t>et al</w:t>
      </w:r>
      <w:r w:rsidRPr="00B46E9E">
        <w:t>.</w:t>
      </w:r>
      <w:r w:rsidR="00E472F7">
        <w:t xml:space="preserve"> 20</w:t>
      </w:r>
      <w:r w:rsidRPr="00B46E9E">
        <w:t>14).</w:t>
      </w:r>
    </w:p>
    <w:p w14:paraId="26F973C2" w14:textId="77777777" w:rsidR="001B1430" w:rsidRPr="00B46E9E" w:rsidRDefault="001B1430" w:rsidP="001B1430">
      <w:pPr>
        <w:pStyle w:val="BodyText"/>
      </w:pPr>
    </w:p>
    <w:p w14:paraId="4ADA9292" w14:textId="50C949F3" w:rsidR="001B1430" w:rsidRPr="00B46E9E" w:rsidRDefault="001B1430" w:rsidP="001B1430">
      <w:pPr>
        <w:pStyle w:val="BodyText"/>
      </w:pPr>
      <w:r w:rsidRPr="00B46E9E">
        <w:t xml:space="preserve">Largely as a result of the anomaly in the second dot point above, </w:t>
      </w:r>
      <w:r w:rsidRPr="00B46E9E">
        <w:rPr>
          <w:i/>
        </w:rPr>
        <w:t>HWiA 2015</w:t>
      </w:r>
      <w:r w:rsidRPr="00B46E9E">
        <w:t xml:space="preserve"> recommended an improved method for distinguishing arisings from one jurisdiction that are managed in another (as highlighted earlier in section </w:t>
      </w:r>
      <w:r w:rsidRPr="00B46E9E">
        <w:fldChar w:fldCharType="begin"/>
      </w:r>
      <w:r w:rsidRPr="00B46E9E">
        <w:instrText xml:space="preserve"> REF _Ref474227753 \n \h </w:instrText>
      </w:r>
      <w:r w:rsidRPr="00B46E9E">
        <w:fldChar w:fldCharType="separate"/>
      </w:r>
      <w:r w:rsidR="00761823">
        <w:t>8.2</w:t>
      </w:r>
      <w:r w:rsidRPr="00B46E9E">
        <w:fldChar w:fldCharType="end"/>
      </w:r>
      <w:r w:rsidRPr="00B46E9E">
        <w:t xml:space="preserve"> Acid wastes), and this has been applied to waste generation figures in this report. Applying this method, lead wastes managed in NSW infrastructure in 2014-15 can be apportioned as:</w:t>
      </w:r>
    </w:p>
    <w:p w14:paraId="3E35D49D" w14:textId="77777777" w:rsidR="001B1430" w:rsidRPr="00B46E9E" w:rsidRDefault="001B1430" w:rsidP="004421DF">
      <w:pPr>
        <w:pStyle w:val="Bullet1"/>
        <w:spacing w:before="0"/>
      </w:pPr>
      <w:r w:rsidRPr="00B46E9E">
        <w:t>Total arisings = 33,623 tonnes</w:t>
      </w:r>
    </w:p>
    <w:p w14:paraId="322A6241" w14:textId="77777777" w:rsidR="001B1430" w:rsidRPr="00B46E9E" w:rsidRDefault="001B1430" w:rsidP="004421DF">
      <w:pPr>
        <w:pStyle w:val="Bullet1"/>
        <w:spacing w:before="0"/>
        <w:ind w:left="357" w:hanging="357"/>
      </w:pPr>
      <w:r w:rsidRPr="00B46E9E">
        <w:t>NSW produced arisings of D220 managed in NSW = 7,592 tonnes (23%)</w:t>
      </w:r>
    </w:p>
    <w:p w14:paraId="1F081B93" w14:textId="77777777" w:rsidR="001B1430" w:rsidRPr="00B46E9E" w:rsidRDefault="001B1430" w:rsidP="004421DF">
      <w:pPr>
        <w:pStyle w:val="Bullet1"/>
        <w:spacing w:before="0"/>
        <w:ind w:left="357" w:hanging="357"/>
      </w:pPr>
      <w:r w:rsidRPr="00B46E9E">
        <w:t>Qld produced arisings of D220 managed in NSW = 7,393 tonnes (22%)</w:t>
      </w:r>
    </w:p>
    <w:p w14:paraId="1516A694" w14:textId="77777777" w:rsidR="001B1430" w:rsidRPr="00B46E9E" w:rsidRDefault="001B1430" w:rsidP="004421DF">
      <w:pPr>
        <w:pStyle w:val="Bullet1"/>
        <w:spacing w:before="0"/>
        <w:ind w:left="357" w:hanging="357"/>
      </w:pPr>
      <w:r w:rsidRPr="00B46E9E">
        <w:t>SA produced arisings of D220 managed in NSW = 3,694 tonnes (11%)</w:t>
      </w:r>
    </w:p>
    <w:p w14:paraId="21013CE1" w14:textId="77777777" w:rsidR="001B1430" w:rsidRPr="00B46E9E" w:rsidRDefault="001B1430" w:rsidP="004421DF">
      <w:pPr>
        <w:pStyle w:val="Bullet1"/>
        <w:spacing w:before="0"/>
        <w:ind w:left="357" w:hanging="357"/>
      </w:pPr>
      <w:r w:rsidRPr="00B46E9E">
        <w:t>Vic produced arisings of D220 managed in NSW = 10,916 tonnes (32%)</w:t>
      </w:r>
    </w:p>
    <w:p w14:paraId="478957A8" w14:textId="77777777" w:rsidR="001B1430" w:rsidRPr="00B46E9E" w:rsidRDefault="001B1430" w:rsidP="004421DF">
      <w:pPr>
        <w:pStyle w:val="Bullet1"/>
        <w:spacing w:before="0"/>
        <w:ind w:left="357" w:hanging="357"/>
      </w:pPr>
      <w:r w:rsidRPr="00B46E9E">
        <w:t>WA produced arisings of D220 managed in NSW = 2,634 tonnes (8%)</w:t>
      </w:r>
    </w:p>
    <w:p w14:paraId="7AF4B2A7" w14:textId="30A7814F" w:rsidR="001B1430" w:rsidRPr="00B46E9E" w:rsidRDefault="001B1430" w:rsidP="004421DF">
      <w:pPr>
        <w:pStyle w:val="Bullet1"/>
        <w:spacing w:before="0"/>
        <w:ind w:left="357" w:hanging="357"/>
      </w:pPr>
      <w:r w:rsidRPr="00B46E9E">
        <w:t>Other jurisdictions’ produced arisings of D220 managed in NSW = 1,395 tonnes (4%)</w:t>
      </w:r>
      <w:r w:rsidR="004421DF">
        <w:t>.</w:t>
      </w:r>
    </w:p>
    <w:p w14:paraId="18769CB8" w14:textId="77777777" w:rsidR="001B1430" w:rsidRPr="00B46E9E" w:rsidRDefault="001B1430" w:rsidP="001B1430">
      <w:pPr>
        <w:pStyle w:val="BodyText"/>
      </w:pPr>
    </w:p>
    <w:p w14:paraId="1966EFA0" w14:textId="77777777" w:rsidR="001B1430" w:rsidRPr="00B46E9E" w:rsidRDefault="001B1430" w:rsidP="001B1430">
      <w:pPr>
        <w:pStyle w:val="BodyText"/>
      </w:pPr>
      <w:r w:rsidRPr="00B46E9E">
        <w:t xml:space="preserve">Allocation of the D220 waste generated in non-NSW jurisdictions but managed in NSW to their rightful place of generation has resulted in tonnages that correlate well with </w:t>
      </w:r>
      <w:r w:rsidRPr="00B46E9E">
        <w:rPr>
          <w:i/>
        </w:rPr>
        <w:t>HWiA 2015</w:t>
      </w:r>
      <w:r w:rsidRPr="00B46E9E">
        <w:t xml:space="preserve"> (once lead data was corrected), which is an endorsement of the value of the new method for capturing interstate waste. However it still leaves a quandary in terms of what the NSW-only generation should be, because of the tracking exemption. </w:t>
      </w:r>
    </w:p>
    <w:p w14:paraId="1D038A1E" w14:textId="77777777" w:rsidR="001B1430" w:rsidRPr="00B46E9E" w:rsidRDefault="001B1430" w:rsidP="001B1430">
      <w:pPr>
        <w:pStyle w:val="BodyText"/>
      </w:pPr>
    </w:p>
    <w:p w14:paraId="2BD67532" w14:textId="77777777" w:rsidR="001B1430" w:rsidRPr="00B46E9E" w:rsidRDefault="001B1430" w:rsidP="001B1430">
      <w:pPr>
        <w:pStyle w:val="BodyText"/>
      </w:pPr>
      <w:r w:rsidRPr="00B46E9E">
        <w:t>The reported generation figure of 7,652 tonnes in 2014-15 (very slightly adjusted from the figure above to account for NSW exports of D220) is higher than reported in 2012-13 certificate data but much lower than the 2012-13 estimate of 32,085 tonnes. While the latter is likely to be closer to the truth, the original figure has been left unaltered in 2014-15 data, because there appears to be increased use of certificates despite the exemption, which may be due to the prevalence of national-business certificate users (who are less familiar with the exemption), or users simply taking a conservative regulatory compliance approach.</w:t>
      </w:r>
    </w:p>
    <w:p w14:paraId="5D5ABFE7" w14:textId="77777777" w:rsidR="001B1430" w:rsidRPr="00B46E9E" w:rsidRDefault="001B1430" w:rsidP="001B1430">
      <w:pPr>
        <w:pStyle w:val="BodyText"/>
      </w:pPr>
    </w:p>
    <w:p w14:paraId="7D80D85B" w14:textId="77777777" w:rsidR="001B1430" w:rsidRPr="00B46E9E" w:rsidRDefault="001B1430" w:rsidP="001B1430">
      <w:pPr>
        <w:pStyle w:val="BodyText"/>
      </w:pPr>
      <w:r w:rsidRPr="00B46E9E">
        <w:t>The only way to obtain reliable NSW-specific generation of D220 is to source data from the major battery recyclers and add that to other (non-battery) generation of lead waste recorded in the NSW tracking system.</w:t>
      </w:r>
    </w:p>
    <w:p w14:paraId="52F91A49" w14:textId="77777777" w:rsidR="001B1430" w:rsidRPr="00B46E9E" w:rsidRDefault="001B1430" w:rsidP="001B1430">
      <w:pPr>
        <w:pStyle w:val="BodyText"/>
      </w:pPr>
    </w:p>
    <w:p w14:paraId="39724CD8" w14:textId="77777777" w:rsidR="001B1430" w:rsidRPr="00B46E9E" w:rsidRDefault="001B1430" w:rsidP="001B1430">
      <w:pPr>
        <w:pStyle w:val="BodyText"/>
      </w:pPr>
      <w:r w:rsidRPr="00B46E9E">
        <w:rPr>
          <w:b/>
        </w:rPr>
        <w:t>Tasmania</w:t>
      </w:r>
    </w:p>
    <w:p w14:paraId="603CDD0D" w14:textId="3C5AF93F" w:rsidR="001B1430" w:rsidRPr="00B46E9E" w:rsidRDefault="001B1430" w:rsidP="001B1430">
      <w:pPr>
        <w:pStyle w:val="BodyText"/>
      </w:pPr>
      <w:r w:rsidRPr="00B46E9E">
        <w:t xml:space="preserve">While not present in the data of </w:t>
      </w:r>
      <w:r w:rsidRPr="00B46E9E">
        <w:fldChar w:fldCharType="begin"/>
      </w:r>
      <w:r w:rsidRPr="00B46E9E">
        <w:instrText xml:space="preserve"> REF _Ref474227226 \h </w:instrText>
      </w:r>
      <w:r w:rsidRPr="00B46E9E">
        <w:fldChar w:fldCharType="separate"/>
      </w:r>
      <w:r w:rsidR="00761823" w:rsidRPr="00B46E9E">
        <w:t xml:space="preserve">Figure </w:t>
      </w:r>
      <w:r w:rsidR="00761823">
        <w:rPr>
          <w:noProof/>
        </w:rPr>
        <w:t>23</w:t>
      </w:r>
      <w:r w:rsidRPr="00B46E9E">
        <w:fldChar w:fldCharType="end"/>
      </w:r>
      <w:r w:rsidRPr="00B46E9E">
        <w:t xml:space="preserve"> due to its lack of a tracking system, </w:t>
      </w:r>
      <w:r>
        <w:t>Tas</w:t>
      </w:r>
      <w:r w:rsidRPr="00B46E9E">
        <w:t xml:space="preserve"> generated the largest tonnage of lead waste in Australia from the zinc smelting &amp; refining industry in that state, and what appears to be a process of drawing down its historical stockpiles. A massive 144,149 tonnes of D220 was generated from </w:t>
      </w:r>
      <w:r>
        <w:t>Tas</w:t>
      </w:r>
      <w:r w:rsidRPr="00B46E9E">
        <w:t xml:space="preserve"> in 2014-15.</w:t>
      </w:r>
    </w:p>
    <w:p w14:paraId="19F93615" w14:textId="77777777" w:rsidR="001B1430" w:rsidRDefault="001B1430" w:rsidP="001B1430">
      <w:pPr>
        <w:spacing w:after="160" w:line="259" w:lineRule="auto"/>
        <w:rPr>
          <w:b/>
        </w:rPr>
      </w:pPr>
      <w:r>
        <w:rPr>
          <w:b/>
        </w:rPr>
        <w:br w:type="page"/>
      </w:r>
    </w:p>
    <w:p w14:paraId="089C8EDC" w14:textId="77777777" w:rsidR="001B1430" w:rsidRPr="00B46E9E" w:rsidRDefault="001B1430" w:rsidP="001B1430">
      <w:pPr>
        <w:pStyle w:val="BodyText"/>
      </w:pPr>
      <w:r w:rsidRPr="00B46E9E">
        <w:rPr>
          <w:b/>
        </w:rPr>
        <w:lastRenderedPageBreak/>
        <w:t>South Australia</w:t>
      </w:r>
    </w:p>
    <w:p w14:paraId="79214F7B" w14:textId="0FAA4E3F" w:rsidR="001B1430" w:rsidRPr="00B46E9E" w:rsidRDefault="001B1430" w:rsidP="001B1430">
      <w:pPr>
        <w:pStyle w:val="BodyText"/>
      </w:pPr>
      <w:r w:rsidRPr="00B46E9E">
        <w:t xml:space="preserve">The arisings trend for </w:t>
      </w:r>
      <w:r>
        <w:t>SA</w:t>
      </w:r>
      <w:r w:rsidRPr="00B46E9E">
        <w:t xml:space="preserve"> shows an apparent large jump from 9,259 tonnes in 2012-13 to 91,417 tonnes in 2013-14 and 96,711 tonnes in 2014-15. This would have been reported as </w:t>
      </w:r>
      <w:r>
        <w:t>SA</w:t>
      </w:r>
      <w:r w:rsidRPr="00B46E9E">
        <w:t xml:space="preserve"> generation in the past but the method for capturing interstate movements in </w:t>
      </w:r>
      <w:r w:rsidRPr="00B46E9E">
        <w:rPr>
          <w:i/>
        </w:rPr>
        <w:t>HWiA 2017</w:t>
      </w:r>
      <w:r w:rsidRPr="00B46E9E">
        <w:t xml:space="preserve"> has been able to deduce that the reason for this spike is </w:t>
      </w:r>
      <w:r>
        <w:t>Tas</w:t>
      </w:r>
      <w:r w:rsidRPr="00B46E9E">
        <w:t xml:space="preserve"> D220 waste from zinc smelting &amp; refining, the bulk of which is sent to recycling in metal smelting infrastructure in SA.</w:t>
      </w:r>
    </w:p>
    <w:p w14:paraId="0DF31F6B" w14:textId="77777777" w:rsidR="001B1430" w:rsidRPr="00B46E9E" w:rsidRDefault="001B1430" w:rsidP="001B1430">
      <w:pPr>
        <w:pStyle w:val="BodyText"/>
      </w:pPr>
    </w:p>
    <w:p w14:paraId="4308F78E" w14:textId="77777777" w:rsidR="001B1430" w:rsidRPr="00B46E9E" w:rsidRDefault="001B1430" w:rsidP="001B1430">
      <w:pPr>
        <w:pStyle w:val="BodyText"/>
      </w:pPr>
      <w:r w:rsidRPr="00B46E9E">
        <w:t xml:space="preserve">By not duplicating </w:t>
      </w:r>
      <w:r>
        <w:t>Tas</w:t>
      </w:r>
      <w:r w:rsidRPr="00B46E9E">
        <w:t xml:space="preserve"> lead exports to SA as arisings into SA infrastructure, </w:t>
      </w:r>
      <w:r w:rsidRPr="00B46E9E">
        <w:rPr>
          <w:i/>
        </w:rPr>
        <w:t>HWiA 2017</w:t>
      </w:r>
      <w:r w:rsidRPr="00B46E9E">
        <w:t xml:space="preserve"> ameliorates the double-counting risk and gives an example of how ‘generation’ can be starkly different to ‘arisings’:</w:t>
      </w:r>
    </w:p>
    <w:p w14:paraId="4A0DD874" w14:textId="77777777" w:rsidR="001B1430" w:rsidRPr="00B46E9E" w:rsidRDefault="001B1430" w:rsidP="004421DF">
      <w:pPr>
        <w:pStyle w:val="Bullet1"/>
        <w:spacing w:before="0"/>
      </w:pPr>
      <w:r>
        <w:t>SA’s</w:t>
      </w:r>
      <w:r w:rsidRPr="00B46E9E">
        <w:t xml:space="preserve"> D220 </w:t>
      </w:r>
      <w:r w:rsidRPr="00B46E9E">
        <w:rPr>
          <w:u w:val="single"/>
        </w:rPr>
        <w:t>arisings</w:t>
      </w:r>
      <w:r w:rsidRPr="00B46E9E">
        <w:t xml:space="preserve"> in 2014-15 were 96,711 tonnes</w:t>
      </w:r>
    </w:p>
    <w:p w14:paraId="1035BA21" w14:textId="77777777" w:rsidR="001B1430" w:rsidRPr="00B46E9E" w:rsidRDefault="001B1430" w:rsidP="004421DF">
      <w:pPr>
        <w:pStyle w:val="Bullet1"/>
        <w:spacing w:before="0"/>
      </w:pPr>
      <w:r w:rsidRPr="00B46E9E">
        <w:t>S</w:t>
      </w:r>
      <w:r>
        <w:t>A’s</w:t>
      </w:r>
      <w:r w:rsidRPr="00B46E9E">
        <w:t xml:space="preserve"> D220 </w:t>
      </w:r>
      <w:r w:rsidRPr="00B46E9E">
        <w:rPr>
          <w:u w:val="single"/>
        </w:rPr>
        <w:t>generation</w:t>
      </w:r>
      <w:r w:rsidRPr="00B46E9E">
        <w:t xml:space="preserve"> in 2014-15 was 22,173 tonnes.</w:t>
      </w:r>
    </w:p>
    <w:p w14:paraId="78322B3F" w14:textId="77777777" w:rsidR="001B1430" w:rsidRPr="00B46E9E" w:rsidRDefault="001B1430" w:rsidP="001B1430">
      <w:pPr>
        <w:pStyle w:val="Bullet1"/>
        <w:numPr>
          <w:ilvl w:val="0"/>
          <w:numId w:val="0"/>
        </w:numPr>
      </w:pPr>
    </w:p>
    <w:p w14:paraId="37B216FC" w14:textId="77777777" w:rsidR="001B1430" w:rsidRPr="00B46E9E" w:rsidRDefault="001B1430" w:rsidP="001B1430">
      <w:pPr>
        <w:pStyle w:val="BodyText"/>
      </w:pPr>
      <w:r w:rsidRPr="00B46E9E">
        <w:rPr>
          <w:b/>
        </w:rPr>
        <w:t>Other</w:t>
      </w:r>
    </w:p>
    <w:p w14:paraId="46288834" w14:textId="77777777" w:rsidR="001B1430" w:rsidRPr="00B46E9E" w:rsidRDefault="001B1430" w:rsidP="001B1430">
      <w:pPr>
        <w:pStyle w:val="BodyText"/>
      </w:pPr>
      <w:r>
        <w:t>Vic</w:t>
      </w:r>
      <w:r w:rsidRPr="00B46E9E">
        <w:t xml:space="preserve">, </w:t>
      </w:r>
      <w:r>
        <w:t>Qld</w:t>
      </w:r>
      <w:r w:rsidRPr="00B46E9E">
        <w:t xml:space="preserve"> and WA remain significant exporters of lead acid batteries into NSW reprocessing infrastructure. Generation of lead waste for all three jurisdictions has remained steady from 2012-13 to 2014-15. </w:t>
      </w:r>
    </w:p>
    <w:p w14:paraId="1BFE17BF" w14:textId="77777777" w:rsidR="001B1430" w:rsidRPr="00B46E9E" w:rsidRDefault="001B1430" w:rsidP="001B1430">
      <w:pPr>
        <w:pStyle w:val="Heading3"/>
      </w:pPr>
      <w:r w:rsidRPr="00B46E9E">
        <w:t>Management</w:t>
      </w:r>
    </w:p>
    <w:p w14:paraId="7DE1C097" w14:textId="77777777" w:rsidR="001B1430" w:rsidRPr="00B46E9E" w:rsidRDefault="001B1430" w:rsidP="001B1430">
      <w:pPr>
        <w:pStyle w:val="BodyText"/>
      </w:pPr>
      <w:r w:rsidRPr="00B46E9E">
        <w:t>As expected recycling dominates the management of arisings of lead waste in Australia, particularly for used lead acid batteries within infrastructure located in NSW. In Qld, storage is the second biggest percentage management type behind recycling, and in WA storage accounts for 78% of tonnes arising (noting that WA’s exported D220 tonnages to NSW (for recycling) do not appear in WA data, so are not accounted for in WA waste management data). Storage in Qld and WA are examples of accumulation for later sending of bulk volumes in interstate shipments, a fact borne out in the certificate data where individual movement tonnages are large and very similar each time, probably reflecting the maximum payload of the vehicle used.</w:t>
      </w:r>
    </w:p>
    <w:p w14:paraId="58A668A0" w14:textId="77777777" w:rsidR="001B1430" w:rsidRPr="00B46E9E" w:rsidRDefault="001B1430" w:rsidP="001B1430">
      <w:pPr>
        <w:pStyle w:val="BodyText"/>
      </w:pPr>
    </w:p>
    <w:p w14:paraId="0308A110" w14:textId="77777777" w:rsidR="001B1430" w:rsidRPr="00B46E9E" w:rsidRDefault="001B1430" w:rsidP="001B1430">
      <w:pPr>
        <w:pStyle w:val="BodyText"/>
      </w:pPr>
      <w:r>
        <w:t>Vic</w:t>
      </w:r>
      <w:r w:rsidRPr="00B46E9E">
        <w:t xml:space="preserve"> shows something of an anomaly in that ‘Other’ is the largest management type receiving lead waste at 77% of all arisings. This probably describes interstate movements to NSW, because even more surprising is the fact that zero tonnes are recorded against ‘Recycling’, the management fate for which </w:t>
      </w:r>
      <w:r>
        <w:t>Vic</w:t>
      </w:r>
      <w:r w:rsidRPr="00B46E9E">
        <w:t xml:space="preserve"> battery wastes bound for NSW are destined. It appears that the </w:t>
      </w:r>
      <w:r>
        <w:t>Vic</w:t>
      </w:r>
      <w:r w:rsidRPr="00B46E9E">
        <w:t xml:space="preserve"> tracking system in this case partially records the interstate movement by setting the certificate up but not closing it out with receipt details, including what infrastructure it ended up in. This is an extension of the problems with interstate transport recording in the state of origin’s tracking system identified in </w:t>
      </w:r>
      <w:r w:rsidRPr="00B46E9E">
        <w:rPr>
          <w:i/>
        </w:rPr>
        <w:t>HWiA 2015</w:t>
      </w:r>
      <w:r w:rsidRPr="00B46E9E">
        <w:t xml:space="preserve">. Both then and now </w:t>
      </w:r>
      <w:r>
        <w:t>Vic</w:t>
      </w:r>
      <w:r w:rsidRPr="00B46E9E">
        <w:t xml:space="preserve"> provides examples such as these of recording partial information – in the case of other states it is likely that no information on the exported waste movement is recorded in the sending state at all. This limitation is likely to emerge for other wastes where exports across borders make up a large proportion of a jurisdiction’s arisings.</w:t>
      </w:r>
    </w:p>
    <w:p w14:paraId="7D179B9B" w14:textId="77777777" w:rsidR="001B1430" w:rsidRPr="00B46E9E" w:rsidRDefault="001B1430" w:rsidP="001B1430">
      <w:pPr>
        <w:pStyle w:val="BodyText"/>
      </w:pPr>
    </w:p>
    <w:p w14:paraId="0DB97D61" w14:textId="77777777" w:rsidR="001B1430" w:rsidRPr="00B46E9E" w:rsidRDefault="001B1430" w:rsidP="001B1430">
      <w:pPr>
        <w:pStyle w:val="BodyText"/>
      </w:pPr>
      <w:r w:rsidRPr="00B46E9E">
        <w:t>One last interesting feature of lead waste data in NSW is the presence of certificates that amount to a significant proportion of all lead waste recorded as generated in NSW – specifically for export of leaded glass, most likely to a Korean lead smelter.</w:t>
      </w:r>
    </w:p>
    <w:p w14:paraId="200BA438" w14:textId="77777777" w:rsidR="001B1430" w:rsidRPr="00B46E9E" w:rsidRDefault="001B1430" w:rsidP="001B1430">
      <w:pPr>
        <w:pStyle w:val="Heading2"/>
      </w:pPr>
      <w:bookmarkStart w:id="241" w:name="_Toc482886759"/>
      <w:r w:rsidRPr="00B46E9E">
        <w:t xml:space="preserve">D230. Zinc compounds </w:t>
      </w:r>
      <w:r w:rsidRPr="00B46E9E">
        <w:rPr>
          <w:i/>
          <w:sz w:val="20"/>
        </w:rPr>
        <w:t>– new to HWiA 2017</w:t>
      </w:r>
      <w:bookmarkEnd w:id="241"/>
    </w:p>
    <w:p w14:paraId="79A7B1BC" w14:textId="77777777" w:rsidR="001B1430" w:rsidRPr="00B46E9E" w:rsidRDefault="001B1430" w:rsidP="001B1430">
      <w:pPr>
        <w:pStyle w:val="BodyText"/>
        <w:rPr>
          <w:lang w:eastAsia="en-AU"/>
        </w:rPr>
      </w:pPr>
      <w:r w:rsidRPr="00B46E9E">
        <w:t xml:space="preserve">This group comprises the single NEPM code </w:t>
      </w:r>
      <w:r w:rsidRPr="00B46E9E">
        <w:rPr>
          <w:i/>
        </w:rPr>
        <w:t>D230 zinc</w:t>
      </w:r>
      <w:r w:rsidRPr="00B46E9E">
        <w:rPr>
          <w:i/>
          <w:lang w:eastAsia="en-AU"/>
        </w:rPr>
        <w:t xml:space="preserve"> compounds</w:t>
      </w:r>
      <w:r w:rsidRPr="00B46E9E">
        <w:rPr>
          <w:lang w:eastAsia="en-AU"/>
        </w:rPr>
        <w:t xml:space="preserve"> and has been separated out from the ‘Other D’ group for </w:t>
      </w:r>
      <w:r w:rsidRPr="00B46E9E">
        <w:rPr>
          <w:i/>
          <w:lang w:eastAsia="en-AU"/>
        </w:rPr>
        <w:t>HWiA 2017</w:t>
      </w:r>
      <w:r w:rsidRPr="00B46E9E">
        <w:rPr>
          <w:lang w:eastAsia="en-AU"/>
        </w:rPr>
        <w:t xml:space="preserve"> because of the significant tonnage generated.</w:t>
      </w:r>
    </w:p>
    <w:p w14:paraId="315A7EBF" w14:textId="77777777" w:rsidR="001B1430" w:rsidRPr="00B46E9E" w:rsidRDefault="001B1430" w:rsidP="001B1430">
      <w:pPr>
        <w:pStyle w:val="Heading3"/>
      </w:pPr>
      <w:r w:rsidRPr="00B46E9E">
        <w:lastRenderedPageBreak/>
        <w:t>Sources</w:t>
      </w:r>
    </w:p>
    <w:p w14:paraId="77BD2C31" w14:textId="5489965C" w:rsidR="001B1430" w:rsidRPr="00B46E9E" w:rsidRDefault="001B1430" w:rsidP="001B1430">
      <w:pPr>
        <w:pStyle w:val="Caption"/>
        <w:rPr>
          <w:b/>
        </w:rPr>
      </w:pPr>
      <w:bookmarkStart w:id="242" w:name="_Ref474228389"/>
      <w:bookmarkStart w:id="243" w:name="_Toc482536221"/>
      <w:r w:rsidRPr="00B46E9E">
        <w:t xml:space="preserve">Table </w:t>
      </w:r>
      <w:fldSimple w:instr=" SEQ Table \* ARABIC ">
        <w:r w:rsidR="00761823">
          <w:rPr>
            <w:noProof/>
          </w:rPr>
          <w:t>23</w:t>
        </w:r>
      </w:fldSimple>
      <w:bookmarkEnd w:id="242"/>
      <w:r w:rsidRPr="00B46E9E">
        <w:t>: Zinc &amp; compounds summary source analysis 2014-15</w:t>
      </w:r>
      <w:bookmarkEnd w:id="243"/>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638"/>
        <w:gridCol w:w="1639"/>
        <w:gridCol w:w="1686"/>
        <w:gridCol w:w="1125"/>
        <w:gridCol w:w="3258"/>
      </w:tblGrid>
      <w:tr w:rsidR="001B1430" w:rsidRPr="00B46E9E" w14:paraId="6FC58175" w14:textId="77777777" w:rsidTr="001B1430">
        <w:trPr>
          <w:trHeight w:val="510"/>
        </w:trPr>
        <w:tc>
          <w:tcPr>
            <w:tcW w:w="1638" w:type="dxa"/>
            <w:tcBorders>
              <w:top w:val="single" w:sz="4" w:space="0" w:color="A6A6A6" w:themeColor="background1" w:themeShade="A6"/>
            </w:tcBorders>
            <w:shd w:val="clear" w:color="auto" w:fill="4D4DB8"/>
            <w:vAlign w:val="center"/>
          </w:tcPr>
          <w:p w14:paraId="2F554698" w14:textId="77777777" w:rsidR="001B1430" w:rsidRPr="00B46E9E" w:rsidRDefault="001B1430" w:rsidP="001B1430">
            <w:pPr>
              <w:pStyle w:val="TableHeading"/>
              <w:framePr w:hSpace="0" w:wrap="auto" w:vAnchor="margin" w:yAlign="inline"/>
              <w:suppressOverlap w:val="0"/>
              <w:rPr>
                <w:noProof/>
              </w:rPr>
            </w:pPr>
            <w:r w:rsidRPr="00B46E9E">
              <w:rPr>
                <w:noProof/>
              </w:rPr>
              <w:t xml:space="preserve">Qld </w:t>
            </w:r>
          </w:p>
        </w:tc>
        <w:tc>
          <w:tcPr>
            <w:tcW w:w="1639" w:type="dxa"/>
            <w:tcBorders>
              <w:top w:val="single" w:sz="4" w:space="0" w:color="A6A6A6" w:themeColor="background1" w:themeShade="A6"/>
            </w:tcBorders>
            <w:shd w:val="clear" w:color="auto" w:fill="4D4DB8"/>
            <w:vAlign w:val="center"/>
          </w:tcPr>
          <w:p w14:paraId="7581F32E" w14:textId="77777777" w:rsidR="001B1430" w:rsidRPr="00B46E9E" w:rsidRDefault="001B1430" w:rsidP="001B1430">
            <w:pPr>
              <w:pStyle w:val="TableHeading"/>
              <w:framePr w:hSpace="0" w:wrap="auto" w:vAnchor="margin" w:yAlign="inline"/>
              <w:suppressOverlap w:val="0"/>
              <w:rPr>
                <w:noProof/>
              </w:rPr>
            </w:pPr>
            <w:r w:rsidRPr="00B46E9E">
              <w:rPr>
                <w:noProof/>
              </w:rPr>
              <w:t>NSW</w:t>
            </w:r>
          </w:p>
        </w:tc>
        <w:tc>
          <w:tcPr>
            <w:tcW w:w="1686" w:type="dxa"/>
            <w:tcBorders>
              <w:top w:val="single" w:sz="4" w:space="0" w:color="A6A6A6" w:themeColor="background1" w:themeShade="A6"/>
            </w:tcBorders>
            <w:shd w:val="clear" w:color="auto" w:fill="4D4DB8"/>
            <w:vAlign w:val="center"/>
          </w:tcPr>
          <w:p w14:paraId="155B343C" w14:textId="77777777" w:rsidR="001B1430" w:rsidRPr="00B46E9E" w:rsidRDefault="001B1430" w:rsidP="001B1430">
            <w:pPr>
              <w:pStyle w:val="TableHeading"/>
              <w:framePr w:hSpace="0" w:wrap="auto" w:vAnchor="margin" w:yAlign="inline"/>
              <w:suppressOverlap w:val="0"/>
              <w:rPr>
                <w:noProof/>
              </w:rPr>
            </w:pPr>
            <w:r w:rsidRPr="00B46E9E">
              <w:rPr>
                <w:noProof/>
              </w:rPr>
              <w:t>SA</w:t>
            </w:r>
          </w:p>
        </w:tc>
        <w:tc>
          <w:tcPr>
            <w:tcW w:w="1125" w:type="dxa"/>
            <w:tcBorders>
              <w:top w:val="single" w:sz="4" w:space="0" w:color="A6A6A6" w:themeColor="background1" w:themeShade="A6"/>
            </w:tcBorders>
            <w:shd w:val="clear" w:color="auto" w:fill="4D4DB8"/>
            <w:vAlign w:val="center"/>
          </w:tcPr>
          <w:p w14:paraId="66EF9379" w14:textId="77777777" w:rsidR="001B1430" w:rsidRPr="00B46E9E" w:rsidRDefault="001B1430" w:rsidP="001B1430">
            <w:pPr>
              <w:pStyle w:val="TableHeading"/>
              <w:framePr w:hSpace="0" w:wrap="auto" w:vAnchor="margin" w:yAlign="inline"/>
              <w:suppressOverlap w:val="0"/>
              <w:rPr>
                <w:noProof/>
              </w:rPr>
            </w:pPr>
            <w:r w:rsidRPr="00B46E9E">
              <w:rPr>
                <w:noProof/>
              </w:rPr>
              <w:t xml:space="preserve">Vic </w:t>
            </w:r>
          </w:p>
        </w:tc>
        <w:tc>
          <w:tcPr>
            <w:tcW w:w="3258" w:type="dxa"/>
            <w:tcBorders>
              <w:top w:val="single" w:sz="4" w:space="0" w:color="A6A6A6" w:themeColor="background1" w:themeShade="A6"/>
            </w:tcBorders>
            <w:shd w:val="clear" w:color="auto" w:fill="4D4DB8"/>
            <w:vAlign w:val="center"/>
          </w:tcPr>
          <w:p w14:paraId="0FF97335" w14:textId="77777777" w:rsidR="001B1430" w:rsidRPr="00B46E9E" w:rsidRDefault="001B1430" w:rsidP="001B1430">
            <w:pPr>
              <w:pStyle w:val="TableHeading"/>
              <w:framePr w:hSpace="0" w:wrap="auto" w:vAnchor="margin" w:yAlign="inline"/>
              <w:suppressOverlap w:val="0"/>
              <w:rPr>
                <w:noProof/>
              </w:rPr>
            </w:pPr>
            <w:r w:rsidRPr="00B46E9E">
              <w:rPr>
                <w:noProof/>
              </w:rPr>
              <w:t xml:space="preserve">National summary </w:t>
            </w:r>
          </w:p>
        </w:tc>
      </w:tr>
      <w:tr w:rsidR="001B1430" w:rsidRPr="00B46E9E" w14:paraId="49A29C72" w14:textId="77777777" w:rsidTr="001B1430">
        <w:trPr>
          <w:trHeight w:val="284"/>
        </w:trPr>
        <w:tc>
          <w:tcPr>
            <w:tcW w:w="1638" w:type="dxa"/>
            <w:shd w:val="clear" w:color="auto" w:fill="FFFFFF" w:themeFill="background1"/>
          </w:tcPr>
          <w:p w14:paraId="0704511B" w14:textId="77777777" w:rsidR="001B1430" w:rsidRPr="00B46E9E" w:rsidRDefault="001B1430" w:rsidP="001B1430">
            <w:pPr>
              <w:pStyle w:val="BodyText"/>
            </w:pPr>
            <w:r w:rsidRPr="00B46E9E">
              <w:rPr>
                <w:i/>
                <w:color w:val="000000"/>
                <w:sz w:val="20"/>
              </w:rPr>
              <w:t>&lt;0.5% of national total for waste group</w:t>
            </w:r>
          </w:p>
        </w:tc>
        <w:tc>
          <w:tcPr>
            <w:tcW w:w="1639" w:type="dxa"/>
          </w:tcPr>
          <w:p w14:paraId="4BA825FD" w14:textId="77777777" w:rsidR="001B1430" w:rsidRPr="00B46E9E" w:rsidRDefault="001B1430" w:rsidP="001B1430">
            <w:pPr>
              <w:pStyle w:val="BodyText"/>
            </w:pPr>
            <w:r w:rsidRPr="00B46E9E">
              <w:rPr>
                <w:i/>
                <w:color w:val="000000"/>
                <w:sz w:val="20"/>
              </w:rPr>
              <w:t>&lt;0.5% of national total for waste group</w:t>
            </w:r>
          </w:p>
        </w:tc>
        <w:tc>
          <w:tcPr>
            <w:tcW w:w="1686" w:type="dxa"/>
          </w:tcPr>
          <w:p w14:paraId="0CC6490F" w14:textId="77777777" w:rsidR="001B1430" w:rsidRPr="00B46E9E" w:rsidRDefault="001B1430" w:rsidP="001B1430">
            <w:pPr>
              <w:pStyle w:val="ListParagraph"/>
              <w:numPr>
                <w:ilvl w:val="0"/>
                <w:numId w:val="9"/>
              </w:numPr>
              <w:ind w:left="144" w:hanging="144"/>
              <w:rPr>
                <w:noProof/>
                <w:sz w:val="20"/>
              </w:rPr>
            </w:pPr>
            <w:r w:rsidRPr="00B46E9E">
              <w:rPr>
                <w:color w:val="000000"/>
                <w:sz w:val="20"/>
              </w:rPr>
              <w:t>Iron Smelting and Steel Manufacturing</w:t>
            </w:r>
          </w:p>
        </w:tc>
        <w:tc>
          <w:tcPr>
            <w:tcW w:w="1125" w:type="dxa"/>
          </w:tcPr>
          <w:p w14:paraId="2DED7860" w14:textId="77777777" w:rsidR="001B1430" w:rsidRPr="00B46E9E" w:rsidRDefault="001B1430" w:rsidP="001B1430">
            <w:pPr>
              <w:pStyle w:val="BodyText"/>
            </w:pPr>
            <w:r w:rsidRPr="00B46E9E">
              <w:rPr>
                <w:i/>
                <w:color w:val="000000"/>
                <w:sz w:val="20"/>
              </w:rPr>
              <w:t>No data available</w:t>
            </w:r>
          </w:p>
        </w:tc>
        <w:tc>
          <w:tcPr>
            <w:tcW w:w="3258" w:type="dxa"/>
            <w:shd w:val="clear" w:color="auto" w:fill="B7B7FF" w:themeFill="text2" w:themeFillTint="33"/>
          </w:tcPr>
          <w:p w14:paraId="0A2FCFFF" w14:textId="77777777" w:rsidR="001B1430" w:rsidRPr="00B46E9E" w:rsidRDefault="001B1430" w:rsidP="001B1430">
            <w:pPr>
              <w:pStyle w:val="ListParagraph"/>
              <w:numPr>
                <w:ilvl w:val="0"/>
                <w:numId w:val="9"/>
              </w:numPr>
              <w:ind w:left="144" w:hanging="144"/>
              <w:rPr>
                <w:color w:val="000000"/>
                <w:sz w:val="20"/>
              </w:rPr>
            </w:pPr>
            <w:r w:rsidRPr="00B46E9E">
              <w:rPr>
                <w:color w:val="000000"/>
                <w:sz w:val="20"/>
              </w:rPr>
              <w:t>Zinc smelting &amp; refining (</w:t>
            </w:r>
            <w:r>
              <w:rPr>
                <w:color w:val="000000"/>
                <w:sz w:val="20"/>
              </w:rPr>
              <w:t>Tas</w:t>
            </w:r>
            <w:r w:rsidRPr="00B46E9E">
              <w:rPr>
                <w:color w:val="000000"/>
                <w:sz w:val="20"/>
              </w:rPr>
              <w:t>)</w:t>
            </w:r>
          </w:p>
          <w:p w14:paraId="674B2A4C"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Iron Smelting and Steel Manufacturing</w:t>
            </w:r>
          </w:p>
        </w:tc>
      </w:tr>
    </w:tbl>
    <w:p w14:paraId="7E589E66" w14:textId="77777777" w:rsidR="001B1430" w:rsidRPr="00B46E9E" w:rsidRDefault="001B1430" w:rsidP="001B1430">
      <w:pPr>
        <w:pStyle w:val="BodyText"/>
      </w:pPr>
    </w:p>
    <w:p w14:paraId="28C198DB" w14:textId="09641BE9" w:rsidR="001B1430" w:rsidRPr="00B46E9E" w:rsidRDefault="001B1430" w:rsidP="001B1430">
      <w:pPr>
        <w:pStyle w:val="BodyText"/>
        <w:rPr>
          <w:lang w:eastAsia="en-AU"/>
        </w:rPr>
      </w:pPr>
      <w:r w:rsidRPr="00B46E9E">
        <w:t xml:space="preserve">This waste was quite significant nationally by tonnage in 2014-15, at 2.3% of all hazardous waste generated. The vast majority of this was generated in </w:t>
      </w:r>
      <w:r>
        <w:t>Tas</w:t>
      </w:r>
      <w:r w:rsidRPr="00B46E9E">
        <w:t xml:space="preserve"> (87%), with the only other significant generation from SA at 12%. </w:t>
      </w:r>
      <w:r w:rsidRPr="00B46E9E">
        <w:fldChar w:fldCharType="begin"/>
      </w:r>
      <w:r w:rsidRPr="00B46E9E">
        <w:instrText xml:space="preserve"> REF _Ref474228389 \h </w:instrText>
      </w:r>
      <w:r w:rsidRPr="00B46E9E">
        <w:fldChar w:fldCharType="separate"/>
      </w:r>
      <w:r w:rsidR="00761823" w:rsidRPr="00B46E9E">
        <w:t xml:space="preserve">Table </w:t>
      </w:r>
      <w:r w:rsidR="00761823">
        <w:rPr>
          <w:noProof/>
        </w:rPr>
        <w:t>23</w:t>
      </w:r>
      <w:r w:rsidRPr="00B46E9E">
        <w:fldChar w:fldCharType="end"/>
      </w:r>
      <w:r w:rsidRPr="00B46E9E">
        <w:t xml:space="preserve"> </w:t>
      </w:r>
      <w:r w:rsidRPr="00B46E9E">
        <w:rPr>
          <w:lang w:eastAsia="en-AU"/>
        </w:rPr>
        <w:t>provides a summary of the main sources of waste in each jurisdiction.</w:t>
      </w:r>
    </w:p>
    <w:p w14:paraId="2611CF52" w14:textId="77777777" w:rsidR="001B1430" w:rsidRPr="00B46E9E" w:rsidRDefault="001B1430" w:rsidP="001B1430">
      <w:pPr>
        <w:pStyle w:val="Heading3"/>
      </w:pPr>
      <w:r w:rsidRPr="00B46E9E">
        <w:t>Analysis</w:t>
      </w:r>
    </w:p>
    <w:p w14:paraId="144B3464" w14:textId="09F421CE" w:rsidR="001B1430" w:rsidRPr="00B46E9E" w:rsidRDefault="001B1430" w:rsidP="001B1430">
      <w:pPr>
        <w:pStyle w:val="BodyText"/>
      </w:pPr>
      <w:r w:rsidRPr="00B46E9E">
        <w:t xml:space="preserve">The </w:t>
      </w:r>
      <w:r>
        <w:t>Tas</w:t>
      </w:r>
      <w:r w:rsidRPr="00B46E9E">
        <w:t xml:space="preserve">-produced lead waste comes exclusively from zinc smelting and refining. Historical trends in arisings for this waste group are shown in </w:t>
      </w:r>
      <w:r w:rsidRPr="00B46E9E">
        <w:fldChar w:fldCharType="begin"/>
      </w:r>
      <w:r w:rsidRPr="00B46E9E">
        <w:instrText xml:space="preserve"> REF _Ref474228459 \h </w:instrText>
      </w:r>
      <w:r w:rsidRPr="00B46E9E">
        <w:fldChar w:fldCharType="separate"/>
      </w:r>
      <w:r w:rsidR="00761823" w:rsidRPr="00B46E9E">
        <w:t xml:space="preserve">Figure </w:t>
      </w:r>
      <w:r w:rsidR="00761823">
        <w:rPr>
          <w:noProof/>
        </w:rPr>
        <w:t>24</w:t>
      </w:r>
      <w:r w:rsidRPr="00B46E9E">
        <w:fldChar w:fldCharType="end"/>
      </w:r>
      <w:r w:rsidRPr="00B46E9E">
        <w:t>.</w:t>
      </w:r>
    </w:p>
    <w:p w14:paraId="24258B44" w14:textId="77777777" w:rsidR="001B1430" w:rsidRPr="00B46E9E" w:rsidRDefault="001B1430" w:rsidP="001B1430">
      <w:pPr>
        <w:pStyle w:val="BodyText"/>
      </w:pPr>
    </w:p>
    <w:p w14:paraId="4F5C6640" w14:textId="16032F13" w:rsidR="001B1430" w:rsidRPr="00B46E9E" w:rsidRDefault="001B1430" w:rsidP="001B1430">
      <w:pPr>
        <w:pStyle w:val="BodyText"/>
        <w:rPr>
          <w:color w:val="080808"/>
        </w:rPr>
      </w:pPr>
      <w:r w:rsidRPr="00B46E9E">
        <w:t xml:space="preserve">The most notable aspect of </w:t>
      </w:r>
      <w:r w:rsidRPr="00B46E9E">
        <w:fldChar w:fldCharType="begin"/>
      </w:r>
      <w:r w:rsidRPr="00B46E9E">
        <w:instrText xml:space="preserve"> REF _Ref474228459 \h </w:instrText>
      </w:r>
      <w:r w:rsidRPr="00B46E9E">
        <w:fldChar w:fldCharType="separate"/>
      </w:r>
      <w:r w:rsidR="00761823" w:rsidRPr="00B46E9E">
        <w:t xml:space="preserve">Figure </w:t>
      </w:r>
      <w:r w:rsidR="00761823">
        <w:rPr>
          <w:noProof/>
        </w:rPr>
        <w:t>24</w:t>
      </w:r>
      <w:r w:rsidRPr="00B46E9E">
        <w:fldChar w:fldCharType="end"/>
      </w:r>
      <w:r w:rsidRPr="00B46E9E">
        <w:t xml:space="preserve"> is the </w:t>
      </w:r>
      <w:r>
        <w:t>SA</w:t>
      </w:r>
      <w:r w:rsidRPr="00B46E9E">
        <w:t xml:space="preserve"> (red) line, which shows large growth from 2010-11 onwards. Like lead waste this is not about SA at all but entirely about </w:t>
      </w:r>
      <w:r>
        <w:t>Tas</w:t>
      </w:r>
      <w:r w:rsidRPr="00B46E9E">
        <w:t xml:space="preserve">. That state’s </w:t>
      </w:r>
      <w:r w:rsidRPr="00B46E9E">
        <w:rPr>
          <w:color w:val="080808"/>
        </w:rPr>
        <w:t xml:space="preserve">zinc smelting and refining industry has been sending large shipments of zinc waste (like lead waste) to smelting infrastructure in SA for recycling. These show up as SA arisings in raw SA tracking system numbers, because they have arisen in the SA waste management system. Because </w:t>
      </w:r>
      <w:r>
        <w:rPr>
          <w:color w:val="080808"/>
        </w:rPr>
        <w:t>Tas</w:t>
      </w:r>
      <w:r w:rsidRPr="00B46E9E">
        <w:rPr>
          <w:color w:val="080808"/>
        </w:rPr>
        <w:t xml:space="preserve"> has no tracking system, it is not obvious that this comes from </w:t>
      </w:r>
      <w:r>
        <w:rPr>
          <w:color w:val="080808"/>
        </w:rPr>
        <w:t>Tas</w:t>
      </w:r>
      <w:r w:rsidRPr="00B46E9E">
        <w:rPr>
          <w:color w:val="080808"/>
        </w:rPr>
        <w:t xml:space="preserve"> exports, but this fact is borne out through reference to SA’s Controlled NEPM annual report for 2014-15</w:t>
      </w:r>
      <w:r w:rsidRPr="00B46E9E">
        <w:rPr>
          <w:rStyle w:val="FootnoteReference"/>
          <w:color w:val="080808"/>
        </w:rPr>
        <w:footnoteReference w:id="29"/>
      </w:r>
      <w:r w:rsidRPr="00B46E9E">
        <w:rPr>
          <w:color w:val="080808"/>
        </w:rPr>
        <w:t>, which shows that a combined NEPM D code total of 105,558 tonnes was received into SA from other jurisdictions.</w:t>
      </w:r>
    </w:p>
    <w:p w14:paraId="26CB8815" w14:textId="0C788B8D" w:rsidR="001B1430" w:rsidRPr="00B46E9E" w:rsidRDefault="001B1430" w:rsidP="001B1430">
      <w:pPr>
        <w:pStyle w:val="Caption"/>
      </w:pPr>
      <w:bookmarkStart w:id="244" w:name="_Ref474228459"/>
      <w:bookmarkStart w:id="245" w:name="_Toc482536175"/>
      <w:r w:rsidRPr="00B46E9E">
        <w:t xml:space="preserve">Figure </w:t>
      </w:r>
      <w:fldSimple w:instr=" SEQ Figure \* ARABIC ">
        <w:r w:rsidR="00761823">
          <w:rPr>
            <w:noProof/>
          </w:rPr>
          <w:t>24</w:t>
        </w:r>
      </w:fldSimple>
      <w:bookmarkEnd w:id="244"/>
      <w:r w:rsidRPr="00B46E9E">
        <w:t>: Historical arisings of zinc waste</w:t>
      </w:r>
      <w:bookmarkEnd w:id="245"/>
    </w:p>
    <w:p w14:paraId="69305782" w14:textId="77777777" w:rsidR="001B1430" w:rsidRPr="00B46E9E" w:rsidRDefault="001B1430" w:rsidP="001B1430">
      <w:pPr>
        <w:pStyle w:val="BodyText"/>
      </w:pPr>
      <w:r w:rsidRPr="00B46E9E">
        <w:rPr>
          <w:noProof/>
          <w:lang w:eastAsia="en-AU"/>
        </w:rPr>
        <w:drawing>
          <wp:inline distT="0" distB="0" distL="0" distR="0" wp14:anchorId="3BD2D9D2" wp14:editId="22FB2B53">
            <wp:extent cx="4785995" cy="2089593"/>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6">
                      <a:extLst>
                        <a:ext uri="{28A0092B-C50C-407E-A947-70E740481C1C}">
                          <a14:useLocalDpi xmlns:a14="http://schemas.microsoft.com/office/drawing/2010/main" val="0"/>
                        </a:ext>
                      </a:extLst>
                    </a:blip>
                    <a:srcRect t="14749"/>
                    <a:stretch/>
                  </pic:blipFill>
                  <pic:spPr bwMode="auto">
                    <a:xfrm>
                      <a:off x="0" y="0"/>
                      <a:ext cx="4785995" cy="2089593"/>
                    </a:xfrm>
                    <a:prstGeom prst="rect">
                      <a:avLst/>
                    </a:prstGeom>
                    <a:noFill/>
                    <a:ln>
                      <a:noFill/>
                    </a:ln>
                    <a:extLst>
                      <a:ext uri="{53640926-AAD7-44D8-BBD7-CCE9431645EC}">
                        <a14:shadowObscured xmlns:a14="http://schemas.microsoft.com/office/drawing/2010/main"/>
                      </a:ext>
                    </a:extLst>
                  </pic:spPr>
                </pic:pic>
              </a:graphicData>
            </a:graphic>
          </wp:inline>
        </w:drawing>
      </w:r>
    </w:p>
    <w:p w14:paraId="7E99F3CF" w14:textId="77777777" w:rsidR="001B1430" w:rsidRPr="00B46E9E" w:rsidRDefault="001B1430" w:rsidP="001B1430">
      <w:pPr>
        <w:pStyle w:val="Heading3"/>
      </w:pPr>
      <w:r w:rsidRPr="00B46E9E">
        <w:t>Management</w:t>
      </w:r>
    </w:p>
    <w:p w14:paraId="732B4761" w14:textId="77777777" w:rsidR="001B1430" w:rsidRPr="00B46E9E" w:rsidRDefault="001B1430" w:rsidP="001B1430">
      <w:pPr>
        <w:pStyle w:val="BodyText"/>
      </w:pPr>
      <w:r w:rsidRPr="00B46E9E">
        <w:t xml:space="preserve">As described above, 99% of zinc waste is received into metal smelting infrastructure in </w:t>
      </w:r>
      <w:r>
        <w:t>SA</w:t>
      </w:r>
      <w:r w:rsidRPr="00B46E9E">
        <w:t xml:space="preserve"> for recycling.</w:t>
      </w:r>
    </w:p>
    <w:p w14:paraId="5E5E45C1" w14:textId="5053D325" w:rsidR="001B1430" w:rsidRPr="00B46E9E" w:rsidRDefault="001B1430" w:rsidP="001B1430">
      <w:pPr>
        <w:pStyle w:val="Heading2"/>
      </w:pPr>
      <w:bookmarkStart w:id="246" w:name="_Ref474308934"/>
      <w:bookmarkStart w:id="247" w:name="_Ref474309767"/>
      <w:bookmarkStart w:id="248" w:name="_Ref474309773"/>
      <w:bookmarkStart w:id="249" w:name="_Ref482087167"/>
      <w:bookmarkStart w:id="250" w:name="_Toc482886760"/>
      <w:r w:rsidRPr="00B46E9E">
        <w:lastRenderedPageBreak/>
        <w:t xml:space="preserve">D300. </w:t>
      </w:r>
      <w:bookmarkEnd w:id="246"/>
      <w:bookmarkEnd w:id="247"/>
      <w:bookmarkEnd w:id="248"/>
      <w:r>
        <w:t>Non-toxic salts (including coal seam gas wastes)</w:t>
      </w:r>
      <w:bookmarkEnd w:id="249"/>
      <w:bookmarkEnd w:id="250"/>
    </w:p>
    <w:p w14:paraId="61A6DE25" w14:textId="77777777" w:rsidR="001B1430" w:rsidRPr="00B46E9E" w:rsidRDefault="001B1430" w:rsidP="001B1430">
      <w:pPr>
        <w:pStyle w:val="BodyText"/>
        <w:rPr>
          <w:lang w:eastAsia="en-AU"/>
        </w:rPr>
      </w:pPr>
      <w:r w:rsidRPr="00B46E9E">
        <w:t xml:space="preserve">This group comprises the single NEPM code </w:t>
      </w:r>
      <w:r w:rsidRPr="00B46E9E">
        <w:rPr>
          <w:i/>
        </w:rPr>
        <w:t xml:space="preserve">D300 </w:t>
      </w:r>
      <w:r w:rsidRPr="00B46E9E">
        <w:rPr>
          <w:i/>
          <w:lang w:eastAsia="en-AU"/>
        </w:rPr>
        <w:t>Non-toxic salts</w:t>
      </w:r>
      <w:r w:rsidRPr="00B46E9E">
        <w:rPr>
          <w:lang w:eastAsia="en-AU"/>
        </w:rPr>
        <w:t xml:space="preserve">. In </w:t>
      </w:r>
      <w:r>
        <w:rPr>
          <w:lang w:eastAsia="en-AU"/>
        </w:rPr>
        <w:t>Qld,</w:t>
      </w:r>
      <w:r w:rsidRPr="00B46E9E">
        <w:rPr>
          <w:lang w:eastAsia="en-AU"/>
        </w:rPr>
        <w:t xml:space="preserve"> in particular, this equates to high</w:t>
      </w:r>
      <w:r>
        <w:rPr>
          <w:lang w:eastAsia="en-AU"/>
        </w:rPr>
        <w:t>ly</w:t>
      </w:r>
      <w:r w:rsidRPr="00B46E9E">
        <w:rPr>
          <w:lang w:eastAsia="en-AU"/>
        </w:rPr>
        <w:t xml:space="preserve"> saline solids, liquids and sludges that are by-product</w:t>
      </w:r>
      <w:r>
        <w:rPr>
          <w:lang w:eastAsia="en-AU"/>
        </w:rPr>
        <w:t>s</w:t>
      </w:r>
      <w:r w:rsidRPr="00B46E9E">
        <w:rPr>
          <w:lang w:eastAsia="en-AU"/>
        </w:rPr>
        <w:t xml:space="preserve"> of coal seam gas </w:t>
      </w:r>
      <w:r>
        <w:rPr>
          <w:lang w:eastAsia="en-AU"/>
        </w:rPr>
        <w:t xml:space="preserve">(CSG) </w:t>
      </w:r>
      <w:r w:rsidRPr="00B46E9E">
        <w:rPr>
          <w:lang w:eastAsia="en-AU"/>
        </w:rPr>
        <w:t>extraction.</w:t>
      </w:r>
    </w:p>
    <w:p w14:paraId="59A513E5" w14:textId="77777777" w:rsidR="001B1430" w:rsidRPr="00B46E9E" w:rsidRDefault="001B1430" w:rsidP="001B1430">
      <w:pPr>
        <w:pStyle w:val="Heading3"/>
      </w:pPr>
      <w:r w:rsidRPr="00B46E9E">
        <w:t>Sources</w:t>
      </w:r>
    </w:p>
    <w:p w14:paraId="2CF92BF5" w14:textId="1ECE8B8F" w:rsidR="001B1430" w:rsidRPr="00B46E9E" w:rsidRDefault="001B1430" w:rsidP="001B1430">
      <w:pPr>
        <w:pStyle w:val="Caption"/>
        <w:rPr>
          <w:b/>
        </w:rPr>
      </w:pPr>
      <w:bookmarkStart w:id="251" w:name="_Ref474228804"/>
      <w:bookmarkStart w:id="252" w:name="_Toc482536222"/>
      <w:r w:rsidRPr="00B46E9E">
        <w:t xml:space="preserve">Table </w:t>
      </w:r>
      <w:fldSimple w:instr=" SEQ Table \* ARABIC ">
        <w:r w:rsidR="00761823">
          <w:rPr>
            <w:noProof/>
          </w:rPr>
          <w:t>24</w:t>
        </w:r>
      </w:fldSimple>
      <w:bookmarkEnd w:id="251"/>
      <w:r w:rsidRPr="00B46E9E">
        <w:t>: Non-toxic salts summary source analysis 2014-15</w:t>
      </w:r>
      <w:bookmarkEnd w:id="252"/>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271"/>
        <w:gridCol w:w="2835"/>
        <w:gridCol w:w="1501"/>
        <w:gridCol w:w="1618"/>
        <w:gridCol w:w="2121"/>
      </w:tblGrid>
      <w:tr w:rsidR="001B1430" w:rsidRPr="00B46E9E" w14:paraId="0A52106B" w14:textId="77777777" w:rsidTr="001B1430">
        <w:trPr>
          <w:trHeight w:val="510"/>
        </w:trPr>
        <w:tc>
          <w:tcPr>
            <w:tcW w:w="1271" w:type="dxa"/>
            <w:tcBorders>
              <w:top w:val="single" w:sz="4" w:space="0" w:color="A6A6A6" w:themeColor="background1" w:themeShade="A6"/>
            </w:tcBorders>
            <w:shd w:val="clear" w:color="auto" w:fill="4D4DB8"/>
            <w:vAlign w:val="center"/>
          </w:tcPr>
          <w:p w14:paraId="6E1821D4"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2835" w:type="dxa"/>
            <w:tcBorders>
              <w:top w:val="single" w:sz="4" w:space="0" w:color="A6A6A6" w:themeColor="background1" w:themeShade="A6"/>
            </w:tcBorders>
            <w:shd w:val="clear" w:color="auto" w:fill="4D4DB8"/>
            <w:vAlign w:val="center"/>
          </w:tcPr>
          <w:p w14:paraId="2ED6BB53"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501" w:type="dxa"/>
            <w:tcBorders>
              <w:top w:val="single" w:sz="4" w:space="0" w:color="A6A6A6" w:themeColor="background1" w:themeShade="A6"/>
            </w:tcBorders>
            <w:shd w:val="clear" w:color="auto" w:fill="4D4DB8"/>
            <w:vAlign w:val="center"/>
          </w:tcPr>
          <w:p w14:paraId="7EDD3BFC"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1618" w:type="dxa"/>
            <w:tcBorders>
              <w:top w:val="single" w:sz="4" w:space="0" w:color="A6A6A6" w:themeColor="background1" w:themeShade="A6"/>
            </w:tcBorders>
            <w:shd w:val="clear" w:color="auto" w:fill="4D4DB8"/>
            <w:vAlign w:val="center"/>
          </w:tcPr>
          <w:p w14:paraId="085334C7"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2121" w:type="dxa"/>
            <w:tcBorders>
              <w:top w:val="single" w:sz="4" w:space="0" w:color="A6A6A6" w:themeColor="background1" w:themeShade="A6"/>
            </w:tcBorders>
            <w:shd w:val="clear" w:color="auto" w:fill="4D4DB8"/>
            <w:vAlign w:val="center"/>
          </w:tcPr>
          <w:p w14:paraId="7B1C5E14"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411B1A25" w14:textId="77777777" w:rsidTr="001B1430">
        <w:trPr>
          <w:trHeight w:val="284"/>
        </w:trPr>
        <w:tc>
          <w:tcPr>
            <w:tcW w:w="1271" w:type="dxa"/>
            <w:shd w:val="clear" w:color="auto" w:fill="FFFFFF" w:themeFill="background1"/>
          </w:tcPr>
          <w:p w14:paraId="094C82C2" w14:textId="77777777" w:rsidR="001B1430" w:rsidRPr="00B46E9E" w:rsidRDefault="001B1430" w:rsidP="001B1430">
            <w:pPr>
              <w:pStyle w:val="BodyText"/>
            </w:pPr>
            <w:r w:rsidRPr="00B46E9E">
              <w:rPr>
                <w:color w:val="000000"/>
                <w:sz w:val="20"/>
              </w:rPr>
              <w:t>Oil &amp; gas extraction (CSG/ LNG)</w:t>
            </w:r>
          </w:p>
        </w:tc>
        <w:tc>
          <w:tcPr>
            <w:tcW w:w="2835" w:type="dxa"/>
          </w:tcPr>
          <w:p w14:paraId="5741148E"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Aluminium smelting</w:t>
            </w:r>
          </w:p>
          <w:p w14:paraId="76BE81BF"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Aluminium product manufacturing</w:t>
            </w:r>
          </w:p>
          <w:p w14:paraId="05846763"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Other non-ferrous metal smelting and refining</w:t>
            </w:r>
          </w:p>
        </w:tc>
        <w:tc>
          <w:tcPr>
            <w:tcW w:w="1501" w:type="dxa"/>
          </w:tcPr>
          <w:p w14:paraId="437F0320" w14:textId="77777777" w:rsidR="001B1430" w:rsidRPr="00B46E9E" w:rsidRDefault="001B1430" w:rsidP="001B1430">
            <w:pPr>
              <w:pStyle w:val="BodyText"/>
              <w:rPr>
                <w:noProof/>
              </w:rPr>
            </w:pPr>
            <w:r w:rsidRPr="00B46E9E">
              <w:rPr>
                <w:i/>
                <w:color w:val="000000"/>
                <w:sz w:val="20"/>
              </w:rPr>
              <w:t>&lt;0.5% of national total for waste group</w:t>
            </w:r>
          </w:p>
        </w:tc>
        <w:tc>
          <w:tcPr>
            <w:tcW w:w="1618" w:type="dxa"/>
          </w:tcPr>
          <w:p w14:paraId="7AA7CB5F" w14:textId="77777777" w:rsidR="001B1430" w:rsidRPr="00B46E9E" w:rsidRDefault="001B1430" w:rsidP="001B1430">
            <w:pPr>
              <w:pStyle w:val="BodyText"/>
            </w:pPr>
            <w:r w:rsidRPr="00B46E9E">
              <w:rPr>
                <w:color w:val="000000"/>
                <w:sz w:val="20"/>
              </w:rPr>
              <w:t>Aluminium smelting</w:t>
            </w:r>
          </w:p>
        </w:tc>
        <w:tc>
          <w:tcPr>
            <w:tcW w:w="2121" w:type="dxa"/>
            <w:shd w:val="clear" w:color="auto" w:fill="B7B7FF" w:themeFill="text2" w:themeFillTint="33"/>
          </w:tcPr>
          <w:p w14:paraId="1231F92B"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Oil &amp; gas extraction (CSG/ LNG)</w:t>
            </w:r>
          </w:p>
          <w:p w14:paraId="2230B1A0"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Aluminium smelting</w:t>
            </w:r>
          </w:p>
        </w:tc>
      </w:tr>
    </w:tbl>
    <w:p w14:paraId="47C6E12C" w14:textId="77777777" w:rsidR="001B1430" w:rsidRDefault="001B1430" w:rsidP="001B1430">
      <w:pPr>
        <w:pStyle w:val="BodyText"/>
      </w:pPr>
    </w:p>
    <w:p w14:paraId="33B925C2" w14:textId="1A67E6AD" w:rsidR="001B1430" w:rsidRPr="00B46E9E" w:rsidRDefault="001B1430" w:rsidP="001B1430">
      <w:pPr>
        <w:pStyle w:val="BodyText"/>
      </w:pPr>
      <w:r w:rsidRPr="00B46E9E">
        <w:t>Non-toxic salts in Australia is a tale of three</w:t>
      </w:r>
      <w:r w:rsidR="00CF5C90">
        <w:t xml:space="preserve"> quite</w:t>
      </w:r>
      <w:r w:rsidRPr="00B46E9E">
        <w:t xml:space="preserve"> different wastes:</w:t>
      </w:r>
    </w:p>
    <w:p w14:paraId="60EA55F9" w14:textId="77777777" w:rsidR="001B1430" w:rsidRPr="00B46E9E" w:rsidRDefault="001B1430" w:rsidP="001B1430">
      <w:pPr>
        <w:pStyle w:val="Bullet1"/>
      </w:pPr>
      <w:r w:rsidRPr="00B46E9E">
        <w:t xml:space="preserve">CSG brine waters and sludges, exclusively from the CSG extraction industry in </w:t>
      </w:r>
      <w:r w:rsidRPr="00B46E9E">
        <w:rPr>
          <w:u w:val="single"/>
        </w:rPr>
        <w:t>Qld</w:t>
      </w:r>
      <w:r w:rsidRPr="00B46E9E">
        <w:t>.</w:t>
      </w:r>
    </w:p>
    <w:p w14:paraId="18F10AC6" w14:textId="77777777" w:rsidR="001B1430" w:rsidRPr="00B46E9E" w:rsidRDefault="001B1430" w:rsidP="001B1430">
      <w:pPr>
        <w:pStyle w:val="Bullet1"/>
      </w:pPr>
      <w:r w:rsidRPr="00B46E9E">
        <w:t xml:space="preserve">Non-CSG industry wastes generated in </w:t>
      </w:r>
      <w:r w:rsidRPr="00B46E9E">
        <w:rPr>
          <w:u w:val="single"/>
        </w:rPr>
        <w:t>NSW</w:t>
      </w:r>
      <w:r w:rsidRPr="00B46E9E">
        <w:t>, consisting of two basic types:</w:t>
      </w:r>
    </w:p>
    <w:p w14:paraId="7237152F" w14:textId="77777777" w:rsidR="001B1430" w:rsidRPr="00B46E9E" w:rsidRDefault="001B1430" w:rsidP="001B1430">
      <w:pPr>
        <w:pStyle w:val="Bullet2"/>
      </w:pPr>
      <w:r w:rsidRPr="00B46E9E">
        <w:t>Aluminium smelting industry wastes, mostly aluminium dross but also other salty wastes (often called salt cake) from ingot rolling in the final production process. These are exclusively fine-powdered solid wastes</w:t>
      </w:r>
    </w:p>
    <w:p w14:paraId="4634A250" w14:textId="77777777" w:rsidR="001B1430" w:rsidRPr="00B46E9E" w:rsidRDefault="001B1430" w:rsidP="001B1430">
      <w:pPr>
        <w:pStyle w:val="Bullet2"/>
      </w:pPr>
      <w:r w:rsidRPr="00B46E9E">
        <w:t>Other metal smelting and refining industry slags, mostly furnace slags from lead acid battery recycling processes.</w:t>
      </w:r>
    </w:p>
    <w:p w14:paraId="6C43A2D0" w14:textId="77777777" w:rsidR="001B1430" w:rsidRPr="00B46E9E" w:rsidRDefault="001B1430" w:rsidP="001B1430">
      <w:pPr>
        <w:pStyle w:val="Bullet2"/>
        <w:numPr>
          <w:ilvl w:val="0"/>
          <w:numId w:val="0"/>
        </w:numPr>
      </w:pPr>
    </w:p>
    <w:p w14:paraId="79C9F7E6" w14:textId="1D928E14" w:rsidR="001B1430" w:rsidRPr="00B46E9E" w:rsidRDefault="001B1430" w:rsidP="001B1430">
      <w:pPr>
        <w:pStyle w:val="Bullet2"/>
        <w:numPr>
          <w:ilvl w:val="0"/>
          <w:numId w:val="0"/>
        </w:numPr>
        <w:rPr>
          <w:lang w:eastAsia="en-AU"/>
        </w:rPr>
      </w:pPr>
      <w:r w:rsidRPr="00B46E9E">
        <w:fldChar w:fldCharType="begin"/>
      </w:r>
      <w:r w:rsidRPr="00B46E9E">
        <w:rPr>
          <w:lang w:eastAsia="en-AU"/>
        </w:rPr>
        <w:instrText xml:space="preserve"> REF _Ref474228804 \h </w:instrText>
      </w:r>
      <w:r w:rsidRPr="00B46E9E">
        <w:fldChar w:fldCharType="separate"/>
      </w:r>
      <w:r w:rsidR="00761823" w:rsidRPr="00B46E9E">
        <w:t xml:space="preserve">Table </w:t>
      </w:r>
      <w:r w:rsidR="00761823">
        <w:rPr>
          <w:noProof/>
        </w:rPr>
        <w:t>24</w:t>
      </w:r>
      <w:r w:rsidRPr="00B46E9E">
        <w:fldChar w:fldCharType="end"/>
      </w:r>
      <w:r w:rsidRPr="00B46E9E">
        <w:t xml:space="preserve"> </w:t>
      </w:r>
      <w:r w:rsidRPr="00B46E9E">
        <w:rPr>
          <w:lang w:eastAsia="en-AU"/>
        </w:rPr>
        <w:t>provides a summary of the main sources of waste in each jurisdiction.</w:t>
      </w:r>
    </w:p>
    <w:p w14:paraId="543839F3" w14:textId="77777777" w:rsidR="001B1430" w:rsidRPr="00B46E9E" w:rsidRDefault="001B1430" w:rsidP="001B1430">
      <w:pPr>
        <w:pStyle w:val="Heading3"/>
      </w:pPr>
      <w:r w:rsidRPr="00B46E9E">
        <w:t>Analysis</w:t>
      </w:r>
    </w:p>
    <w:p w14:paraId="0C1401D0" w14:textId="707D6D8E" w:rsidR="001B1430" w:rsidRPr="00B46E9E" w:rsidRDefault="001B1430" w:rsidP="001B1430">
      <w:pPr>
        <w:spacing w:after="160" w:line="259" w:lineRule="auto"/>
      </w:pPr>
      <w:r w:rsidRPr="00B46E9E">
        <w:t xml:space="preserve">Historical trends in arisings for this waste group are shown in </w:t>
      </w:r>
      <w:r w:rsidRPr="00B46E9E">
        <w:fldChar w:fldCharType="begin"/>
      </w:r>
      <w:r w:rsidRPr="00B46E9E">
        <w:instrText xml:space="preserve"> REF _Ref474507674 \h </w:instrText>
      </w:r>
      <w:r w:rsidRPr="00B46E9E">
        <w:fldChar w:fldCharType="separate"/>
      </w:r>
      <w:r w:rsidR="00761823" w:rsidRPr="00B46E9E">
        <w:t xml:space="preserve">Figure </w:t>
      </w:r>
      <w:r w:rsidR="00761823">
        <w:rPr>
          <w:noProof/>
        </w:rPr>
        <w:t>25</w:t>
      </w:r>
      <w:r w:rsidRPr="00B46E9E">
        <w:fldChar w:fldCharType="end"/>
      </w:r>
      <w:r w:rsidRPr="00B46E9E">
        <w:t>.</w:t>
      </w:r>
    </w:p>
    <w:p w14:paraId="76963691" w14:textId="51446106" w:rsidR="001B1430" w:rsidRPr="00B46E9E" w:rsidRDefault="001B1430" w:rsidP="001B1430">
      <w:pPr>
        <w:pStyle w:val="Caption"/>
      </w:pPr>
      <w:bookmarkStart w:id="253" w:name="_Ref474228925"/>
      <w:bookmarkStart w:id="254" w:name="_Ref474507674"/>
      <w:bookmarkStart w:id="255" w:name="_Toc482536176"/>
      <w:r w:rsidRPr="00B46E9E">
        <w:t xml:space="preserve">Figure </w:t>
      </w:r>
      <w:fldSimple w:instr=" SEQ Figure \* ARABIC ">
        <w:r w:rsidR="00761823">
          <w:rPr>
            <w:noProof/>
          </w:rPr>
          <w:t>25</w:t>
        </w:r>
      </w:fldSimple>
      <w:bookmarkEnd w:id="253"/>
      <w:bookmarkEnd w:id="254"/>
      <w:r w:rsidRPr="00B46E9E">
        <w:t>: Historical arisings of non-toxic salts waste</w:t>
      </w:r>
      <w:bookmarkEnd w:id="255"/>
    </w:p>
    <w:p w14:paraId="7BB846BE" w14:textId="77777777" w:rsidR="001B1430" w:rsidRPr="00B46E9E" w:rsidRDefault="001B1430" w:rsidP="001B1430">
      <w:pPr>
        <w:pStyle w:val="BodyText"/>
      </w:pPr>
      <w:r w:rsidRPr="00B46E9E">
        <w:rPr>
          <w:noProof/>
          <w:lang w:eastAsia="en-AU"/>
        </w:rPr>
        <w:drawing>
          <wp:inline distT="0" distB="0" distL="0" distR="0" wp14:anchorId="18B9E76C" wp14:editId="2EEFCCAA">
            <wp:extent cx="4785995" cy="211085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7">
                      <a:extLst>
                        <a:ext uri="{28A0092B-C50C-407E-A947-70E740481C1C}">
                          <a14:useLocalDpi xmlns:a14="http://schemas.microsoft.com/office/drawing/2010/main" val="0"/>
                        </a:ext>
                      </a:extLst>
                    </a:blip>
                    <a:srcRect t="13881"/>
                    <a:stretch/>
                  </pic:blipFill>
                  <pic:spPr bwMode="auto">
                    <a:xfrm>
                      <a:off x="0" y="0"/>
                      <a:ext cx="4785995" cy="2110858"/>
                    </a:xfrm>
                    <a:prstGeom prst="rect">
                      <a:avLst/>
                    </a:prstGeom>
                    <a:noFill/>
                    <a:ln>
                      <a:noFill/>
                    </a:ln>
                    <a:extLst>
                      <a:ext uri="{53640926-AAD7-44D8-BBD7-CCE9431645EC}">
                        <a14:shadowObscured xmlns:a14="http://schemas.microsoft.com/office/drawing/2010/main"/>
                      </a:ext>
                    </a:extLst>
                  </pic:spPr>
                </pic:pic>
              </a:graphicData>
            </a:graphic>
          </wp:inline>
        </w:drawing>
      </w:r>
    </w:p>
    <w:p w14:paraId="677EE0C8" w14:textId="77777777" w:rsidR="001B1430" w:rsidRDefault="001B1430" w:rsidP="001B1430">
      <w:pPr>
        <w:pStyle w:val="BodyText"/>
      </w:pPr>
    </w:p>
    <w:p w14:paraId="098238F1" w14:textId="77777777" w:rsidR="001B1430" w:rsidRPr="00B46E9E" w:rsidRDefault="001B1430" w:rsidP="001B1430">
      <w:pPr>
        <w:pStyle w:val="BodyText"/>
      </w:pPr>
      <w:r w:rsidRPr="00B46E9E">
        <w:t>In total this waste makes up 1% of all hazardous waste generated nationally by tonnage in 2014-15, with NSW generating 44% and Qld 29%. However, this simplified analysis does not mean much because:</w:t>
      </w:r>
    </w:p>
    <w:p w14:paraId="63CF38AF" w14:textId="77777777" w:rsidR="001B1430" w:rsidRPr="00B46E9E" w:rsidRDefault="001B1430" w:rsidP="001B1430">
      <w:pPr>
        <w:pStyle w:val="Bullet1"/>
      </w:pPr>
      <w:r w:rsidRPr="00B46E9E">
        <w:lastRenderedPageBreak/>
        <w:t>CSG wastes in Qld are also represented by C100 (in the main)</w:t>
      </w:r>
      <w:r>
        <w:t xml:space="preserve">, otherwise known as </w:t>
      </w:r>
      <w:r w:rsidRPr="009515C0">
        <w:rPr>
          <w:i/>
        </w:rPr>
        <w:t>C Alkalis</w:t>
      </w:r>
      <w:r w:rsidRPr="00B46E9E">
        <w:t xml:space="preserve"> and N205</w:t>
      </w:r>
      <w:r>
        <w:t>b</w:t>
      </w:r>
      <w:r w:rsidRPr="00B46E9E">
        <w:t xml:space="preserve"> to a lesser extent. A better estimate of CSG waste brine waters, sludges and solids would be to add these three Qld-generated wastes together, as they relate to CSG industry generators.</w:t>
      </w:r>
    </w:p>
    <w:p w14:paraId="1FBE8830" w14:textId="2F586243" w:rsidR="001B1430" w:rsidRPr="00B46E9E" w:rsidRDefault="001B1430" w:rsidP="001B1430">
      <w:pPr>
        <w:pStyle w:val="Bullet1"/>
      </w:pPr>
      <w:r w:rsidRPr="00B46E9E">
        <w:t xml:space="preserve">D300 CSG generation in Qld for 2014-15, according to </w:t>
      </w:r>
      <w:r w:rsidRPr="00B46E9E">
        <w:fldChar w:fldCharType="begin"/>
      </w:r>
      <w:r w:rsidRPr="00B46E9E">
        <w:instrText xml:space="preserve"> REF _Ref474160910 \h </w:instrText>
      </w:r>
      <w:r w:rsidRPr="00B46E9E">
        <w:fldChar w:fldCharType="separate"/>
      </w:r>
      <w:r w:rsidR="00761823" w:rsidRPr="00B46E9E">
        <w:t xml:space="preserve">Table </w:t>
      </w:r>
      <w:r w:rsidR="00761823">
        <w:rPr>
          <w:noProof/>
        </w:rPr>
        <w:t>7</w:t>
      </w:r>
      <w:r w:rsidRPr="00B46E9E">
        <w:fldChar w:fldCharType="end"/>
      </w:r>
      <w:r w:rsidRPr="00B46E9E">
        <w:t xml:space="preserve">, is 19,533 tonnes, but arisings are 45,784 tonnes. This discrepancy is discussed below, and it applies equally to C100 and N205 CSG waste, so the CSG waste arisings figure is the most accurate measure of what was produced in Qld in 2014-15. Further to dot point one, then, CSG brine waters, sludges and solids generated in Qld in 2014-15 would be best estimated by summing C100, D300 and N205 </w:t>
      </w:r>
      <w:r w:rsidRPr="00B46E9E">
        <w:rPr>
          <w:u w:val="single"/>
        </w:rPr>
        <w:t>arisings</w:t>
      </w:r>
      <w:r w:rsidRPr="00B46E9E">
        <w:t xml:space="preserve"> coming from the CSG industry.</w:t>
      </w:r>
    </w:p>
    <w:p w14:paraId="6B7B6184" w14:textId="77777777" w:rsidR="001B1430" w:rsidRPr="00B46E9E" w:rsidRDefault="001B1430" w:rsidP="001B1430">
      <w:pPr>
        <w:pStyle w:val="Bullet1"/>
      </w:pPr>
      <w:r w:rsidRPr="00B46E9E">
        <w:t>CSG and non-CSG generated D300 are completely different wastes from different sources – it makes more sense to separate out these into these two categories, combining aluminium smelting and other non-ferrous metal smelting and refining together into non-CSG based D300.</w:t>
      </w:r>
    </w:p>
    <w:p w14:paraId="7758FB1D" w14:textId="77777777" w:rsidR="001B1430" w:rsidRPr="00B46E9E" w:rsidRDefault="001B1430" w:rsidP="001B1430">
      <w:pPr>
        <w:pStyle w:val="BodyText"/>
      </w:pPr>
    </w:p>
    <w:p w14:paraId="2BA6729C" w14:textId="77777777" w:rsidR="001B1430" w:rsidRPr="00B46E9E" w:rsidRDefault="001B1430" w:rsidP="001B1430">
      <w:pPr>
        <w:pStyle w:val="BodyText"/>
      </w:pPr>
      <w:r w:rsidRPr="00B46E9E">
        <w:t>Waste ‘generation’ attempts to take waste ‘arisings’ and adjust them to account for two types of double-counting that could lead to misleading conclusions being drawn from arisings alone: waste received from other jurisdictions (and therefore not generated in the receiving jurisdiction, but counted as if it was) and wastes that go into storage and accumulation pathways only to re-emerge on route to other management fates to be counted again in tracking systems. To adjust for these types of double-counting, waste sent to storage codes (other than long-term storage) are netted out on the assumption that storage is temporary, and that these arisings will be counted as ‘generated’ when they come out of storage in a subsequent year. Similarly, wastes sent interstate are netted out of the receiving jurisdiction’s generation data and added into the sending jurisdiction’s generation data, so they only appear once in the national context.</w:t>
      </w:r>
    </w:p>
    <w:p w14:paraId="2B8793E1" w14:textId="77777777" w:rsidR="001B1430" w:rsidRPr="00B46E9E" w:rsidRDefault="001B1430" w:rsidP="001B1430">
      <w:pPr>
        <w:pStyle w:val="BodyText"/>
      </w:pPr>
    </w:p>
    <w:p w14:paraId="0B40E3FA" w14:textId="77777777" w:rsidR="001B1430" w:rsidRPr="00B46E9E" w:rsidRDefault="001B1430" w:rsidP="001B1430">
      <w:pPr>
        <w:pStyle w:val="BodyText"/>
      </w:pPr>
      <w:r w:rsidRPr="00B46E9E">
        <w:t xml:space="preserve">For CSG wastes generated and managed in Qld, interstate imports are not relevant and adjusting for ‘double-counting’ is misleading in itself, on account of the inaccuracy of management D code that is used to denote storage – </w:t>
      </w:r>
      <w:r w:rsidRPr="00B46E9E">
        <w:rPr>
          <w:i/>
        </w:rPr>
        <w:t>D15 Storage pending any of the operations in Section A</w:t>
      </w:r>
      <w:r w:rsidRPr="00B46E9E">
        <w:t xml:space="preserve"> – the problem with these CSG wastes is that they do not appear to be coming out of so called ‘temporary’ storage in subsequent years, in the main. Consequently, applying the generation method to CSG-based D300 waste hides the extent of true generation in that year, which is better represented by arisings in this case.</w:t>
      </w:r>
    </w:p>
    <w:p w14:paraId="53769B00" w14:textId="77777777" w:rsidR="001B1430" w:rsidRPr="00B46E9E" w:rsidRDefault="001B1430" w:rsidP="001B1430">
      <w:pPr>
        <w:pStyle w:val="BodyText"/>
      </w:pPr>
      <w:r w:rsidRPr="00B46E9E">
        <w:t>Re-analysis based on this intelligence tells us:</w:t>
      </w:r>
    </w:p>
    <w:p w14:paraId="08253D26" w14:textId="77777777" w:rsidR="001B1430" w:rsidRPr="00B46E9E" w:rsidRDefault="001B1430" w:rsidP="001B1430">
      <w:pPr>
        <w:pStyle w:val="Bullet1"/>
      </w:pPr>
      <w:r w:rsidRPr="00B46E9E">
        <w:t xml:space="preserve">D300-reported CSG brine waters and sludges </w:t>
      </w:r>
      <w:r w:rsidRPr="00B46E9E">
        <w:rPr>
          <w:u w:val="single"/>
        </w:rPr>
        <w:t>arisings</w:t>
      </w:r>
      <w:r w:rsidRPr="00B46E9E">
        <w:t xml:space="preserve"> in Australia (Qld) in 2014-15 was approximately 45,784 tonnes</w:t>
      </w:r>
    </w:p>
    <w:p w14:paraId="17A78EBC" w14:textId="77777777" w:rsidR="001B1430" w:rsidRPr="00B46E9E" w:rsidRDefault="001B1430" w:rsidP="001B1430">
      <w:pPr>
        <w:pStyle w:val="Bullet1"/>
      </w:pPr>
      <w:r w:rsidRPr="00B46E9E">
        <w:t xml:space="preserve">D300 wastes from aluminium and other non-ferrous metal smelting/refining (dross and furnace slag) add up to approximately 29,034 tonnes </w:t>
      </w:r>
      <w:r w:rsidRPr="00B46E9E">
        <w:rPr>
          <w:u w:val="single"/>
        </w:rPr>
        <w:t>generated</w:t>
      </w:r>
      <w:r w:rsidRPr="00B46E9E">
        <w:t xml:space="preserve"> (the NSW proportion), which is small but somewhat significant, given the limited industry sources it comes from.</w:t>
      </w:r>
    </w:p>
    <w:p w14:paraId="121B710E" w14:textId="77777777" w:rsidR="001B1430" w:rsidRPr="00B46E9E" w:rsidRDefault="001B1430" w:rsidP="001B1430">
      <w:pPr>
        <w:pStyle w:val="BodyText"/>
      </w:pPr>
    </w:p>
    <w:p w14:paraId="41CCE6C0" w14:textId="77777777" w:rsidR="001B1430" w:rsidRPr="00B46E9E" w:rsidRDefault="001B1430" w:rsidP="001B1430">
      <w:pPr>
        <w:pStyle w:val="BodyText"/>
      </w:pPr>
      <w:r w:rsidRPr="00B46E9E">
        <w:t xml:space="preserve">The theme from Qld data is the rapid rise in growth of the CSG industry around 2008-09, which is similar to the trend seen for Qld in C100. NSW arisings have increased from 3-4 years earlier and </w:t>
      </w:r>
      <w:r>
        <w:t>Vic</w:t>
      </w:r>
      <w:r w:rsidRPr="00B46E9E">
        <w:t>’s have declined, probably reflecting the decline of the state’s aluminium industry, most notably via the closure of Alcoa’s Point Henry smelter in 2014.</w:t>
      </w:r>
    </w:p>
    <w:p w14:paraId="6CBD2438" w14:textId="77777777" w:rsidR="001B1430" w:rsidRPr="00B46E9E" w:rsidRDefault="001B1430" w:rsidP="001B1430">
      <w:pPr>
        <w:pStyle w:val="Heading3"/>
      </w:pPr>
      <w:r w:rsidRPr="00B46E9E">
        <w:t>Management</w:t>
      </w:r>
    </w:p>
    <w:p w14:paraId="2F237BB2" w14:textId="77777777" w:rsidR="001B1430" w:rsidRPr="00B46E9E" w:rsidRDefault="001B1430" w:rsidP="001B1430">
      <w:pPr>
        <w:pStyle w:val="BodyText"/>
      </w:pPr>
      <w:r w:rsidRPr="00B46E9E">
        <w:t>Aluminium dross is recycled in specific aluminium recovery/ recycling infrastructure</w:t>
      </w:r>
      <w:r>
        <w:t xml:space="preserve">, with subsequent low value (secondary) dross material sent to </w:t>
      </w:r>
      <w:r w:rsidRPr="00B46E9E">
        <w:t xml:space="preserve">hazardous waste landfill. Furnace slag from lead acid battery reprocessing and related metal smelting operations is </w:t>
      </w:r>
      <w:r>
        <w:t xml:space="preserve">also </w:t>
      </w:r>
      <w:r w:rsidRPr="00B46E9E">
        <w:t xml:space="preserve">sent to hazardous waste landfill. Management data for Qld CSG wastes, however, paints a less certain picture. </w:t>
      </w:r>
    </w:p>
    <w:p w14:paraId="7F4D1F2C" w14:textId="77777777" w:rsidR="001B1430" w:rsidRPr="00B46E9E" w:rsidRDefault="001B1430" w:rsidP="001B1430">
      <w:pPr>
        <w:pStyle w:val="BodyText"/>
      </w:pPr>
    </w:p>
    <w:p w14:paraId="4CB1CE13" w14:textId="5E91CF35" w:rsidR="001B1430" w:rsidRPr="00B46E9E" w:rsidRDefault="001B1430" w:rsidP="001B1430">
      <w:pPr>
        <w:pStyle w:val="BodyText"/>
      </w:pPr>
      <w:r w:rsidRPr="00B46E9E">
        <w:t xml:space="preserve">CSG industry-produced D300 wastes are recorded as entering storage infrastructure (57%) and recycling (40%). Similar to the </w:t>
      </w:r>
      <w:r w:rsidRPr="00B46E9E">
        <w:rPr>
          <w:i/>
        </w:rPr>
        <w:t>Management</w:t>
      </w:r>
      <w:r w:rsidRPr="00B46E9E">
        <w:t xml:space="preserve"> discussion for C100 waste in Section </w:t>
      </w:r>
      <w:r w:rsidRPr="00B46E9E">
        <w:fldChar w:fldCharType="begin"/>
      </w:r>
      <w:r w:rsidRPr="00B46E9E">
        <w:instrText xml:space="preserve"> REF _Ref474229307 \n \h </w:instrText>
      </w:r>
      <w:r w:rsidRPr="00B46E9E">
        <w:fldChar w:fldCharType="separate"/>
      </w:r>
      <w:r w:rsidR="00761823">
        <w:t>8.3</w:t>
      </w:r>
      <w:r w:rsidRPr="00B46E9E">
        <w:fldChar w:fldCharType="end"/>
      </w:r>
      <w:r w:rsidRPr="00B46E9E">
        <w:t xml:space="preserve">, the latter is made up incorrect data such as R code </w:t>
      </w:r>
      <w:r w:rsidRPr="00B46E9E">
        <w:rPr>
          <w:i/>
        </w:rPr>
        <w:t>R3 Recycling/ reclamation of organic substances which are not used as solvents</w:t>
      </w:r>
      <w:r w:rsidRPr="00B46E9E">
        <w:t>, which does not seem logical in relation to an inorganic salty liquid or sludgy material. If there is significant organic chemical based contaminants in the liquid waste, for example from infiltration of oil-based drilling muds into extracted CSG waters, then this could theoretically explain the use of management code R3. However:</w:t>
      </w:r>
    </w:p>
    <w:p w14:paraId="5C3B88BD" w14:textId="77777777" w:rsidR="001B1430" w:rsidRPr="00B46E9E" w:rsidRDefault="001B1430" w:rsidP="001B1430">
      <w:pPr>
        <w:pStyle w:val="Bullet1"/>
      </w:pPr>
      <w:r w:rsidRPr="00B46E9E">
        <w:t>such drilling fluids should not be used in Qld</w:t>
      </w:r>
      <w:r w:rsidRPr="00B46E9E">
        <w:rPr>
          <w:rStyle w:val="FootnoteReference"/>
        </w:rPr>
        <w:footnoteReference w:id="30"/>
      </w:r>
    </w:p>
    <w:p w14:paraId="72F9B2B1" w14:textId="77777777" w:rsidR="001B1430" w:rsidRPr="00B46E9E" w:rsidRDefault="001B1430" w:rsidP="001B1430">
      <w:pPr>
        <w:pStyle w:val="Bullet1"/>
      </w:pPr>
      <w:r w:rsidRPr="00B46E9E">
        <w:t>if the main concern is organic chemical or oil contamination rather than salt it should not be coded as non-toxic salts D300</w:t>
      </w:r>
    </w:p>
    <w:p w14:paraId="7049300D" w14:textId="77777777" w:rsidR="001B1430" w:rsidRPr="00B46E9E" w:rsidRDefault="001B1430" w:rsidP="001B1430">
      <w:pPr>
        <w:pStyle w:val="Bullet1"/>
      </w:pPr>
      <w:r w:rsidRPr="00B46E9E">
        <w:t>if the focus of the management facility is on reclamation of ’organic substances’ in the waste then how is the salt hazard managed?</w:t>
      </w:r>
    </w:p>
    <w:p w14:paraId="42C55763" w14:textId="77777777" w:rsidR="001B1430" w:rsidRPr="00B46E9E" w:rsidRDefault="001B1430" w:rsidP="001B1430">
      <w:pPr>
        <w:pStyle w:val="BodyText"/>
      </w:pPr>
    </w:p>
    <w:p w14:paraId="27B643C3" w14:textId="77777777" w:rsidR="001B1430" w:rsidRPr="00B46E9E" w:rsidRDefault="001B1430" w:rsidP="001B1430">
      <w:pPr>
        <w:pStyle w:val="BodyText"/>
      </w:pPr>
      <w:r w:rsidRPr="00B46E9E">
        <w:t>The majority of receiving facilities for CSG D300 waste listed in waste transport certificate data appear to be composting operations. If this is the case, how does composting manage salt-based hazard? There are detailed regulatory requirements in Qld regarding proper management of CSG waters</w:t>
      </w:r>
      <w:r w:rsidRPr="00B46E9E">
        <w:rPr>
          <w:rStyle w:val="FootnoteReference"/>
        </w:rPr>
        <w:footnoteReference w:id="31"/>
      </w:r>
      <w:r w:rsidRPr="00B46E9E">
        <w:t>, including cases where CSG waters can be beneficially reused. It is possible that some of the liquids represented as D300 hazardous waste are in fact low enough in salt content to be used in the composting process.</w:t>
      </w:r>
    </w:p>
    <w:p w14:paraId="16525EAB" w14:textId="77777777" w:rsidR="001B1430" w:rsidRPr="00B46E9E" w:rsidRDefault="001B1430" w:rsidP="001B1430">
      <w:pPr>
        <w:pStyle w:val="BodyText"/>
      </w:pPr>
    </w:p>
    <w:p w14:paraId="71067CE4" w14:textId="603F62AE" w:rsidR="001B1430" w:rsidRPr="00B46E9E" w:rsidRDefault="001B1430" w:rsidP="001B1430">
      <w:pPr>
        <w:pStyle w:val="BodyText"/>
      </w:pPr>
      <w:r w:rsidRPr="00B46E9E">
        <w:t xml:space="preserve">If the waste is in fact brine or high salt waters and sludges, management of such wastes in composting infrastructure has the potential to cause salt intrusion into groundwater or surface runoff, and reduce the quality of composted output products. This risk is presumably managed within Qld’s Beneficial Use Approvals (BUA) regime, outlined in Section </w:t>
      </w:r>
      <w:r w:rsidRPr="00B46E9E">
        <w:fldChar w:fldCharType="begin"/>
      </w:r>
      <w:r w:rsidRPr="00B46E9E">
        <w:instrText xml:space="preserve"> REF _Ref474229448 \n \h </w:instrText>
      </w:r>
      <w:r w:rsidRPr="00B46E9E">
        <w:fldChar w:fldCharType="separate"/>
      </w:r>
      <w:r w:rsidR="00761823">
        <w:t>5.4</w:t>
      </w:r>
      <w:r w:rsidRPr="00B46E9E">
        <w:fldChar w:fldCharType="end"/>
      </w:r>
      <w:r w:rsidRPr="00B46E9E">
        <w:t>.</w:t>
      </w:r>
    </w:p>
    <w:p w14:paraId="20F22E91" w14:textId="77777777" w:rsidR="001B1430" w:rsidRPr="00B46E9E" w:rsidRDefault="001B1430" w:rsidP="001B1430">
      <w:pPr>
        <w:pStyle w:val="BodyText"/>
      </w:pPr>
    </w:p>
    <w:p w14:paraId="05F12E58" w14:textId="77777777" w:rsidR="001B1430" w:rsidRPr="00B46E9E" w:rsidRDefault="001B1430" w:rsidP="001B1430">
      <w:pPr>
        <w:pStyle w:val="BodyText"/>
      </w:pPr>
      <w:r w:rsidRPr="00B46E9E">
        <w:t>One thing is certain – management fate data on CSG wastes collected through the Qld waste tracking system raises a number of questions.</w:t>
      </w:r>
    </w:p>
    <w:p w14:paraId="108BAC41" w14:textId="77777777" w:rsidR="001B1430" w:rsidRPr="00B46E9E" w:rsidRDefault="001B1430" w:rsidP="001B1430">
      <w:pPr>
        <w:pStyle w:val="Heading2"/>
      </w:pPr>
      <w:bookmarkStart w:id="256" w:name="_Toc482886761"/>
      <w:r w:rsidRPr="00B46E9E">
        <w:t>Other D. Other inorganic chemicals</w:t>
      </w:r>
      <w:bookmarkEnd w:id="256"/>
    </w:p>
    <w:p w14:paraId="595BFBA0" w14:textId="77777777" w:rsidR="001B1430" w:rsidRPr="00B46E9E" w:rsidRDefault="001B1430" w:rsidP="001B1430">
      <w:pPr>
        <w:pStyle w:val="BodyText"/>
      </w:pPr>
      <w:r w:rsidRPr="00B46E9E">
        <w:t>This group includes waste and wastes contaminated with: metal carbonyls; inorganic sulphides; perchlorates; chlorates; arsenic, cadmium, beryllium, antimony, thallium, selenium and tellurium; compounds of copper, cobalt, nickel, vanadium, boron, barium (excl. barium sulphate), chromium (hexavalent &amp; trivalent) and phosphorus (excl. mineral phosphates)</w:t>
      </w:r>
      <w:bookmarkStart w:id="257" w:name="_Ref409359615"/>
      <w:r w:rsidRPr="00B46E9E">
        <w:rPr>
          <w:vertAlign w:val="superscript"/>
        </w:rPr>
        <w:footnoteReference w:id="32"/>
      </w:r>
      <w:bookmarkEnd w:id="257"/>
      <w:r w:rsidRPr="00B46E9E">
        <w:t>.</w:t>
      </w:r>
    </w:p>
    <w:p w14:paraId="38D103F0" w14:textId="77777777" w:rsidR="001B1430" w:rsidRDefault="001B1430" w:rsidP="001B1430">
      <w:pPr>
        <w:spacing w:after="160" w:line="259" w:lineRule="auto"/>
        <w:rPr>
          <w:rFonts w:eastAsiaTheme="majorEastAsia" w:cstheme="majorBidi"/>
          <w:b/>
          <w:color w:val="4D4DB8"/>
          <w:sz w:val="24"/>
          <w:szCs w:val="24"/>
        </w:rPr>
      </w:pPr>
      <w:r>
        <w:br w:type="page"/>
      </w:r>
    </w:p>
    <w:p w14:paraId="4590EDB9" w14:textId="77777777" w:rsidR="001B1430" w:rsidRPr="00B46E9E" w:rsidRDefault="001B1430" w:rsidP="001B1430">
      <w:pPr>
        <w:pStyle w:val="Heading3"/>
      </w:pPr>
      <w:r w:rsidRPr="00B46E9E">
        <w:lastRenderedPageBreak/>
        <w:t>Sources</w:t>
      </w:r>
    </w:p>
    <w:p w14:paraId="63FC9C62" w14:textId="10DC450D" w:rsidR="001B1430" w:rsidRPr="00B46E9E" w:rsidRDefault="001B1430" w:rsidP="001B1430">
      <w:pPr>
        <w:pStyle w:val="Caption"/>
        <w:rPr>
          <w:b/>
        </w:rPr>
      </w:pPr>
      <w:bookmarkStart w:id="258" w:name="_Ref474230379"/>
      <w:bookmarkStart w:id="259" w:name="_Toc482536223"/>
      <w:r w:rsidRPr="00B46E9E">
        <w:t xml:space="preserve">Table </w:t>
      </w:r>
      <w:fldSimple w:instr=" SEQ Table \* ARABIC ">
        <w:r w:rsidR="00761823">
          <w:rPr>
            <w:noProof/>
          </w:rPr>
          <w:t>25</w:t>
        </w:r>
      </w:fldSimple>
      <w:bookmarkEnd w:id="258"/>
      <w:r w:rsidRPr="00B46E9E">
        <w:t>: Other inorganic chemicals summary source analysis 2014-15</w:t>
      </w:r>
      <w:bookmarkEnd w:id="259"/>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274"/>
        <w:gridCol w:w="1274"/>
        <w:gridCol w:w="1275"/>
        <w:gridCol w:w="2761"/>
        <w:gridCol w:w="2762"/>
      </w:tblGrid>
      <w:tr w:rsidR="001B1430" w:rsidRPr="00B46E9E" w14:paraId="1FDB1F07" w14:textId="77777777" w:rsidTr="001B1430">
        <w:trPr>
          <w:trHeight w:val="510"/>
        </w:trPr>
        <w:tc>
          <w:tcPr>
            <w:tcW w:w="1274" w:type="dxa"/>
            <w:tcBorders>
              <w:top w:val="single" w:sz="4" w:space="0" w:color="A6A6A6" w:themeColor="background1" w:themeShade="A6"/>
            </w:tcBorders>
            <w:shd w:val="clear" w:color="auto" w:fill="4D4DB8"/>
            <w:vAlign w:val="center"/>
          </w:tcPr>
          <w:p w14:paraId="6D08550F"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274" w:type="dxa"/>
            <w:tcBorders>
              <w:top w:val="single" w:sz="4" w:space="0" w:color="A6A6A6" w:themeColor="background1" w:themeShade="A6"/>
            </w:tcBorders>
            <w:shd w:val="clear" w:color="auto" w:fill="4D4DB8"/>
            <w:vAlign w:val="center"/>
          </w:tcPr>
          <w:p w14:paraId="73B40B25"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275" w:type="dxa"/>
            <w:tcBorders>
              <w:top w:val="single" w:sz="4" w:space="0" w:color="A6A6A6" w:themeColor="background1" w:themeShade="A6"/>
            </w:tcBorders>
            <w:shd w:val="clear" w:color="auto" w:fill="4D4DB8"/>
            <w:vAlign w:val="center"/>
          </w:tcPr>
          <w:p w14:paraId="5D1C7D74"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2761" w:type="dxa"/>
            <w:tcBorders>
              <w:top w:val="single" w:sz="4" w:space="0" w:color="A6A6A6" w:themeColor="background1" w:themeShade="A6"/>
            </w:tcBorders>
            <w:shd w:val="clear" w:color="auto" w:fill="4D4DB8"/>
            <w:vAlign w:val="center"/>
          </w:tcPr>
          <w:p w14:paraId="2905C474"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2762" w:type="dxa"/>
            <w:tcBorders>
              <w:top w:val="single" w:sz="4" w:space="0" w:color="A6A6A6" w:themeColor="background1" w:themeShade="A6"/>
            </w:tcBorders>
            <w:shd w:val="clear" w:color="auto" w:fill="4D4DB8"/>
            <w:vAlign w:val="center"/>
          </w:tcPr>
          <w:p w14:paraId="5D4E4C89"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64BE53EF" w14:textId="77777777" w:rsidTr="001B1430">
        <w:trPr>
          <w:trHeight w:val="284"/>
        </w:trPr>
        <w:tc>
          <w:tcPr>
            <w:tcW w:w="1274" w:type="dxa"/>
            <w:shd w:val="clear" w:color="auto" w:fill="FFFFFF" w:themeFill="background1"/>
          </w:tcPr>
          <w:p w14:paraId="344221AA"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Variety of sources, similar to Vic</w:t>
            </w:r>
          </w:p>
        </w:tc>
        <w:tc>
          <w:tcPr>
            <w:tcW w:w="1274" w:type="dxa"/>
          </w:tcPr>
          <w:p w14:paraId="68125398"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i/>
                <w:color w:val="000000"/>
                <w:sz w:val="20"/>
              </w:rPr>
              <w:t>Only 1% of national total for waste group</w:t>
            </w:r>
          </w:p>
        </w:tc>
        <w:tc>
          <w:tcPr>
            <w:tcW w:w="1275" w:type="dxa"/>
          </w:tcPr>
          <w:p w14:paraId="221DCA15" w14:textId="77777777" w:rsidR="001B1430" w:rsidRPr="00B46E9E" w:rsidRDefault="001B1430" w:rsidP="001B1430">
            <w:pPr>
              <w:pStyle w:val="BodyText"/>
              <w:rPr>
                <w:noProof/>
              </w:rPr>
            </w:pPr>
            <w:r w:rsidRPr="00B46E9E">
              <w:rPr>
                <w:i/>
                <w:color w:val="000000"/>
                <w:sz w:val="20"/>
              </w:rPr>
              <w:t>&lt;0.5% of national total for waste group</w:t>
            </w:r>
          </w:p>
        </w:tc>
        <w:tc>
          <w:tcPr>
            <w:tcW w:w="2761" w:type="dxa"/>
          </w:tcPr>
          <w:p w14:paraId="6BDE55A0"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 xml:space="preserve">Fossil fuel electricity generation; </w:t>
            </w:r>
          </w:p>
          <w:p w14:paraId="4B87DEB3"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 xml:space="preserve">motor vehicle parts manufacturing; </w:t>
            </w:r>
          </w:p>
          <w:p w14:paraId="3677515E"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 xml:space="preserve">petroleum refining; </w:t>
            </w:r>
          </w:p>
          <w:p w14:paraId="1A7962E9"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 xml:space="preserve">leather tanning, fur dressing and leather product manufacturing; </w:t>
            </w:r>
          </w:p>
          <w:p w14:paraId="3DD43D5E"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chemical product manufacturing</w:t>
            </w:r>
          </w:p>
          <w:p w14:paraId="124305E2"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 xml:space="preserve">metal coating and finishing; </w:t>
            </w:r>
          </w:p>
          <w:p w14:paraId="30457490"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port and water transport terminal operations;</w:t>
            </w:r>
          </w:p>
          <w:p w14:paraId="73957A65"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professional, scientific and technical services</w:t>
            </w:r>
          </w:p>
        </w:tc>
        <w:tc>
          <w:tcPr>
            <w:tcW w:w="2762" w:type="dxa"/>
            <w:shd w:val="clear" w:color="auto" w:fill="B7B7FF" w:themeFill="text2" w:themeFillTint="33"/>
          </w:tcPr>
          <w:p w14:paraId="48857CD6"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 xml:space="preserve">Fossil fuel electricity generation; </w:t>
            </w:r>
          </w:p>
          <w:p w14:paraId="4412F93B"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 xml:space="preserve">motor vehicle parts manufacturing; </w:t>
            </w:r>
          </w:p>
          <w:p w14:paraId="26F01DF5"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 xml:space="preserve">petroleum refining; </w:t>
            </w:r>
          </w:p>
          <w:p w14:paraId="64BA0B7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 xml:space="preserve">leather tanning, fur dressing and leather product manufacturing; </w:t>
            </w:r>
          </w:p>
          <w:p w14:paraId="50565DF8"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chemical product manufacturing</w:t>
            </w:r>
          </w:p>
          <w:p w14:paraId="1C5FE476"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 xml:space="preserve">metal coating and finishing; </w:t>
            </w:r>
          </w:p>
          <w:p w14:paraId="25CC55E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 xml:space="preserve">port and water transport terminal operations; </w:t>
            </w:r>
          </w:p>
          <w:p w14:paraId="2B07C932"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professional, scientific and technical services</w:t>
            </w:r>
          </w:p>
        </w:tc>
      </w:tr>
    </w:tbl>
    <w:p w14:paraId="74A6F0AE" w14:textId="77777777" w:rsidR="001B1430" w:rsidRPr="00B46E9E" w:rsidRDefault="001B1430" w:rsidP="001B1430">
      <w:pPr>
        <w:pStyle w:val="BodyText"/>
      </w:pPr>
    </w:p>
    <w:p w14:paraId="436C42E4" w14:textId="680BC42F" w:rsidR="001B1430" w:rsidRPr="00B46E9E" w:rsidRDefault="001B1430" w:rsidP="001B1430">
      <w:pPr>
        <w:pStyle w:val="BodyText"/>
        <w:rPr>
          <w:lang w:eastAsia="en-AU"/>
        </w:rPr>
      </w:pPr>
      <w:r w:rsidRPr="00B46E9E">
        <w:t xml:space="preserve">After separating </w:t>
      </w:r>
      <w:r w:rsidRPr="00B46E9E">
        <w:rPr>
          <w:i/>
        </w:rPr>
        <w:t>D230 Zinc compounds</w:t>
      </w:r>
      <w:r w:rsidRPr="00B46E9E">
        <w:t xml:space="preserve"> and </w:t>
      </w:r>
      <w:r w:rsidRPr="00B46E9E">
        <w:rPr>
          <w:i/>
        </w:rPr>
        <w:t>D110 Inorganic fluorine compounds</w:t>
      </w:r>
      <w:r w:rsidRPr="00B46E9E">
        <w:t xml:space="preserve"> (</w:t>
      </w:r>
      <w:r w:rsidR="00DE62F6">
        <w:t>SPL</w:t>
      </w:r>
      <w:r w:rsidRPr="00B46E9E">
        <w:t xml:space="preserve">) from this waste group (compared to HWiA 2015), </w:t>
      </w:r>
      <w:r w:rsidR="00CF5C90">
        <w:t>the</w:t>
      </w:r>
      <w:r w:rsidRPr="00B46E9E">
        <w:t xml:space="preserve"> remaining</w:t>
      </w:r>
      <w:r w:rsidR="00CF5C90">
        <w:t xml:space="preserve"> mix of</w:t>
      </w:r>
      <w:r w:rsidRPr="00B46E9E">
        <w:t xml:space="preserve"> D-code </w:t>
      </w:r>
      <w:r w:rsidR="00CF5C90">
        <w:t xml:space="preserve">wastes </w:t>
      </w:r>
      <w:r w:rsidRPr="00B46E9E">
        <w:t xml:space="preserve">is small nationally by tonnage, at around 0.07% of all hazardous waste generated in 2014-15. </w:t>
      </w:r>
      <w:r w:rsidRPr="00B46E9E">
        <w:fldChar w:fldCharType="begin"/>
      </w:r>
      <w:r w:rsidRPr="00B46E9E">
        <w:instrText xml:space="preserve"> REF _Ref474230379 \h </w:instrText>
      </w:r>
      <w:r w:rsidRPr="00B46E9E">
        <w:fldChar w:fldCharType="separate"/>
      </w:r>
      <w:r w:rsidR="00761823" w:rsidRPr="00B46E9E">
        <w:t xml:space="preserve">Table </w:t>
      </w:r>
      <w:r w:rsidR="00761823">
        <w:rPr>
          <w:noProof/>
        </w:rPr>
        <w:t>25</w:t>
      </w:r>
      <w:r w:rsidRPr="00B46E9E">
        <w:fldChar w:fldCharType="end"/>
      </w:r>
      <w:r w:rsidRPr="00B46E9E">
        <w:t xml:space="preserve"> </w:t>
      </w:r>
      <w:r w:rsidRPr="00B46E9E">
        <w:rPr>
          <w:lang w:eastAsia="en-AU"/>
        </w:rPr>
        <w:t>provides a summary of the main sources of waste in each jurisdiction.</w:t>
      </w:r>
    </w:p>
    <w:p w14:paraId="2B4EEC16" w14:textId="77777777" w:rsidR="001B1430" w:rsidRPr="00B46E9E" w:rsidRDefault="001B1430" w:rsidP="001B1430">
      <w:pPr>
        <w:pStyle w:val="Heading3"/>
      </w:pPr>
      <w:r w:rsidRPr="00B46E9E">
        <w:t>Analysis</w:t>
      </w:r>
    </w:p>
    <w:p w14:paraId="0DC3D7DE" w14:textId="0BA21BC2" w:rsidR="001B1430" w:rsidRPr="00B46E9E" w:rsidRDefault="001B1430" w:rsidP="001B1430">
      <w:pPr>
        <w:pStyle w:val="BodyText"/>
      </w:pPr>
      <w:r>
        <w:t>Qld</w:t>
      </w:r>
      <w:r w:rsidRPr="00B46E9E">
        <w:t xml:space="preserve"> generated 57% of this waste and </w:t>
      </w:r>
      <w:r>
        <w:t>Vic</w:t>
      </w:r>
      <w:r w:rsidRPr="00B46E9E">
        <w:t xml:space="preserve"> 34% in 2014-15. Historical trends in arisings for this waste group are shown in </w:t>
      </w:r>
      <w:r w:rsidRPr="00B46E9E">
        <w:fldChar w:fldCharType="begin"/>
      </w:r>
      <w:r w:rsidRPr="00B46E9E">
        <w:instrText xml:space="preserve"> REF _Ref474230430 \h </w:instrText>
      </w:r>
      <w:r w:rsidRPr="00B46E9E">
        <w:fldChar w:fldCharType="separate"/>
      </w:r>
      <w:r w:rsidR="00761823" w:rsidRPr="00B46E9E">
        <w:t xml:space="preserve">Figure </w:t>
      </w:r>
      <w:r w:rsidR="00761823">
        <w:rPr>
          <w:noProof/>
        </w:rPr>
        <w:t>26</w:t>
      </w:r>
      <w:r w:rsidRPr="00B46E9E">
        <w:fldChar w:fldCharType="end"/>
      </w:r>
      <w:r w:rsidRPr="00B46E9E">
        <w:t>.</w:t>
      </w:r>
    </w:p>
    <w:p w14:paraId="2D3D2B41" w14:textId="77777777" w:rsidR="001B1430" w:rsidRPr="00AD5932" w:rsidRDefault="001B1430" w:rsidP="001B1430">
      <w:pPr>
        <w:pStyle w:val="BodyText"/>
        <w:rPr>
          <w:sz w:val="2"/>
          <w:szCs w:val="2"/>
        </w:rPr>
      </w:pPr>
    </w:p>
    <w:p w14:paraId="1EB11AA8" w14:textId="10263C1E" w:rsidR="001B1430" w:rsidRPr="00B46E9E" w:rsidRDefault="001B1430" w:rsidP="001B1430">
      <w:pPr>
        <w:pStyle w:val="Caption"/>
      </w:pPr>
      <w:bookmarkStart w:id="260" w:name="_Ref474230430"/>
      <w:bookmarkStart w:id="261" w:name="_Toc482536177"/>
      <w:r w:rsidRPr="00B46E9E">
        <w:t xml:space="preserve">Figure </w:t>
      </w:r>
      <w:fldSimple w:instr=" SEQ Figure \* ARABIC ">
        <w:r w:rsidR="00761823">
          <w:rPr>
            <w:noProof/>
          </w:rPr>
          <w:t>26</w:t>
        </w:r>
      </w:fldSimple>
      <w:bookmarkEnd w:id="260"/>
      <w:r w:rsidRPr="00B46E9E">
        <w:t>: Historical arisings of other inorganic chemical waste</w:t>
      </w:r>
      <w:bookmarkEnd w:id="261"/>
    </w:p>
    <w:p w14:paraId="0B5861CC" w14:textId="77777777" w:rsidR="001B1430" w:rsidRPr="00B46E9E" w:rsidRDefault="001B1430" w:rsidP="001B1430">
      <w:pPr>
        <w:pStyle w:val="BodyText"/>
      </w:pPr>
      <w:r w:rsidRPr="00B46E9E">
        <w:rPr>
          <w:noProof/>
          <w:lang w:eastAsia="en-AU"/>
        </w:rPr>
        <w:drawing>
          <wp:inline distT="0" distB="0" distL="0" distR="0" wp14:anchorId="408B529A" wp14:editId="3BECA44E">
            <wp:extent cx="4785995" cy="212149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8">
                      <a:extLst>
                        <a:ext uri="{28A0092B-C50C-407E-A947-70E740481C1C}">
                          <a14:useLocalDpi xmlns:a14="http://schemas.microsoft.com/office/drawing/2010/main" val="0"/>
                        </a:ext>
                      </a:extLst>
                    </a:blip>
                    <a:srcRect t="13447"/>
                    <a:stretch/>
                  </pic:blipFill>
                  <pic:spPr bwMode="auto">
                    <a:xfrm>
                      <a:off x="0" y="0"/>
                      <a:ext cx="4785995" cy="2121491"/>
                    </a:xfrm>
                    <a:prstGeom prst="rect">
                      <a:avLst/>
                    </a:prstGeom>
                    <a:noFill/>
                    <a:ln>
                      <a:noFill/>
                    </a:ln>
                    <a:extLst>
                      <a:ext uri="{53640926-AAD7-44D8-BBD7-CCE9431645EC}">
                        <a14:shadowObscured xmlns:a14="http://schemas.microsoft.com/office/drawing/2010/main"/>
                      </a:ext>
                    </a:extLst>
                  </pic:spPr>
                </pic:pic>
              </a:graphicData>
            </a:graphic>
          </wp:inline>
        </w:drawing>
      </w:r>
    </w:p>
    <w:p w14:paraId="58AC7C84" w14:textId="77777777" w:rsidR="001B1430" w:rsidRDefault="001B1430" w:rsidP="001B1430">
      <w:pPr>
        <w:pStyle w:val="BodyText"/>
      </w:pPr>
    </w:p>
    <w:p w14:paraId="6C31B0A3" w14:textId="77777777" w:rsidR="001B1430" w:rsidRPr="00B46E9E" w:rsidRDefault="001B1430" w:rsidP="001B1430">
      <w:pPr>
        <w:pStyle w:val="BodyText"/>
      </w:pPr>
      <w:r w:rsidRPr="00B46E9E">
        <w:t>No decipherable trends exist in the arisings data, which appears to show what may be storage release spikes for Qld in 2007-08 and NSW in 2011-12.</w:t>
      </w:r>
    </w:p>
    <w:p w14:paraId="49525181" w14:textId="77777777" w:rsidR="001B1430" w:rsidRDefault="001B1430" w:rsidP="001B1430">
      <w:pPr>
        <w:spacing w:after="160" w:line="259" w:lineRule="auto"/>
        <w:rPr>
          <w:rFonts w:eastAsiaTheme="majorEastAsia" w:cstheme="majorBidi"/>
          <w:b/>
          <w:color w:val="4D4DB8"/>
          <w:sz w:val="24"/>
          <w:szCs w:val="24"/>
        </w:rPr>
      </w:pPr>
      <w:r>
        <w:br w:type="page"/>
      </w:r>
    </w:p>
    <w:p w14:paraId="760D981A" w14:textId="77777777" w:rsidR="001B1430" w:rsidRPr="00B46E9E" w:rsidRDefault="001B1430" w:rsidP="001B1430">
      <w:pPr>
        <w:pStyle w:val="Heading3"/>
      </w:pPr>
      <w:r w:rsidRPr="00B46E9E">
        <w:lastRenderedPageBreak/>
        <w:t>Management</w:t>
      </w:r>
    </w:p>
    <w:p w14:paraId="02912046" w14:textId="77777777" w:rsidR="001B1430" w:rsidRPr="00B46E9E" w:rsidRDefault="001B1430" w:rsidP="001B1430">
      <w:pPr>
        <w:pStyle w:val="BodyText"/>
      </w:pPr>
      <w:r w:rsidRPr="00B46E9E">
        <w:t xml:space="preserve">Management data are as varied as the wastes themselves with the majority in </w:t>
      </w:r>
      <w:r>
        <w:t>Qld</w:t>
      </w:r>
      <w:r w:rsidRPr="00B46E9E">
        <w:t xml:space="preserve"> listed as going to hazardous waste landfill. Interestingly in </w:t>
      </w:r>
      <w:r>
        <w:t>Vic</w:t>
      </w:r>
      <w:r w:rsidRPr="00B46E9E">
        <w:t xml:space="preserve"> the major management is listed as chemical/ physical treatment, which may result in some of these wastes being further sent to hazardous waste landfill after that, in line with </w:t>
      </w:r>
      <w:r>
        <w:t>Vic</w:t>
      </w:r>
      <w:r w:rsidRPr="00B46E9E">
        <w:t>’s solid waste hazard characterisation and categorisation regime.</w:t>
      </w:r>
    </w:p>
    <w:p w14:paraId="148FD69A" w14:textId="77777777" w:rsidR="001B1430" w:rsidRPr="00B46E9E" w:rsidRDefault="001B1430" w:rsidP="001B1430">
      <w:pPr>
        <w:pStyle w:val="Heading2"/>
      </w:pPr>
      <w:bookmarkStart w:id="262" w:name="_Toc482886762"/>
      <w:r w:rsidRPr="00B46E9E">
        <w:t>E. Reactive chemicals</w:t>
      </w:r>
      <w:bookmarkEnd w:id="262"/>
    </w:p>
    <w:p w14:paraId="6D289C20" w14:textId="77777777" w:rsidR="001B1430" w:rsidRPr="00B46E9E" w:rsidRDefault="001B1430" w:rsidP="001B1430">
      <w:pPr>
        <w:pStyle w:val="BodyText"/>
        <w:rPr>
          <w:rFonts w:eastAsiaTheme="majorEastAsia" w:cstheme="majorBidi"/>
          <w:b/>
          <w:color w:val="4D4DB8"/>
          <w:sz w:val="24"/>
          <w:szCs w:val="24"/>
        </w:rPr>
      </w:pPr>
      <w:r w:rsidRPr="00B46E9E">
        <w:t xml:space="preserve">This waste group comprises the single NEPM code: </w:t>
      </w:r>
      <w:r w:rsidRPr="00B46E9E">
        <w:rPr>
          <w:i/>
        </w:rPr>
        <w:t>E100 Waste containing peroxides other than hydrogen peroxide</w:t>
      </w:r>
      <w:r w:rsidRPr="00B46E9E">
        <w:t xml:space="preserve">, although it shares similar strong oxidising properties to </w:t>
      </w:r>
      <w:r w:rsidRPr="00B46E9E">
        <w:rPr>
          <w:i/>
        </w:rPr>
        <w:t>D340 Perchlorates</w:t>
      </w:r>
      <w:r w:rsidRPr="00B46E9E">
        <w:t xml:space="preserve"> and </w:t>
      </w:r>
      <w:r w:rsidRPr="00B46E9E">
        <w:rPr>
          <w:i/>
        </w:rPr>
        <w:t>D350 Chlorates</w:t>
      </w:r>
      <w:r w:rsidRPr="00B46E9E">
        <w:t>, which were not grouped together in this category to preserve NEPM E reporting alignment and because the contributions from D340 and D350 are similarly small.</w:t>
      </w:r>
    </w:p>
    <w:p w14:paraId="49FA61B9" w14:textId="77777777" w:rsidR="001B1430" w:rsidRDefault="001B1430" w:rsidP="001B1430">
      <w:pPr>
        <w:spacing w:after="160" w:line="259" w:lineRule="auto"/>
      </w:pPr>
    </w:p>
    <w:p w14:paraId="2583D7D7" w14:textId="77777777" w:rsidR="001B1430" w:rsidRPr="00B46E9E" w:rsidRDefault="001B1430" w:rsidP="001B1430">
      <w:pPr>
        <w:pStyle w:val="Heading3"/>
      </w:pPr>
      <w:r w:rsidRPr="00B46E9E">
        <w:t>Sources</w:t>
      </w:r>
    </w:p>
    <w:p w14:paraId="4DFC2095" w14:textId="6DB9E2D5" w:rsidR="001B1430" w:rsidRPr="00B46E9E" w:rsidRDefault="001B1430" w:rsidP="001B1430">
      <w:pPr>
        <w:pStyle w:val="BodyText"/>
      </w:pPr>
      <w:r w:rsidRPr="00B46E9E">
        <w:fldChar w:fldCharType="begin"/>
      </w:r>
      <w:r w:rsidRPr="00B46E9E">
        <w:instrText xml:space="preserve"> REF _Ref474230785 \h </w:instrText>
      </w:r>
      <w:r w:rsidRPr="00B46E9E">
        <w:fldChar w:fldCharType="separate"/>
      </w:r>
      <w:r w:rsidR="00761823" w:rsidRPr="00B46E9E">
        <w:t xml:space="preserve">Table </w:t>
      </w:r>
      <w:r w:rsidR="00761823">
        <w:rPr>
          <w:noProof/>
        </w:rPr>
        <w:t>26</w:t>
      </w:r>
      <w:r w:rsidRPr="00B46E9E">
        <w:fldChar w:fldCharType="end"/>
      </w:r>
      <w:r w:rsidRPr="00B46E9E">
        <w:t xml:space="preserve"> provides a summary of the main sources of waste in each jurisdiction.</w:t>
      </w:r>
    </w:p>
    <w:p w14:paraId="5C7AC6EC" w14:textId="12A6BAA3" w:rsidR="001B1430" w:rsidRPr="00B46E9E" w:rsidRDefault="001B1430" w:rsidP="001B1430">
      <w:pPr>
        <w:pStyle w:val="Caption"/>
        <w:rPr>
          <w:b/>
        </w:rPr>
      </w:pPr>
      <w:bookmarkStart w:id="263" w:name="_Ref474230785"/>
      <w:bookmarkStart w:id="264" w:name="_Toc482536224"/>
      <w:r w:rsidRPr="00B46E9E">
        <w:t xml:space="preserve">Table </w:t>
      </w:r>
      <w:fldSimple w:instr=" SEQ Table \* ARABIC ">
        <w:r w:rsidR="00761823">
          <w:rPr>
            <w:noProof/>
          </w:rPr>
          <w:t>26</w:t>
        </w:r>
      </w:fldSimple>
      <w:bookmarkEnd w:id="263"/>
      <w:r w:rsidRPr="00B46E9E">
        <w:t>: Reactive chemicals summary source analysis 2014-15</w:t>
      </w:r>
      <w:bookmarkEnd w:id="264"/>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413"/>
        <w:gridCol w:w="1701"/>
        <w:gridCol w:w="1843"/>
        <w:gridCol w:w="2268"/>
        <w:gridCol w:w="2121"/>
      </w:tblGrid>
      <w:tr w:rsidR="001B1430" w:rsidRPr="00B46E9E" w14:paraId="6EB06725" w14:textId="77777777" w:rsidTr="001B1430">
        <w:trPr>
          <w:trHeight w:val="510"/>
        </w:trPr>
        <w:tc>
          <w:tcPr>
            <w:tcW w:w="1413" w:type="dxa"/>
            <w:tcBorders>
              <w:top w:val="single" w:sz="4" w:space="0" w:color="A6A6A6" w:themeColor="background1" w:themeShade="A6"/>
            </w:tcBorders>
            <w:shd w:val="clear" w:color="auto" w:fill="4D4DB8"/>
            <w:vAlign w:val="center"/>
          </w:tcPr>
          <w:p w14:paraId="6D2E40EB"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701" w:type="dxa"/>
            <w:tcBorders>
              <w:top w:val="single" w:sz="4" w:space="0" w:color="A6A6A6" w:themeColor="background1" w:themeShade="A6"/>
            </w:tcBorders>
            <w:shd w:val="clear" w:color="auto" w:fill="4D4DB8"/>
            <w:vAlign w:val="center"/>
          </w:tcPr>
          <w:p w14:paraId="227D7ADF"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843" w:type="dxa"/>
            <w:tcBorders>
              <w:top w:val="single" w:sz="4" w:space="0" w:color="A6A6A6" w:themeColor="background1" w:themeShade="A6"/>
            </w:tcBorders>
            <w:shd w:val="clear" w:color="auto" w:fill="4D4DB8"/>
            <w:vAlign w:val="center"/>
          </w:tcPr>
          <w:p w14:paraId="42DF8E75"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2268" w:type="dxa"/>
            <w:tcBorders>
              <w:top w:val="single" w:sz="4" w:space="0" w:color="A6A6A6" w:themeColor="background1" w:themeShade="A6"/>
            </w:tcBorders>
            <w:shd w:val="clear" w:color="auto" w:fill="4D4DB8"/>
            <w:vAlign w:val="center"/>
          </w:tcPr>
          <w:p w14:paraId="1569095B"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2121" w:type="dxa"/>
            <w:tcBorders>
              <w:top w:val="single" w:sz="4" w:space="0" w:color="A6A6A6" w:themeColor="background1" w:themeShade="A6"/>
            </w:tcBorders>
            <w:shd w:val="clear" w:color="auto" w:fill="4D4DB8"/>
            <w:vAlign w:val="center"/>
          </w:tcPr>
          <w:p w14:paraId="79989C48"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356A4D6D" w14:textId="77777777" w:rsidTr="001B1430">
        <w:trPr>
          <w:trHeight w:val="284"/>
        </w:trPr>
        <w:tc>
          <w:tcPr>
            <w:tcW w:w="1413" w:type="dxa"/>
            <w:shd w:val="clear" w:color="auto" w:fill="FFFFFF" w:themeFill="background1"/>
          </w:tcPr>
          <w:p w14:paraId="0071F35A"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Aluminium smelting</w:t>
            </w:r>
          </w:p>
        </w:tc>
        <w:tc>
          <w:tcPr>
            <w:tcW w:w="1701" w:type="dxa"/>
          </w:tcPr>
          <w:p w14:paraId="2E916F61" w14:textId="77777777" w:rsidR="001B1430" w:rsidRPr="00B46E9E" w:rsidRDefault="001B1430" w:rsidP="001B1430">
            <w:pPr>
              <w:pStyle w:val="BodyText"/>
            </w:pPr>
            <w:r w:rsidRPr="00B46E9E">
              <w:rPr>
                <w:i/>
                <w:color w:val="000000"/>
                <w:sz w:val="20"/>
              </w:rPr>
              <w:t>&lt;0.5% of national total for waste group</w:t>
            </w:r>
          </w:p>
        </w:tc>
        <w:tc>
          <w:tcPr>
            <w:tcW w:w="1843" w:type="dxa"/>
          </w:tcPr>
          <w:p w14:paraId="1C6AB21C" w14:textId="77777777" w:rsidR="001B1430" w:rsidRPr="00B46E9E" w:rsidRDefault="001B1430" w:rsidP="001B1430">
            <w:pPr>
              <w:pStyle w:val="BodyText"/>
              <w:rPr>
                <w:noProof/>
              </w:rPr>
            </w:pPr>
            <w:r w:rsidRPr="00B46E9E">
              <w:rPr>
                <w:i/>
                <w:color w:val="000000"/>
                <w:sz w:val="20"/>
              </w:rPr>
              <w:t>Insufficient source information available</w:t>
            </w:r>
          </w:p>
        </w:tc>
        <w:tc>
          <w:tcPr>
            <w:tcW w:w="2268" w:type="dxa"/>
          </w:tcPr>
          <w:p w14:paraId="443FA14B" w14:textId="77777777" w:rsidR="001B1430" w:rsidRPr="00B46E9E" w:rsidRDefault="001B1430" w:rsidP="001B1430">
            <w:pPr>
              <w:pStyle w:val="BodyText"/>
            </w:pPr>
            <w:r w:rsidRPr="00B46E9E">
              <w:rPr>
                <w:i/>
                <w:color w:val="000000"/>
                <w:sz w:val="20"/>
              </w:rPr>
              <w:t>Limited sources in Vic (other than waste industry storages)</w:t>
            </w:r>
          </w:p>
        </w:tc>
        <w:tc>
          <w:tcPr>
            <w:tcW w:w="2121" w:type="dxa"/>
            <w:shd w:val="clear" w:color="auto" w:fill="B7B7FF" w:themeFill="text2" w:themeFillTint="33"/>
          </w:tcPr>
          <w:p w14:paraId="581B9685"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Aluminium smelting</w:t>
            </w:r>
          </w:p>
        </w:tc>
      </w:tr>
    </w:tbl>
    <w:p w14:paraId="4A2911A8" w14:textId="77777777" w:rsidR="001B1430" w:rsidRPr="00B46E9E" w:rsidRDefault="001B1430" w:rsidP="001B1430">
      <w:pPr>
        <w:pStyle w:val="Heading3"/>
      </w:pPr>
      <w:r w:rsidRPr="00B46E9E">
        <w:t>Analysis</w:t>
      </w:r>
      <w:r>
        <w:t>, including m</w:t>
      </w:r>
      <w:r w:rsidRPr="00B46E9E">
        <w:t>anagement</w:t>
      </w:r>
    </w:p>
    <w:p w14:paraId="249749AD" w14:textId="50F8AD5A" w:rsidR="001B1430" w:rsidRPr="00B46E9E" w:rsidRDefault="001B1430" w:rsidP="001B1430">
      <w:pPr>
        <w:pStyle w:val="BodyText"/>
      </w:pPr>
      <w:r w:rsidRPr="00B46E9E">
        <w:t xml:space="preserve">This waste was extremely small nationally by tonnage in 2014-15, at 0.007% of all hazardous waste generated. The majority of this was generated in Qld (52%) and WA (27%). Historical trends in arisings for this waste group are shown in </w:t>
      </w:r>
      <w:r w:rsidRPr="00B46E9E">
        <w:fldChar w:fldCharType="begin"/>
      </w:r>
      <w:r w:rsidRPr="00B46E9E">
        <w:instrText xml:space="preserve"> REF _Ref474230745 \h </w:instrText>
      </w:r>
      <w:r w:rsidRPr="00B46E9E">
        <w:fldChar w:fldCharType="separate"/>
      </w:r>
      <w:r w:rsidR="00761823" w:rsidRPr="00B46E9E">
        <w:t xml:space="preserve">Figure </w:t>
      </w:r>
      <w:r w:rsidR="00761823">
        <w:rPr>
          <w:noProof/>
        </w:rPr>
        <w:t>27</w:t>
      </w:r>
      <w:r w:rsidRPr="00B46E9E">
        <w:fldChar w:fldCharType="end"/>
      </w:r>
      <w:r w:rsidRPr="00B46E9E">
        <w:t>.</w:t>
      </w:r>
    </w:p>
    <w:p w14:paraId="5AF23E0C" w14:textId="403B810A" w:rsidR="001B1430" w:rsidRPr="00B46E9E" w:rsidRDefault="001B1430" w:rsidP="001B1430">
      <w:pPr>
        <w:pStyle w:val="Caption"/>
      </w:pPr>
      <w:bookmarkStart w:id="265" w:name="_Ref474230745"/>
      <w:bookmarkStart w:id="266" w:name="_Toc482536178"/>
      <w:r w:rsidRPr="00B46E9E">
        <w:t xml:space="preserve">Figure </w:t>
      </w:r>
      <w:fldSimple w:instr=" SEQ Figure \* ARABIC ">
        <w:r w:rsidR="00761823">
          <w:rPr>
            <w:noProof/>
          </w:rPr>
          <w:t>27</w:t>
        </w:r>
      </w:fldSimple>
      <w:bookmarkEnd w:id="265"/>
      <w:r w:rsidRPr="00B46E9E">
        <w:t>: Historical arisings of reactive chemicals waste</w:t>
      </w:r>
      <w:bookmarkEnd w:id="266"/>
    </w:p>
    <w:p w14:paraId="1A434826" w14:textId="77777777" w:rsidR="001B1430" w:rsidRPr="00B46E9E" w:rsidRDefault="001B1430" w:rsidP="001B1430">
      <w:pPr>
        <w:pStyle w:val="BodyText"/>
      </w:pPr>
      <w:r w:rsidRPr="00B46E9E">
        <w:rPr>
          <w:noProof/>
          <w:lang w:eastAsia="en-AU"/>
        </w:rPr>
        <w:drawing>
          <wp:inline distT="0" distB="0" distL="0" distR="0" wp14:anchorId="00680D52" wp14:editId="32D3B31E">
            <wp:extent cx="4785995" cy="2132123"/>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a:extLst>
                        <a:ext uri="{28A0092B-C50C-407E-A947-70E740481C1C}">
                          <a14:useLocalDpi xmlns:a14="http://schemas.microsoft.com/office/drawing/2010/main" val="0"/>
                        </a:ext>
                      </a:extLst>
                    </a:blip>
                    <a:srcRect t="13014"/>
                    <a:stretch/>
                  </pic:blipFill>
                  <pic:spPr bwMode="auto">
                    <a:xfrm>
                      <a:off x="0" y="0"/>
                      <a:ext cx="4785995" cy="2132123"/>
                    </a:xfrm>
                    <a:prstGeom prst="rect">
                      <a:avLst/>
                    </a:prstGeom>
                    <a:noFill/>
                    <a:ln>
                      <a:noFill/>
                    </a:ln>
                    <a:extLst>
                      <a:ext uri="{53640926-AAD7-44D8-BBD7-CCE9431645EC}">
                        <a14:shadowObscured xmlns:a14="http://schemas.microsoft.com/office/drawing/2010/main"/>
                      </a:ext>
                    </a:extLst>
                  </pic:spPr>
                </pic:pic>
              </a:graphicData>
            </a:graphic>
          </wp:inline>
        </w:drawing>
      </w:r>
    </w:p>
    <w:p w14:paraId="2233A1F6" w14:textId="77777777" w:rsidR="001B1430" w:rsidRDefault="001B1430" w:rsidP="001B1430">
      <w:pPr>
        <w:pStyle w:val="BodyText"/>
      </w:pPr>
    </w:p>
    <w:p w14:paraId="31D93123" w14:textId="1E125B15" w:rsidR="001B1430" w:rsidRPr="00B46E9E" w:rsidRDefault="001B1430" w:rsidP="001B1430">
      <w:pPr>
        <w:pStyle w:val="BodyText"/>
      </w:pPr>
      <w:r w:rsidRPr="00B46E9E">
        <w:t xml:space="preserve">Close inspection of Qld data, the only window into the sources of this waste, shows these arisings to be from the aluminium smelting industry, at a volume per truckload identical to </w:t>
      </w:r>
      <w:r w:rsidR="00DE62F6">
        <w:t>SPL</w:t>
      </w:r>
      <w:r w:rsidRPr="00B46E9E">
        <w:t xml:space="preserve"> waste (previously coded as C100) and going into cement kiln management infrastructure as </w:t>
      </w:r>
      <w:r w:rsidRPr="00B46E9E">
        <w:rPr>
          <w:i/>
        </w:rPr>
        <w:t>R1 Use as a fuel (other than in direct incineration) or other means to generate energy</w:t>
      </w:r>
      <w:r w:rsidRPr="00B46E9E">
        <w:t>.</w:t>
      </w:r>
      <w:r>
        <w:t xml:space="preserve"> </w:t>
      </w:r>
      <w:r w:rsidRPr="00B46E9E">
        <w:t xml:space="preserve">Therefore E100 waste arisings in Qld are </w:t>
      </w:r>
      <w:r w:rsidRPr="00B46E9E">
        <w:lastRenderedPageBreak/>
        <w:t>probably zero, due to likely miscoded SPL waste. This reduces an already low tonnage waste to lower still, with the majority arising in WA.</w:t>
      </w:r>
    </w:p>
    <w:p w14:paraId="743ECC3A" w14:textId="77777777" w:rsidR="001B1430" w:rsidRPr="00B46E9E" w:rsidRDefault="001B1430" w:rsidP="001B1430">
      <w:pPr>
        <w:pStyle w:val="Heading2"/>
      </w:pPr>
      <w:bookmarkStart w:id="267" w:name="_Toc482886763"/>
      <w:r w:rsidRPr="00B46E9E">
        <w:t>F. Paints, resins, inks, organic sludges</w:t>
      </w:r>
      <w:bookmarkEnd w:id="267"/>
    </w:p>
    <w:p w14:paraId="282DB5F9" w14:textId="77777777" w:rsidR="001B1430" w:rsidRPr="00B46E9E" w:rsidRDefault="001B1430" w:rsidP="001B1430">
      <w:pPr>
        <w:pStyle w:val="BodyText"/>
      </w:pPr>
      <w:r w:rsidRPr="00B46E9E">
        <w:t xml:space="preserve">This group includes: </w:t>
      </w:r>
    </w:p>
    <w:p w14:paraId="7CAAD052" w14:textId="77777777" w:rsidR="001B1430" w:rsidRPr="00B46E9E" w:rsidRDefault="001B1430" w:rsidP="001B1430">
      <w:pPr>
        <w:pStyle w:val="Bullet1"/>
        <w:spacing w:line="240" w:lineRule="auto"/>
        <w:ind w:left="454" w:hanging="454"/>
        <w:rPr>
          <w:i/>
        </w:rPr>
      </w:pPr>
      <w:r w:rsidRPr="00B46E9E">
        <w:rPr>
          <w:i/>
        </w:rPr>
        <w:t>F100 Waste from the production and use of inks, dyes, pigments, paints, lacquers &amp; varnish</w:t>
      </w:r>
    </w:p>
    <w:p w14:paraId="4006C2D7" w14:textId="77777777" w:rsidR="001B1430" w:rsidRPr="00B46E9E" w:rsidRDefault="001B1430" w:rsidP="001B1430">
      <w:pPr>
        <w:pStyle w:val="Bullet1"/>
        <w:spacing w:line="240" w:lineRule="auto"/>
        <w:ind w:left="454" w:hanging="454"/>
        <w:rPr>
          <w:i/>
        </w:rPr>
      </w:pPr>
      <w:r w:rsidRPr="00B46E9E">
        <w:rPr>
          <w:i/>
        </w:rPr>
        <w:t xml:space="preserve">F110 Waste from the production &amp; use of resins, latex, plasticisers, glues and adhesives. </w:t>
      </w:r>
    </w:p>
    <w:p w14:paraId="5E6D7F0E" w14:textId="77777777" w:rsidR="001B1430" w:rsidRPr="00B46E9E" w:rsidRDefault="001B1430" w:rsidP="001B1430">
      <w:pPr>
        <w:pStyle w:val="BodyText"/>
      </w:pPr>
    </w:p>
    <w:p w14:paraId="29B02AD5" w14:textId="77777777" w:rsidR="001B1430" w:rsidRPr="00B46E9E" w:rsidRDefault="001B1430" w:rsidP="001B1430">
      <w:pPr>
        <w:pStyle w:val="BodyText"/>
      </w:pPr>
      <w:r w:rsidRPr="00B46E9E">
        <w:t>The former includes polymeric material such as polyacrylates and methacrylates, together with pigments and small quantities of substances like plasticizers and anti-oxidants. The latter includes monomers used in production of polymers, waste products from the production site, or waste generated in or after use of the products.</w:t>
      </w:r>
    </w:p>
    <w:p w14:paraId="6667F2B0" w14:textId="77777777" w:rsidR="001B1430" w:rsidRPr="00B46E9E" w:rsidRDefault="001B1430" w:rsidP="001B1430">
      <w:pPr>
        <w:pStyle w:val="Heading3"/>
      </w:pPr>
      <w:r w:rsidRPr="00B46E9E">
        <w:t>Sources</w:t>
      </w:r>
    </w:p>
    <w:p w14:paraId="3CD62474" w14:textId="77777777" w:rsidR="001B1430" w:rsidRPr="00B46E9E" w:rsidRDefault="001B1430" w:rsidP="001B1430">
      <w:pPr>
        <w:pStyle w:val="BodyText"/>
      </w:pPr>
      <w:r w:rsidRPr="00B46E9E">
        <w:rPr>
          <w:rFonts w:cs="Times New Roman"/>
          <w:color w:val="000000"/>
          <w:szCs w:val="20"/>
          <w:lang w:eastAsia="en-AU"/>
        </w:rPr>
        <w:t>Qld produced the largest quantities of these wastes in 2014-15 (47%) followed by Vic with 29%. A</w:t>
      </w:r>
      <w:r w:rsidRPr="00B46E9E">
        <w:t>s has been the case other waste groups, the Qld industry source coding is unreliable, making it difficult to discern the major waste producers. For this waste group, the source coding is highly misleading; for example, obvious paint or ink companies are listed as food manufacturers, line-marking on roads is recorded as a bakery and printers are identified as meat manufacturers. Rather than isolated examples</w:t>
      </w:r>
      <w:r>
        <w:t>,</w:t>
      </w:r>
      <w:r w:rsidRPr="00B46E9E">
        <w:t xml:space="preserve"> these errors are commonplace within the certificates for this group.</w:t>
      </w:r>
    </w:p>
    <w:p w14:paraId="7E4139CC" w14:textId="77777777" w:rsidR="001B1430" w:rsidRPr="00B46E9E" w:rsidRDefault="001B1430" w:rsidP="001B1430">
      <w:pPr>
        <w:pStyle w:val="BodyText"/>
      </w:pPr>
    </w:p>
    <w:p w14:paraId="27534823" w14:textId="77777777" w:rsidR="001B1430" w:rsidRPr="00B46E9E" w:rsidRDefault="001B1430" w:rsidP="001B1430">
      <w:pPr>
        <w:pStyle w:val="BodyText"/>
      </w:pPr>
      <w:r w:rsidRPr="00B46E9E">
        <w:t xml:space="preserve">Given </w:t>
      </w:r>
      <w:r>
        <w:t>Vic</w:t>
      </w:r>
      <w:r w:rsidRPr="00B46E9E">
        <w:t xml:space="preserve">’s poor coverage of source codes in this year’s data, along with the above Qld source data quality problem, the source summary analysis draws directly from data reported in </w:t>
      </w:r>
      <w:r w:rsidRPr="00B46E9E">
        <w:rPr>
          <w:i/>
        </w:rPr>
        <w:t>HWiA 2015</w:t>
      </w:r>
      <w:r w:rsidRPr="00B46E9E">
        <w:t xml:space="preserve"> (2012-13 reporting year) for these two states.</w:t>
      </w:r>
    </w:p>
    <w:p w14:paraId="41033876" w14:textId="77777777" w:rsidR="001B1430" w:rsidRPr="00B46E9E" w:rsidRDefault="001B1430" w:rsidP="001B1430">
      <w:pPr>
        <w:pStyle w:val="BodyText"/>
      </w:pPr>
    </w:p>
    <w:p w14:paraId="3399E73A" w14:textId="2FC6A9CC" w:rsidR="001B1430" w:rsidRPr="00B46E9E" w:rsidRDefault="001B1430" w:rsidP="001B1430">
      <w:pPr>
        <w:pStyle w:val="BodyText"/>
      </w:pPr>
      <w:r w:rsidRPr="00B46E9E">
        <w:fldChar w:fldCharType="begin"/>
      </w:r>
      <w:r w:rsidRPr="00B46E9E">
        <w:instrText xml:space="preserve"> REF _Ref474230929 \h </w:instrText>
      </w:r>
      <w:r w:rsidRPr="00B46E9E">
        <w:fldChar w:fldCharType="separate"/>
      </w:r>
      <w:r w:rsidR="00761823" w:rsidRPr="00B46E9E">
        <w:t xml:space="preserve">Table </w:t>
      </w:r>
      <w:r w:rsidR="00761823">
        <w:rPr>
          <w:noProof/>
        </w:rPr>
        <w:t>27</w:t>
      </w:r>
      <w:r w:rsidRPr="00B46E9E">
        <w:fldChar w:fldCharType="end"/>
      </w:r>
      <w:r w:rsidRPr="00B46E9E">
        <w:t xml:space="preserve"> provides a summary of the main sources of waste in each jurisdiction.</w:t>
      </w:r>
    </w:p>
    <w:p w14:paraId="3248662D" w14:textId="357B047C" w:rsidR="001B1430" w:rsidRPr="00B46E9E" w:rsidRDefault="001B1430" w:rsidP="001B1430">
      <w:pPr>
        <w:pStyle w:val="Caption"/>
        <w:rPr>
          <w:b/>
        </w:rPr>
      </w:pPr>
      <w:bookmarkStart w:id="268" w:name="_Ref474230929"/>
      <w:bookmarkStart w:id="269" w:name="_Toc482536225"/>
      <w:r w:rsidRPr="00B46E9E">
        <w:t xml:space="preserve">Table </w:t>
      </w:r>
      <w:fldSimple w:instr=" SEQ Table \* ARABIC ">
        <w:r w:rsidR="00761823">
          <w:rPr>
            <w:noProof/>
          </w:rPr>
          <w:t>27</w:t>
        </w:r>
      </w:fldSimple>
      <w:bookmarkEnd w:id="268"/>
      <w:r w:rsidRPr="00B46E9E">
        <w:t>: Paint, ink, resin and organic sludge summary source analysis 2014-15</w:t>
      </w:r>
      <w:bookmarkEnd w:id="269"/>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955"/>
        <w:gridCol w:w="1674"/>
        <w:gridCol w:w="1686"/>
        <w:gridCol w:w="1669"/>
        <w:gridCol w:w="2362"/>
      </w:tblGrid>
      <w:tr w:rsidR="001B1430" w:rsidRPr="00B46E9E" w14:paraId="6BBB3B90" w14:textId="77777777" w:rsidTr="001B1430">
        <w:trPr>
          <w:trHeight w:val="510"/>
        </w:trPr>
        <w:tc>
          <w:tcPr>
            <w:tcW w:w="1955" w:type="dxa"/>
            <w:tcBorders>
              <w:top w:val="single" w:sz="4" w:space="0" w:color="A6A6A6" w:themeColor="background1" w:themeShade="A6"/>
            </w:tcBorders>
            <w:shd w:val="clear" w:color="auto" w:fill="4D4DB8"/>
            <w:vAlign w:val="center"/>
          </w:tcPr>
          <w:p w14:paraId="1E84987A"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674" w:type="dxa"/>
            <w:tcBorders>
              <w:top w:val="single" w:sz="4" w:space="0" w:color="A6A6A6" w:themeColor="background1" w:themeShade="A6"/>
            </w:tcBorders>
            <w:shd w:val="clear" w:color="auto" w:fill="4D4DB8"/>
            <w:vAlign w:val="center"/>
          </w:tcPr>
          <w:p w14:paraId="5FDA48C6"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686" w:type="dxa"/>
            <w:tcBorders>
              <w:top w:val="single" w:sz="4" w:space="0" w:color="A6A6A6" w:themeColor="background1" w:themeShade="A6"/>
            </w:tcBorders>
            <w:shd w:val="clear" w:color="auto" w:fill="4D4DB8"/>
            <w:vAlign w:val="center"/>
          </w:tcPr>
          <w:p w14:paraId="5426C692"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1669" w:type="dxa"/>
            <w:tcBorders>
              <w:top w:val="single" w:sz="4" w:space="0" w:color="A6A6A6" w:themeColor="background1" w:themeShade="A6"/>
            </w:tcBorders>
            <w:shd w:val="clear" w:color="auto" w:fill="4D4DB8"/>
            <w:vAlign w:val="center"/>
          </w:tcPr>
          <w:p w14:paraId="6E9CA56E"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2362" w:type="dxa"/>
            <w:tcBorders>
              <w:top w:val="single" w:sz="4" w:space="0" w:color="A6A6A6" w:themeColor="background1" w:themeShade="A6"/>
            </w:tcBorders>
            <w:shd w:val="clear" w:color="auto" w:fill="4D4DB8"/>
            <w:vAlign w:val="center"/>
          </w:tcPr>
          <w:p w14:paraId="0A83575D"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3E72C2B3" w14:textId="77777777" w:rsidTr="001B1430">
        <w:trPr>
          <w:trHeight w:val="284"/>
        </w:trPr>
        <w:tc>
          <w:tcPr>
            <w:tcW w:w="1955" w:type="dxa"/>
            <w:shd w:val="clear" w:color="auto" w:fill="FFFFFF" w:themeFill="background1"/>
          </w:tcPr>
          <w:p w14:paraId="08E8E6A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Paint, ink and resin manufacturing</w:t>
            </w:r>
          </w:p>
          <w:p w14:paraId="69E60290"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Chemical and chemical product manufacturing</w:t>
            </w:r>
          </w:p>
          <w:p w14:paraId="37FD435A"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Printing</w:t>
            </w:r>
          </w:p>
          <w:p w14:paraId="0A0DA2E6"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Metal product manufacturing</w:t>
            </w:r>
          </w:p>
          <w:p w14:paraId="482F04CE"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Pulp and paper manufacturing</w:t>
            </w:r>
          </w:p>
          <w:p w14:paraId="4ED835F7"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Aircraft manufacturing</w:t>
            </w:r>
          </w:p>
        </w:tc>
        <w:tc>
          <w:tcPr>
            <w:tcW w:w="1674" w:type="dxa"/>
          </w:tcPr>
          <w:p w14:paraId="579B2A7B"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Paint, ink and resin manufacturing</w:t>
            </w:r>
          </w:p>
          <w:p w14:paraId="76B9A425"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Chemical and chemical product manufacturing</w:t>
            </w:r>
          </w:p>
          <w:p w14:paraId="4ADB1C1F"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Printing</w:t>
            </w:r>
          </w:p>
        </w:tc>
        <w:tc>
          <w:tcPr>
            <w:tcW w:w="1686" w:type="dxa"/>
          </w:tcPr>
          <w:p w14:paraId="52D2B4B1"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Motor Vehicle Manufacturing</w:t>
            </w:r>
          </w:p>
          <w:p w14:paraId="786AC58F"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Paint, ink and resin manufacturing</w:t>
            </w:r>
          </w:p>
          <w:p w14:paraId="332A084B"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Printing</w:t>
            </w:r>
          </w:p>
        </w:tc>
        <w:tc>
          <w:tcPr>
            <w:tcW w:w="1669" w:type="dxa"/>
          </w:tcPr>
          <w:p w14:paraId="6E8CFD22"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 xml:space="preserve">Motor vehicle manufacturing </w:t>
            </w:r>
          </w:p>
          <w:p w14:paraId="31D80407"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Chemical and chemical product manufacturing</w:t>
            </w:r>
          </w:p>
          <w:p w14:paraId="471F51FD"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Printing</w:t>
            </w:r>
          </w:p>
          <w:p w14:paraId="179941C3"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Machinery and equipment manufacturing</w:t>
            </w:r>
          </w:p>
          <w:p w14:paraId="6D7C8A10"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Furniture manufacturing</w:t>
            </w:r>
          </w:p>
        </w:tc>
        <w:tc>
          <w:tcPr>
            <w:tcW w:w="2362" w:type="dxa"/>
            <w:shd w:val="clear" w:color="auto" w:fill="B7B7FF" w:themeFill="text2" w:themeFillTint="33"/>
          </w:tcPr>
          <w:p w14:paraId="5DC978CE"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Paint, ink and resin manufacturing</w:t>
            </w:r>
          </w:p>
          <w:p w14:paraId="152C4D62"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Chemical and chemical product manufacturing</w:t>
            </w:r>
          </w:p>
          <w:p w14:paraId="5FA15435"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Printing</w:t>
            </w:r>
          </w:p>
          <w:p w14:paraId="4B286A84"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 xml:space="preserve">Motor vehicle manufacturing </w:t>
            </w:r>
          </w:p>
          <w:p w14:paraId="688B2E0E"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Machinery and equipment manufacturing</w:t>
            </w:r>
          </w:p>
        </w:tc>
      </w:tr>
    </w:tbl>
    <w:p w14:paraId="53A43148" w14:textId="77777777" w:rsidR="001B1430" w:rsidRPr="00B46E9E" w:rsidRDefault="001B1430" w:rsidP="001B1430">
      <w:pPr>
        <w:pStyle w:val="Heading3"/>
      </w:pPr>
      <w:r w:rsidRPr="00B46E9E">
        <w:t>Analysis</w:t>
      </w:r>
    </w:p>
    <w:p w14:paraId="5D037258" w14:textId="025EC501" w:rsidR="001B1430" w:rsidRPr="00B46E9E" w:rsidRDefault="001B1430" w:rsidP="001B1430">
      <w:pPr>
        <w:pStyle w:val="BodyText"/>
      </w:pPr>
      <w:r w:rsidRPr="00B46E9E">
        <w:t xml:space="preserve">This waste group is relatively small by volume in Australia, making up 1% of the national total in 2014-15. Historical trends in arisings for this waste group are shown in </w:t>
      </w:r>
      <w:r w:rsidRPr="00B46E9E">
        <w:fldChar w:fldCharType="begin"/>
      </w:r>
      <w:r w:rsidRPr="00B46E9E">
        <w:instrText xml:space="preserve"> REF _Ref474231092 \h </w:instrText>
      </w:r>
      <w:r w:rsidRPr="00B46E9E">
        <w:fldChar w:fldCharType="separate"/>
      </w:r>
      <w:r w:rsidR="00761823" w:rsidRPr="00B46E9E">
        <w:t xml:space="preserve">Figure </w:t>
      </w:r>
      <w:r w:rsidR="00761823">
        <w:rPr>
          <w:noProof/>
        </w:rPr>
        <w:t>28</w:t>
      </w:r>
      <w:r w:rsidRPr="00B46E9E">
        <w:fldChar w:fldCharType="end"/>
      </w:r>
      <w:r w:rsidRPr="00B46E9E">
        <w:t>.</w:t>
      </w:r>
    </w:p>
    <w:p w14:paraId="684675FB" w14:textId="68ED134B" w:rsidR="001B1430" w:rsidRPr="00B46E9E" w:rsidRDefault="001B1430" w:rsidP="001B1430">
      <w:pPr>
        <w:pStyle w:val="Caption"/>
      </w:pPr>
      <w:bookmarkStart w:id="270" w:name="_Ref474231092"/>
      <w:bookmarkStart w:id="271" w:name="_Toc482536179"/>
      <w:r w:rsidRPr="00B46E9E">
        <w:lastRenderedPageBreak/>
        <w:t xml:space="preserve">Figure </w:t>
      </w:r>
      <w:fldSimple w:instr=" SEQ Figure \* ARABIC ">
        <w:r w:rsidR="00761823">
          <w:rPr>
            <w:noProof/>
          </w:rPr>
          <w:t>28</w:t>
        </w:r>
      </w:fldSimple>
      <w:bookmarkEnd w:id="270"/>
      <w:r w:rsidRPr="00B46E9E">
        <w:t>: Historical arisings of paint, ink, resin and organic sludge wastes</w:t>
      </w:r>
      <w:bookmarkEnd w:id="271"/>
    </w:p>
    <w:p w14:paraId="7228FA1E" w14:textId="77777777" w:rsidR="001B1430" w:rsidRPr="00B46E9E" w:rsidRDefault="001B1430" w:rsidP="001B1430">
      <w:pPr>
        <w:pStyle w:val="BodyText"/>
      </w:pPr>
      <w:r w:rsidRPr="00B46E9E">
        <w:rPr>
          <w:noProof/>
          <w:lang w:eastAsia="en-AU"/>
        </w:rPr>
        <w:drawing>
          <wp:inline distT="0" distB="0" distL="0" distR="0" wp14:anchorId="7E8B65CE" wp14:editId="44CD8B3E">
            <wp:extent cx="4785995" cy="210450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0">
                      <a:extLst>
                        <a:ext uri="{28A0092B-C50C-407E-A947-70E740481C1C}">
                          <a14:useLocalDpi xmlns:a14="http://schemas.microsoft.com/office/drawing/2010/main" val="0"/>
                        </a:ext>
                      </a:extLst>
                    </a:blip>
                    <a:srcRect t="13917"/>
                    <a:stretch/>
                  </pic:blipFill>
                  <pic:spPr bwMode="auto">
                    <a:xfrm>
                      <a:off x="0" y="0"/>
                      <a:ext cx="4785995" cy="2104508"/>
                    </a:xfrm>
                    <a:prstGeom prst="rect">
                      <a:avLst/>
                    </a:prstGeom>
                    <a:noFill/>
                    <a:ln>
                      <a:noFill/>
                    </a:ln>
                    <a:extLst>
                      <a:ext uri="{53640926-AAD7-44D8-BBD7-CCE9431645EC}">
                        <a14:shadowObscured xmlns:a14="http://schemas.microsoft.com/office/drawing/2010/main"/>
                      </a:ext>
                    </a:extLst>
                  </pic:spPr>
                </pic:pic>
              </a:graphicData>
            </a:graphic>
          </wp:inline>
        </w:drawing>
      </w:r>
    </w:p>
    <w:p w14:paraId="29104C3B" w14:textId="158E17B4" w:rsidR="001B1430" w:rsidRPr="00341010" w:rsidRDefault="001B1430" w:rsidP="001B1430">
      <w:pPr>
        <w:pStyle w:val="BodyText"/>
      </w:pPr>
      <w:r w:rsidRPr="00341010">
        <w:fldChar w:fldCharType="begin"/>
      </w:r>
      <w:r w:rsidRPr="00341010">
        <w:instrText xml:space="preserve"> REF _Ref474231092 \h </w:instrText>
      </w:r>
      <w:r>
        <w:instrText xml:space="preserve"> \* MERGEFORMAT </w:instrText>
      </w:r>
      <w:r w:rsidRPr="00341010">
        <w:fldChar w:fldCharType="separate"/>
      </w:r>
      <w:r w:rsidR="00761823" w:rsidRPr="00B46E9E">
        <w:t xml:space="preserve">Figure </w:t>
      </w:r>
      <w:r w:rsidR="00761823">
        <w:rPr>
          <w:noProof/>
        </w:rPr>
        <w:t>28</w:t>
      </w:r>
      <w:r w:rsidRPr="00341010">
        <w:fldChar w:fldCharType="end"/>
      </w:r>
      <w:r w:rsidRPr="00341010">
        <w:t xml:space="preserve"> shows a jump in Qld arisings of similar magnitude to NSW’s sharp fall in arisings. These trends may be connected but the available data does not allow any conclusions to be drawn as to the reasons for these precipitous movements.</w:t>
      </w:r>
    </w:p>
    <w:p w14:paraId="71494CAC" w14:textId="77777777" w:rsidR="001B1430" w:rsidRPr="00B46E9E" w:rsidRDefault="001B1430" w:rsidP="001B1430">
      <w:pPr>
        <w:pStyle w:val="Heading3"/>
      </w:pPr>
      <w:r w:rsidRPr="00B46E9E">
        <w:t>Management</w:t>
      </w:r>
    </w:p>
    <w:p w14:paraId="240F4923" w14:textId="77777777" w:rsidR="001B1430" w:rsidRPr="00B46E9E" w:rsidRDefault="001B1430" w:rsidP="001B1430">
      <w:pPr>
        <w:pStyle w:val="BodyText"/>
      </w:pPr>
      <w:r>
        <w:t>Qld</w:t>
      </w:r>
      <w:r w:rsidRPr="00B46E9E">
        <w:t xml:space="preserve"> and </w:t>
      </w:r>
      <w:r>
        <w:t>Vic</w:t>
      </w:r>
      <w:r w:rsidRPr="00B46E9E">
        <w:t xml:space="preserve"> both show storage as the most common form of management for these wastes, and some export to NSW does occur. Such storage is likely to be for volume accumulation prior to on-sending to end fate, so could explain the spiking trends in Qld and NSW.</w:t>
      </w:r>
    </w:p>
    <w:p w14:paraId="797597DB" w14:textId="77777777" w:rsidR="001B1430" w:rsidRPr="00B46E9E" w:rsidRDefault="001B1430" w:rsidP="001B1430">
      <w:pPr>
        <w:pStyle w:val="BodyText"/>
      </w:pPr>
    </w:p>
    <w:p w14:paraId="2F4FAC17" w14:textId="77777777" w:rsidR="001B1430" w:rsidRPr="00B46E9E" w:rsidRDefault="001B1430" w:rsidP="001B1430">
      <w:pPr>
        <w:pStyle w:val="BodyText"/>
      </w:pPr>
      <w:r w:rsidRPr="00B46E9E">
        <w:t xml:space="preserve">After storage, </w:t>
      </w:r>
      <w:r>
        <w:t>Qld</w:t>
      </w:r>
      <w:r w:rsidRPr="00B46E9E">
        <w:t xml:space="preserve">’s main fate is recycling, as is </w:t>
      </w:r>
      <w:r>
        <w:t>Vic</w:t>
      </w:r>
      <w:r w:rsidRPr="00B46E9E">
        <w:t>’s, while 84% of NSW’s F group waste goes to chemical/ physical treatment.</w:t>
      </w:r>
    </w:p>
    <w:p w14:paraId="1E89A7D4" w14:textId="77777777" w:rsidR="001B1430" w:rsidRPr="00B46E9E" w:rsidRDefault="001B1430" w:rsidP="001B1430">
      <w:pPr>
        <w:pStyle w:val="Heading2"/>
      </w:pPr>
      <w:bookmarkStart w:id="272" w:name="_Toc482886764"/>
      <w:r w:rsidRPr="00B46E9E">
        <w:t>G. Organic solvents</w:t>
      </w:r>
      <w:bookmarkEnd w:id="272"/>
    </w:p>
    <w:p w14:paraId="21F82FB5" w14:textId="77777777" w:rsidR="001B1430" w:rsidRPr="00B46E9E" w:rsidRDefault="001B1430" w:rsidP="001B1430">
      <w:pPr>
        <w:pStyle w:val="BodyText"/>
      </w:pPr>
      <w:r w:rsidRPr="00B46E9E">
        <w:t xml:space="preserve">This waste group includes: </w:t>
      </w:r>
    </w:p>
    <w:p w14:paraId="494AF55D" w14:textId="77777777" w:rsidR="001B1430" w:rsidRPr="00B46E9E" w:rsidRDefault="001B1430" w:rsidP="001B1430">
      <w:pPr>
        <w:pStyle w:val="Bullet1"/>
      </w:pPr>
      <w:r w:rsidRPr="00B46E9E">
        <w:t>G100 ethers</w:t>
      </w:r>
    </w:p>
    <w:p w14:paraId="5BB3DCFB" w14:textId="77777777" w:rsidR="001B1430" w:rsidRPr="00B46E9E" w:rsidRDefault="001B1430" w:rsidP="001B1430">
      <w:pPr>
        <w:pStyle w:val="Bullet1"/>
      </w:pPr>
      <w:r w:rsidRPr="00B46E9E">
        <w:t>G110 organic solvents excluding halogenated solvents</w:t>
      </w:r>
    </w:p>
    <w:p w14:paraId="1E316E1D" w14:textId="77777777" w:rsidR="001B1430" w:rsidRPr="00B46E9E" w:rsidRDefault="001B1430" w:rsidP="001B1430">
      <w:pPr>
        <w:pStyle w:val="Bullet1"/>
      </w:pPr>
      <w:r w:rsidRPr="00B46E9E">
        <w:t>G150 halogenated organic solvents</w:t>
      </w:r>
    </w:p>
    <w:p w14:paraId="695A1BB6" w14:textId="77777777" w:rsidR="001B1430" w:rsidRPr="00B46E9E" w:rsidRDefault="001B1430" w:rsidP="001B1430">
      <w:pPr>
        <w:pStyle w:val="Bullet1"/>
      </w:pPr>
      <w:r w:rsidRPr="00B46E9E">
        <w:t xml:space="preserve">G160 waste from the production, formulation and use of organic solvents. </w:t>
      </w:r>
    </w:p>
    <w:p w14:paraId="40E5F267" w14:textId="77777777" w:rsidR="001B1430" w:rsidRPr="00B46E9E" w:rsidRDefault="001B1430" w:rsidP="001B1430">
      <w:pPr>
        <w:pStyle w:val="Bullet1"/>
        <w:numPr>
          <w:ilvl w:val="0"/>
          <w:numId w:val="0"/>
        </w:numPr>
      </w:pPr>
    </w:p>
    <w:p w14:paraId="509138BA" w14:textId="77777777" w:rsidR="001B1430" w:rsidRPr="00B46E9E" w:rsidRDefault="001B1430" w:rsidP="001B1430">
      <w:pPr>
        <w:pStyle w:val="BodyText"/>
      </w:pPr>
      <w:r w:rsidRPr="00B46E9E">
        <w:t>Solvents have three principal areas of use; as cleaning agents, as a raw material or feedstock in the production and manufacture of other substances, and as a carrying and/or dispersion medium in chemical synthetic processes. They are often distinguished on the basis of halogenation in their chemical structure, with halogenated organic solvents more of a health and environmental concern than non-halogenated organic solvents. As a result, both usage and waste from halogenated organic solvents tend to be declining in favour of non-halogenated alternatives.</w:t>
      </w:r>
    </w:p>
    <w:p w14:paraId="6E3A1335" w14:textId="77777777" w:rsidR="001B1430" w:rsidRDefault="001B1430" w:rsidP="001B1430">
      <w:pPr>
        <w:spacing w:after="160" w:line="259" w:lineRule="auto"/>
        <w:rPr>
          <w:rFonts w:eastAsiaTheme="majorEastAsia" w:cstheme="majorBidi"/>
          <w:b/>
          <w:color w:val="4D4DB8"/>
          <w:sz w:val="24"/>
          <w:szCs w:val="24"/>
        </w:rPr>
      </w:pPr>
      <w:r>
        <w:br w:type="page"/>
      </w:r>
    </w:p>
    <w:p w14:paraId="44FFB7B6" w14:textId="77777777" w:rsidR="001B1430" w:rsidRPr="00B46E9E" w:rsidRDefault="001B1430" w:rsidP="001B1430">
      <w:pPr>
        <w:pStyle w:val="Heading3"/>
      </w:pPr>
      <w:r w:rsidRPr="00B46E9E">
        <w:lastRenderedPageBreak/>
        <w:t>Sources</w:t>
      </w:r>
    </w:p>
    <w:p w14:paraId="2137AAD8" w14:textId="1F6F3DED" w:rsidR="001B1430" w:rsidRPr="00B46E9E" w:rsidRDefault="001B1430" w:rsidP="001B1430">
      <w:pPr>
        <w:pStyle w:val="Caption"/>
        <w:rPr>
          <w:b/>
        </w:rPr>
      </w:pPr>
      <w:bookmarkStart w:id="273" w:name="_Ref474231290"/>
      <w:bookmarkStart w:id="274" w:name="_Toc482536226"/>
      <w:r w:rsidRPr="00B46E9E">
        <w:t xml:space="preserve">Table </w:t>
      </w:r>
      <w:fldSimple w:instr=" SEQ Table \* ARABIC ">
        <w:r w:rsidR="00761823">
          <w:rPr>
            <w:noProof/>
          </w:rPr>
          <w:t>28</w:t>
        </w:r>
      </w:fldSimple>
      <w:bookmarkEnd w:id="273"/>
      <w:r w:rsidRPr="00B46E9E">
        <w:t>: Organic solvents summary source analysis 2014-15</w:t>
      </w:r>
      <w:bookmarkEnd w:id="274"/>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800"/>
        <w:gridCol w:w="1669"/>
        <w:gridCol w:w="1681"/>
        <w:gridCol w:w="1555"/>
        <w:gridCol w:w="2641"/>
      </w:tblGrid>
      <w:tr w:rsidR="001B1430" w:rsidRPr="00B46E9E" w14:paraId="45ECAB32" w14:textId="77777777" w:rsidTr="001B1430">
        <w:trPr>
          <w:trHeight w:val="510"/>
        </w:trPr>
        <w:tc>
          <w:tcPr>
            <w:tcW w:w="1810" w:type="dxa"/>
            <w:tcBorders>
              <w:top w:val="single" w:sz="4" w:space="0" w:color="A6A6A6" w:themeColor="background1" w:themeShade="A6"/>
            </w:tcBorders>
            <w:shd w:val="clear" w:color="auto" w:fill="4D4DB8"/>
            <w:vAlign w:val="center"/>
          </w:tcPr>
          <w:p w14:paraId="6FA1DF42"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674" w:type="dxa"/>
            <w:tcBorders>
              <w:top w:val="single" w:sz="4" w:space="0" w:color="A6A6A6" w:themeColor="background1" w:themeShade="A6"/>
            </w:tcBorders>
            <w:shd w:val="clear" w:color="auto" w:fill="4D4DB8"/>
            <w:vAlign w:val="center"/>
          </w:tcPr>
          <w:p w14:paraId="2FFEC90F"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686" w:type="dxa"/>
            <w:tcBorders>
              <w:top w:val="single" w:sz="4" w:space="0" w:color="A6A6A6" w:themeColor="background1" w:themeShade="A6"/>
            </w:tcBorders>
            <w:shd w:val="clear" w:color="auto" w:fill="4D4DB8"/>
            <w:vAlign w:val="center"/>
          </w:tcPr>
          <w:p w14:paraId="5C741572"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1488" w:type="dxa"/>
            <w:tcBorders>
              <w:top w:val="single" w:sz="4" w:space="0" w:color="A6A6A6" w:themeColor="background1" w:themeShade="A6"/>
            </w:tcBorders>
            <w:shd w:val="clear" w:color="auto" w:fill="4D4DB8"/>
            <w:vAlign w:val="center"/>
          </w:tcPr>
          <w:p w14:paraId="6C679DD0"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2688" w:type="dxa"/>
            <w:tcBorders>
              <w:top w:val="single" w:sz="4" w:space="0" w:color="A6A6A6" w:themeColor="background1" w:themeShade="A6"/>
            </w:tcBorders>
            <w:shd w:val="clear" w:color="auto" w:fill="4D4DB8"/>
            <w:vAlign w:val="center"/>
          </w:tcPr>
          <w:p w14:paraId="5E1E27E0"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37B6A2FD" w14:textId="77777777" w:rsidTr="001B1430">
        <w:trPr>
          <w:trHeight w:val="284"/>
        </w:trPr>
        <w:tc>
          <w:tcPr>
            <w:tcW w:w="1810" w:type="dxa"/>
            <w:shd w:val="clear" w:color="auto" w:fill="FFFFFF" w:themeFill="background1"/>
          </w:tcPr>
          <w:p w14:paraId="23706971"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Automotive and other machinery servicing</w:t>
            </w:r>
          </w:p>
          <w:p w14:paraId="2A89EA72"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Waste Collection, Treatment and Disposal Services</w:t>
            </w:r>
          </w:p>
          <w:p w14:paraId="07F3DB7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Dry cleaning</w:t>
            </w:r>
          </w:p>
          <w:p w14:paraId="3136A1EC"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Oil refining</w:t>
            </w:r>
          </w:p>
          <w:p w14:paraId="17EE97BB"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Asphalt production</w:t>
            </w:r>
          </w:p>
          <w:p w14:paraId="373F8EDE"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Motor vehicle manufacturing</w:t>
            </w:r>
          </w:p>
          <w:p w14:paraId="1C589B6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Defence</w:t>
            </w:r>
          </w:p>
          <w:p w14:paraId="0E4DFC69"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Paint manufacturing</w:t>
            </w:r>
          </w:p>
        </w:tc>
        <w:tc>
          <w:tcPr>
            <w:tcW w:w="1674" w:type="dxa"/>
          </w:tcPr>
          <w:p w14:paraId="60D8FAA5"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Automotive and other machinery servicing</w:t>
            </w:r>
          </w:p>
          <w:p w14:paraId="7F14761C"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 xml:space="preserve">Dry cleaning </w:t>
            </w:r>
          </w:p>
          <w:p w14:paraId="4F041F22"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Printing</w:t>
            </w:r>
          </w:p>
          <w:p w14:paraId="6C2B4B11"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Chemical and chemical product manufacturing</w:t>
            </w:r>
          </w:p>
        </w:tc>
        <w:tc>
          <w:tcPr>
            <w:tcW w:w="1686" w:type="dxa"/>
          </w:tcPr>
          <w:p w14:paraId="53EBC4B5"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 xml:space="preserve">Dry cleaning </w:t>
            </w:r>
          </w:p>
          <w:p w14:paraId="16E64593"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Waste Collection, Treatment and Disposal Services</w:t>
            </w:r>
          </w:p>
          <w:p w14:paraId="1B07C882"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Motor Vehicle Manufacturing</w:t>
            </w:r>
          </w:p>
          <w:p w14:paraId="14A3EE3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Printing</w:t>
            </w:r>
          </w:p>
        </w:tc>
        <w:tc>
          <w:tcPr>
            <w:tcW w:w="1488" w:type="dxa"/>
          </w:tcPr>
          <w:p w14:paraId="6FF7207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Chemical and chemical product manufacturing</w:t>
            </w:r>
          </w:p>
          <w:p w14:paraId="76A4E5DE"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Oil and gas extraction</w:t>
            </w:r>
          </w:p>
          <w:p w14:paraId="2F136CD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Printing</w:t>
            </w:r>
          </w:p>
        </w:tc>
        <w:tc>
          <w:tcPr>
            <w:tcW w:w="2688" w:type="dxa"/>
            <w:shd w:val="clear" w:color="auto" w:fill="B7B7FF" w:themeFill="text2" w:themeFillTint="33"/>
          </w:tcPr>
          <w:p w14:paraId="17440D77"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Automotive and other machinery servicing</w:t>
            </w:r>
          </w:p>
          <w:p w14:paraId="28C54408"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Waste Collection, Treatment and Disposal Services</w:t>
            </w:r>
          </w:p>
          <w:p w14:paraId="32CFAA6B"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Dry cleaning</w:t>
            </w:r>
          </w:p>
          <w:p w14:paraId="63C99799"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Chemical and chemical product manufacturing</w:t>
            </w:r>
          </w:p>
          <w:p w14:paraId="47C9A26C"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Printing</w:t>
            </w:r>
          </w:p>
          <w:p w14:paraId="1D68DAE9"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Asphalt production</w:t>
            </w:r>
          </w:p>
          <w:p w14:paraId="5AA2CFAB"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Motor vehicle manufacturing</w:t>
            </w:r>
          </w:p>
          <w:p w14:paraId="3305C7B6"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Defence</w:t>
            </w:r>
          </w:p>
          <w:p w14:paraId="7FCB5CDE"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Paint manufacturing</w:t>
            </w:r>
          </w:p>
        </w:tc>
      </w:tr>
    </w:tbl>
    <w:p w14:paraId="7497A4F0" w14:textId="77777777" w:rsidR="001B1430" w:rsidRDefault="001B1430" w:rsidP="001B1430">
      <w:pPr>
        <w:pStyle w:val="BodyText"/>
      </w:pPr>
    </w:p>
    <w:p w14:paraId="789F9401" w14:textId="0093BAC2" w:rsidR="001B1430" w:rsidRPr="00B46E9E" w:rsidRDefault="001B1430" w:rsidP="001B1430">
      <w:pPr>
        <w:pStyle w:val="BodyText"/>
      </w:pPr>
      <w:r w:rsidRPr="00B46E9E">
        <w:t xml:space="preserve">WA generates the bulk of this waste nationally at 42%, followed by </w:t>
      </w:r>
      <w:r>
        <w:t>Vic</w:t>
      </w:r>
      <w:r w:rsidRPr="00B46E9E">
        <w:t xml:space="preserve"> at 22% and Qld at 20%. The major sources are typically automotive and other machinery servicing as well as the waste industry. </w:t>
      </w:r>
      <w:r w:rsidRPr="00B46E9E">
        <w:fldChar w:fldCharType="begin"/>
      </w:r>
      <w:r w:rsidRPr="00B46E9E">
        <w:instrText xml:space="preserve"> REF _Ref474231290 \h </w:instrText>
      </w:r>
      <w:r w:rsidRPr="00B46E9E">
        <w:fldChar w:fldCharType="separate"/>
      </w:r>
      <w:r w:rsidR="00761823" w:rsidRPr="00B46E9E">
        <w:t xml:space="preserve">Table </w:t>
      </w:r>
      <w:r w:rsidR="00761823">
        <w:rPr>
          <w:noProof/>
        </w:rPr>
        <w:t>28</w:t>
      </w:r>
      <w:r w:rsidRPr="00B46E9E">
        <w:fldChar w:fldCharType="end"/>
      </w:r>
      <w:r w:rsidRPr="00B46E9E">
        <w:t xml:space="preserve"> provides a summary of the main sources of waste in each jurisdiction.</w:t>
      </w:r>
    </w:p>
    <w:p w14:paraId="1CFDDE48" w14:textId="77777777" w:rsidR="001B1430" w:rsidRPr="00B46E9E" w:rsidRDefault="001B1430" w:rsidP="001B1430">
      <w:pPr>
        <w:pStyle w:val="Heading3"/>
      </w:pPr>
      <w:r w:rsidRPr="00B46E9E">
        <w:t>Analysis</w:t>
      </w:r>
    </w:p>
    <w:p w14:paraId="524523A2" w14:textId="16969C0F" w:rsidR="001B1430" w:rsidRPr="00B46E9E" w:rsidRDefault="001B1430" w:rsidP="001B1430">
      <w:pPr>
        <w:pStyle w:val="BodyText"/>
      </w:pPr>
      <w:r w:rsidRPr="00B46E9E">
        <w:t xml:space="preserve">This waste group is small by volume in Australia, making up 0.2% of the national generation total in 2014-15. However, it accounts for double this volume of arisings, because a large proportion of it goes to storage, which is discounted so as to minimise double-counting in the generation estimate. Historical trends in arisings for this waste group are shown in </w:t>
      </w:r>
      <w:r w:rsidRPr="00B46E9E">
        <w:fldChar w:fldCharType="begin"/>
      </w:r>
      <w:r w:rsidRPr="00B46E9E">
        <w:instrText xml:space="preserve"> REF _Ref474231373 \h </w:instrText>
      </w:r>
      <w:r w:rsidRPr="00B46E9E">
        <w:fldChar w:fldCharType="separate"/>
      </w:r>
      <w:r w:rsidR="00761823" w:rsidRPr="00B46E9E">
        <w:t xml:space="preserve">Figure </w:t>
      </w:r>
      <w:r w:rsidR="00761823">
        <w:rPr>
          <w:noProof/>
        </w:rPr>
        <w:t>29</w:t>
      </w:r>
      <w:r w:rsidRPr="00B46E9E">
        <w:fldChar w:fldCharType="end"/>
      </w:r>
      <w:r w:rsidRPr="00B46E9E">
        <w:t>.</w:t>
      </w:r>
    </w:p>
    <w:p w14:paraId="4174CF86" w14:textId="661B9ABB" w:rsidR="001B1430" w:rsidRPr="00B46E9E" w:rsidRDefault="001B1430" w:rsidP="001B1430">
      <w:pPr>
        <w:pStyle w:val="Caption"/>
      </w:pPr>
      <w:bookmarkStart w:id="275" w:name="_Ref474231373"/>
      <w:bookmarkStart w:id="276" w:name="_Toc482536180"/>
      <w:r w:rsidRPr="00B46E9E">
        <w:t xml:space="preserve">Figure </w:t>
      </w:r>
      <w:fldSimple w:instr=" SEQ Figure \* ARABIC ">
        <w:r w:rsidR="00761823">
          <w:rPr>
            <w:noProof/>
          </w:rPr>
          <w:t>29</w:t>
        </w:r>
      </w:fldSimple>
      <w:bookmarkEnd w:id="275"/>
      <w:r w:rsidRPr="00B46E9E">
        <w:t>: Historical arisings of organic solvents wastes</w:t>
      </w:r>
      <w:bookmarkEnd w:id="276"/>
    </w:p>
    <w:p w14:paraId="394A2112" w14:textId="77777777" w:rsidR="001B1430" w:rsidRPr="00B46E9E" w:rsidRDefault="001B1430" w:rsidP="001B1430">
      <w:pPr>
        <w:pStyle w:val="BodyText"/>
      </w:pPr>
      <w:r w:rsidRPr="00B46E9E">
        <w:rPr>
          <w:noProof/>
          <w:lang w:eastAsia="en-AU"/>
        </w:rPr>
        <w:drawing>
          <wp:inline distT="0" distB="0" distL="0" distR="0" wp14:anchorId="1C63A9A9" wp14:editId="36706D98">
            <wp:extent cx="4785995" cy="21151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1">
                      <a:extLst>
                        <a:ext uri="{28A0092B-C50C-407E-A947-70E740481C1C}">
                          <a14:useLocalDpi xmlns:a14="http://schemas.microsoft.com/office/drawing/2010/main" val="0"/>
                        </a:ext>
                      </a:extLst>
                    </a:blip>
                    <a:srcRect t="13483"/>
                    <a:stretch/>
                  </pic:blipFill>
                  <pic:spPr bwMode="auto">
                    <a:xfrm>
                      <a:off x="0" y="0"/>
                      <a:ext cx="4785995" cy="2115140"/>
                    </a:xfrm>
                    <a:prstGeom prst="rect">
                      <a:avLst/>
                    </a:prstGeom>
                    <a:noFill/>
                    <a:ln>
                      <a:noFill/>
                    </a:ln>
                    <a:extLst>
                      <a:ext uri="{53640926-AAD7-44D8-BBD7-CCE9431645EC}">
                        <a14:shadowObscured xmlns:a14="http://schemas.microsoft.com/office/drawing/2010/main"/>
                      </a:ext>
                    </a:extLst>
                  </pic:spPr>
                </pic:pic>
              </a:graphicData>
            </a:graphic>
          </wp:inline>
        </w:drawing>
      </w:r>
    </w:p>
    <w:p w14:paraId="6BE37DC3" w14:textId="77777777" w:rsidR="001B1430" w:rsidRDefault="001B1430" w:rsidP="001B1430">
      <w:pPr>
        <w:pStyle w:val="BodyText"/>
      </w:pPr>
    </w:p>
    <w:p w14:paraId="115C93F5" w14:textId="48EFF6C3" w:rsidR="001B1430" w:rsidRPr="00B46E9E" w:rsidRDefault="001B1430" w:rsidP="001B1430">
      <w:pPr>
        <w:pStyle w:val="BodyText"/>
      </w:pPr>
      <w:r w:rsidRPr="00B46E9E">
        <w:t xml:space="preserve">The main features from </w:t>
      </w:r>
      <w:r w:rsidRPr="00B46E9E">
        <w:fldChar w:fldCharType="begin"/>
      </w:r>
      <w:r w:rsidRPr="00B46E9E">
        <w:instrText xml:space="preserve"> REF _Ref474231373 \h </w:instrText>
      </w:r>
      <w:r w:rsidRPr="00B46E9E">
        <w:fldChar w:fldCharType="separate"/>
      </w:r>
      <w:r w:rsidR="00761823" w:rsidRPr="00B46E9E">
        <w:t xml:space="preserve">Figure </w:t>
      </w:r>
      <w:r w:rsidR="00761823">
        <w:rPr>
          <w:noProof/>
        </w:rPr>
        <w:t>29</w:t>
      </w:r>
      <w:r w:rsidRPr="00B46E9E">
        <w:fldChar w:fldCharType="end"/>
      </w:r>
      <w:r w:rsidRPr="00B46E9E">
        <w:t xml:space="preserve"> are the rapid falls in 2014-15 arisings from NSW and Qld, compared to the previous year, after similarly rapid rises in Qld from 2010-11 onwards, Vic in 2009-10 and NSW in 2013-14. It is not clear from the tracking data what may be behind these abrupt movements. However, </w:t>
      </w:r>
      <w:r w:rsidRPr="00B46E9E">
        <w:lastRenderedPageBreak/>
        <w:t>the fact that storage is such a prevalent management type may have something to do with it. One of the main producers of G wastes is auto repair retailers which, given their disparate nature, often involves large number of small volume transactions. These pick-ups are often serviced in multiple collection runs by waste companies which then combine, store and accumulate as the management data indicates. The nature of this type of short-term storage/ accumulation is that it comes back out again, in larger ‘lumps’ or storage release spikes, which could well explain some of the rapid fluctuations. The source data also indicates that the waste industry is a highly represented industry source (35% in Qld), which are examples of these storage releases.</w:t>
      </w:r>
    </w:p>
    <w:p w14:paraId="27A4EA0F" w14:textId="77777777" w:rsidR="001B1430" w:rsidRPr="00B46E9E" w:rsidRDefault="001B1430" w:rsidP="001B1430">
      <w:pPr>
        <w:pStyle w:val="BodyText"/>
      </w:pPr>
    </w:p>
    <w:p w14:paraId="7CB402EF" w14:textId="77777777" w:rsidR="001B1430" w:rsidRPr="00B46E9E" w:rsidRDefault="001B1430" w:rsidP="001B1430">
      <w:pPr>
        <w:pStyle w:val="BodyText"/>
      </w:pPr>
      <w:r w:rsidRPr="00B46E9E">
        <w:t>WA has had its own rapid growth in arisings in 2011-12 but with no source information the reasons for this are not known. SA has also followed a declining trend but in contrast to other states this has been gradual from 2010-11.</w:t>
      </w:r>
    </w:p>
    <w:p w14:paraId="20E18196" w14:textId="77777777" w:rsidR="001B1430" w:rsidRPr="00B46E9E" w:rsidRDefault="001B1430" w:rsidP="001B1430">
      <w:pPr>
        <w:pStyle w:val="Heading3"/>
      </w:pPr>
      <w:r w:rsidRPr="00B46E9E">
        <w:t>Management</w:t>
      </w:r>
    </w:p>
    <w:p w14:paraId="06352D97" w14:textId="77777777" w:rsidR="001B1430" w:rsidRPr="00B46E9E" w:rsidRDefault="001B1430" w:rsidP="001B1430">
      <w:pPr>
        <w:pStyle w:val="BodyText"/>
      </w:pPr>
      <w:r w:rsidRPr="00B46E9E">
        <w:t>Storage is the major management recorded for G wastes nationally, at 52% followed by recycling. Although their actual generation is 2% of national tonnages, which is a massive drop-off from the previous year, NSW is unusual in that its highest management type is chemical/ physical treatment (47%), closely followed by storage at 40%. Perusal of waste transport certificates suggests that the same waste receiving facilities (that are known to do solvent recovery by distillation) are recorded by different producers as chemical/ physical treatment and recycling, suggesting that all of it is probably recycling, in line with national management figures. This could be another example of certificate user-created inaccuracies in the data.</w:t>
      </w:r>
    </w:p>
    <w:p w14:paraId="4122A204" w14:textId="77777777" w:rsidR="001B1430" w:rsidRPr="00B46E9E" w:rsidRDefault="001B1430" w:rsidP="001B1430">
      <w:pPr>
        <w:pStyle w:val="Heading2"/>
      </w:pPr>
      <w:bookmarkStart w:id="277" w:name="_Toc482886765"/>
      <w:r w:rsidRPr="00B46E9E">
        <w:t>H. Pesticides</w:t>
      </w:r>
      <w:bookmarkEnd w:id="277"/>
    </w:p>
    <w:p w14:paraId="68AE5B14" w14:textId="77777777" w:rsidR="001B1430" w:rsidRPr="00B46E9E" w:rsidRDefault="001B1430" w:rsidP="001B1430">
      <w:pPr>
        <w:pStyle w:val="BodyText"/>
      </w:pPr>
      <w:r w:rsidRPr="00B46E9E">
        <w:t xml:space="preserve">This group includes three potentially diverse types of waste: </w:t>
      </w:r>
    </w:p>
    <w:p w14:paraId="03E8F020" w14:textId="77777777" w:rsidR="001B1430" w:rsidRPr="00B46E9E" w:rsidRDefault="001B1430" w:rsidP="001B1430">
      <w:pPr>
        <w:pStyle w:val="Bullet1"/>
        <w:rPr>
          <w:i/>
        </w:rPr>
      </w:pPr>
      <w:r w:rsidRPr="00B46E9E">
        <w:rPr>
          <w:i/>
        </w:rPr>
        <w:t>H100: waste from the production, formulation and use of biocides and phytopharmaceuticals</w:t>
      </w:r>
    </w:p>
    <w:p w14:paraId="1A50B7A5" w14:textId="77777777" w:rsidR="001B1430" w:rsidRPr="00B46E9E" w:rsidRDefault="001B1430" w:rsidP="001B1430">
      <w:pPr>
        <w:pStyle w:val="Bullet1"/>
        <w:rPr>
          <w:i/>
        </w:rPr>
      </w:pPr>
      <w:r w:rsidRPr="00B46E9E">
        <w:rPr>
          <w:i/>
        </w:rPr>
        <w:t>H110: organic phosphorous compounds</w:t>
      </w:r>
    </w:p>
    <w:p w14:paraId="25A1FB60" w14:textId="77777777" w:rsidR="001B1430" w:rsidRPr="00B46E9E" w:rsidRDefault="001B1430" w:rsidP="001B1430">
      <w:pPr>
        <w:pStyle w:val="Bullet1"/>
      </w:pPr>
      <w:r w:rsidRPr="00B46E9E">
        <w:rPr>
          <w:i/>
        </w:rPr>
        <w:t>H170: waste from manufacture, formulation and use of wood-preserving chemicals</w:t>
      </w:r>
      <w:r w:rsidRPr="00B46E9E">
        <w:t>.</w:t>
      </w:r>
    </w:p>
    <w:p w14:paraId="523561D3" w14:textId="77777777" w:rsidR="001B1430" w:rsidRPr="00B46E9E" w:rsidRDefault="001B1430" w:rsidP="001B1430">
      <w:pPr>
        <w:pStyle w:val="BodyText"/>
      </w:pPr>
    </w:p>
    <w:p w14:paraId="64F6AE39" w14:textId="77777777" w:rsidR="001B1430" w:rsidRPr="00B46E9E" w:rsidRDefault="001B1430" w:rsidP="001B1430">
      <w:pPr>
        <w:pStyle w:val="BodyText"/>
      </w:pPr>
      <w:r w:rsidRPr="00B46E9E">
        <w:t xml:space="preserve">H100 is the major pesticide heading (biocide means pesticide) although it also includes the relatively unrelated phytopharmaceuticals, which are plant derived pharmaceutical products such as alkaloids. </w:t>
      </w:r>
    </w:p>
    <w:p w14:paraId="6686A0FD" w14:textId="77777777" w:rsidR="001B1430" w:rsidRPr="00B46E9E" w:rsidRDefault="001B1430" w:rsidP="001B1430">
      <w:pPr>
        <w:pStyle w:val="BodyText"/>
      </w:pPr>
    </w:p>
    <w:p w14:paraId="55DAF368" w14:textId="77777777" w:rsidR="001B1430" w:rsidRPr="00B46E9E" w:rsidRDefault="001B1430" w:rsidP="001B1430">
      <w:pPr>
        <w:pStyle w:val="BodyText"/>
      </w:pPr>
      <w:r w:rsidRPr="00B46E9E">
        <w:t>H110 includes wastes from organic phosphorus compounds used as lubricants, plasticisers, flame retardants and, most notably, organophosphate pesticides.</w:t>
      </w:r>
    </w:p>
    <w:p w14:paraId="4BB8D364" w14:textId="77777777" w:rsidR="001B1430" w:rsidRPr="00B46E9E" w:rsidRDefault="001B1430" w:rsidP="001B1430">
      <w:pPr>
        <w:pStyle w:val="BodyText"/>
      </w:pPr>
    </w:p>
    <w:p w14:paraId="0C9291C7" w14:textId="77777777" w:rsidR="001B1430" w:rsidRPr="00B46E9E" w:rsidRDefault="001B1430" w:rsidP="001B1430">
      <w:pPr>
        <w:pStyle w:val="BodyText"/>
      </w:pPr>
      <w:r w:rsidRPr="00B46E9E">
        <w:t>H170 is different again in that it covers wastes from timber preservation which in Australia has historically been dominated by chromated copper arsenate (CCA) treatment. Its overlap in this NEPM category is presumably due to the function of CCA preservation of timber, where the copper acts as a fungicide, the arsenic an insecticide (both types of biocide) and the chromium chemically fixes these to the wood to stabilise them.</w:t>
      </w:r>
    </w:p>
    <w:p w14:paraId="6DEF28BA" w14:textId="77777777" w:rsidR="001B1430" w:rsidRPr="00B46E9E" w:rsidRDefault="001B1430" w:rsidP="001B1430">
      <w:pPr>
        <w:pStyle w:val="BodyText"/>
      </w:pPr>
    </w:p>
    <w:p w14:paraId="0AFA5292" w14:textId="77777777" w:rsidR="001B1430" w:rsidRPr="00B46E9E" w:rsidRDefault="001B1430" w:rsidP="001B1430">
      <w:pPr>
        <w:pStyle w:val="BodyText"/>
      </w:pPr>
      <w:r w:rsidRPr="00B46E9E">
        <w:t>Over 8,000 pesticide and veterinary products have been registered for use in Australian agriculture, horticulture, livestock, forestry, commercial premises, parks, homes and gardens</w:t>
      </w:r>
      <w:r>
        <w:t xml:space="preserve"> (Immig</w:t>
      </w:r>
      <w:r w:rsidRPr="00B46E9E">
        <w:t xml:space="preserve"> 2010). Pesticide wastes can arise due to historical activities where the active ingredients may be mixed or perhaps unknown, due to weathered container labelling. It also arises from manufacturing and </w:t>
      </w:r>
      <w:r w:rsidRPr="00B46E9E">
        <w:lastRenderedPageBreak/>
        <w:t>formulating of these chemicals, such as agricultural chemical suppliers, wood preserving chemical supply and chemical manufacturing.</w:t>
      </w:r>
    </w:p>
    <w:p w14:paraId="403E6D33" w14:textId="77777777" w:rsidR="001B1430" w:rsidRPr="00B46E9E" w:rsidRDefault="001B1430" w:rsidP="001B1430">
      <w:pPr>
        <w:pStyle w:val="Heading3"/>
      </w:pPr>
      <w:r w:rsidRPr="00B46E9E">
        <w:t>Sources</w:t>
      </w:r>
    </w:p>
    <w:p w14:paraId="35F02647" w14:textId="33678D5D" w:rsidR="001B1430" w:rsidRPr="00B46E9E" w:rsidRDefault="001B1430" w:rsidP="001B1430">
      <w:pPr>
        <w:pStyle w:val="Caption"/>
        <w:rPr>
          <w:b/>
        </w:rPr>
      </w:pPr>
      <w:bookmarkStart w:id="278" w:name="_Ref474231834"/>
      <w:bookmarkStart w:id="279" w:name="_Toc482536227"/>
      <w:r w:rsidRPr="00B46E9E">
        <w:t xml:space="preserve">Table </w:t>
      </w:r>
      <w:fldSimple w:instr=" SEQ Table \* ARABIC ">
        <w:r w:rsidR="00761823">
          <w:rPr>
            <w:noProof/>
          </w:rPr>
          <w:t>29</w:t>
        </w:r>
      </w:fldSimple>
      <w:bookmarkEnd w:id="278"/>
      <w:r w:rsidRPr="00B46E9E">
        <w:t>: Pesticides summary source analysis 2014-15</w:t>
      </w:r>
      <w:bookmarkEnd w:id="279"/>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2122"/>
        <w:gridCol w:w="1616"/>
        <w:gridCol w:w="1502"/>
        <w:gridCol w:w="1985"/>
        <w:gridCol w:w="2121"/>
      </w:tblGrid>
      <w:tr w:rsidR="001B1430" w:rsidRPr="00B46E9E" w14:paraId="2A7F790E" w14:textId="77777777" w:rsidTr="001B1430">
        <w:trPr>
          <w:trHeight w:val="510"/>
        </w:trPr>
        <w:tc>
          <w:tcPr>
            <w:tcW w:w="2122" w:type="dxa"/>
            <w:tcBorders>
              <w:top w:val="single" w:sz="4" w:space="0" w:color="A6A6A6" w:themeColor="background1" w:themeShade="A6"/>
            </w:tcBorders>
            <w:shd w:val="clear" w:color="auto" w:fill="4D4DB8"/>
            <w:vAlign w:val="center"/>
          </w:tcPr>
          <w:p w14:paraId="58F94915"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616" w:type="dxa"/>
            <w:tcBorders>
              <w:top w:val="single" w:sz="4" w:space="0" w:color="A6A6A6" w:themeColor="background1" w:themeShade="A6"/>
            </w:tcBorders>
            <w:shd w:val="clear" w:color="auto" w:fill="4D4DB8"/>
            <w:vAlign w:val="center"/>
          </w:tcPr>
          <w:p w14:paraId="6E759BEB"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502" w:type="dxa"/>
            <w:tcBorders>
              <w:top w:val="single" w:sz="4" w:space="0" w:color="A6A6A6" w:themeColor="background1" w:themeShade="A6"/>
            </w:tcBorders>
            <w:shd w:val="clear" w:color="auto" w:fill="4D4DB8"/>
            <w:vAlign w:val="center"/>
          </w:tcPr>
          <w:p w14:paraId="30EB78CA"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1985" w:type="dxa"/>
            <w:tcBorders>
              <w:top w:val="single" w:sz="4" w:space="0" w:color="A6A6A6" w:themeColor="background1" w:themeShade="A6"/>
            </w:tcBorders>
            <w:shd w:val="clear" w:color="auto" w:fill="4D4DB8"/>
            <w:vAlign w:val="center"/>
          </w:tcPr>
          <w:p w14:paraId="54859EF2"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2121" w:type="dxa"/>
            <w:tcBorders>
              <w:top w:val="single" w:sz="4" w:space="0" w:color="A6A6A6" w:themeColor="background1" w:themeShade="A6"/>
            </w:tcBorders>
            <w:shd w:val="clear" w:color="auto" w:fill="4D4DB8"/>
            <w:vAlign w:val="center"/>
          </w:tcPr>
          <w:p w14:paraId="252F8148"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06B33C43" w14:textId="77777777" w:rsidTr="001B1430">
        <w:trPr>
          <w:trHeight w:val="284"/>
        </w:trPr>
        <w:tc>
          <w:tcPr>
            <w:tcW w:w="2122" w:type="dxa"/>
            <w:shd w:val="clear" w:color="auto" w:fill="FFFFFF" w:themeFill="background1"/>
          </w:tcPr>
          <w:p w14:paraId="7753D604"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 xml:space="preserve">Iron and steel manufacturing </w:t>
            </w:r>
          </w:p>
          <w:p w14:paraId="66463FAD"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Local Govt.</w:t>
            </w:r>
          </w:p>
          <w:p w14:paraId="3005C32A"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Dept. of Defence</w:t>
            </w:r>
          </w:p>
          <w:p w14:paraId="681CEAA3"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Wood product manufacturing</w:t>
            </w:r>
          </w:p>
          <w:p w14:paraId="38625AE3"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Waste Collection, Treatment and Disposal Services</w:t>
            </w:r>
          </w:p>
        </w:tc>
        <w:tc>
          <w:tcPr>
            <w:tcW w:w="1616" w:type="dxa"/>
          </w:tcPr>
          <w:p w14:paraId="304590FB"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Electricity supply</w:t>
            </w:r>
          </w:p>
          <w:p w14:paraId="77D7B0D7" w14:textId="77777777" w:rsidR="001B1430" w:rsidRPr="00B46E9E" w:rsidRDefault="001B1430" w:rsidP="001B1430">
            <w:pPr>
              <w:pStyle w:val="BodyText"/>
            </w:pPr>
            <w:r w:rsidRPr="00B46E9E">
              <w:rPr>
                <w:i/>
                <w:color w:val="000000"/>
                <w:sz w:val="20"/>
              </w:rPr>
              <w:t>Only 3% of national total for waste group</w:t>
            </w:r>
          </w:p>
        </w:tc>
        <w:tc>
          <w:tcPr>
            <w:tcW w:w="1502" w:type="dxa"/>
          </w:tcPr>
          <w:p w14:paraId="28A82922"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i/>
                <w:color w:val="000000"/>
                <w:sz w:val="20"/>
              </w:rPr>
              <w:t>Insufficient source information available</w:t>
            </w:r>
          </w:p>
        </w:tc>
        <w:tc>
          <w:tcPr>
            <w:tcW w:w="1985" w:type="dxa"/>
          </w:tcPr>
          <w:p w14:paraId="563ECF19"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Services to agriculture</w:t>
            </w:r>
          </w:p>
          <w:p w14:paraId="429BD271"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wood product manufacturing</w:t>
            </w:r>
          </w:p>
          <w:p w14:paraId="6EE50327"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 Collection, Treatment and Disposal Services</w:t>
            </w:r>
          </w:p>
        </w:tc>
        <w:tc>
          <w:tcPr>
            <w:tcW w:w="2121" w:type="dxa"/>
            <w:shd w:val="clear" w:color="auto" w:fill="B7B7FF" w:themeFill="text2" w:themeFillTint="33"/>
          </w:tcPr>
          <w:p w14:paraId="62B6E1A8"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 xml:space="preserve">Iron and steel manufacturing </w:t>
            </w:r>
          </w:p>
          <w:p w14:paraId="1CFBD8DA"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Local Govt.</w:t>
            </w:r>
          </w:p>
          <w:p w14:paraId="04BAEF7A"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Electricity supply</w:t>
            </w:r>
          </w:p>
          <w:p w14:paraId="1281CB5A"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Dept. of Defence</w:t>
            </w:r>
          </w:p>
          <w:p w14:paraId="1862FFB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Wood product manufacturing</w:t>
            </w:r>
          </w:p>
          <w:p w14:paraId="28F98014"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Services to agriculture</w:t>
            </w:r>
          </w:p>
        </w:tc>
      </w:tr>
    </w:tbl>
    <w:p w14:paraId="251B8446" w14:textId="77777777" w:rsidR="001B1430" w:rsidRPr="00B46E9E" w:rsidRDefault="001B1430" w:rsidP="001B1430">
      <w:pPr>
        <w:pStyle w:val="BodyText"/>
      </w:pPr>
    </w:p>
    <w:p w14:paraId="2BAE322B" w14:textId="355DF5F2" w:rsidR="001B1430" w:rsidRPr="00B46E9E" w:rsidRDefault="001B1430" w:rsidP="001B1430">
      <w:pPr>
        <w:pStyle w:val="BodyText"/>
      </w:pPr>
      <w:r w:rsidRPr="00B46E9E">
        <w:t xml:space="preserve">WA generates the bulk of this waste nationally at 57%, although its sources are not known, followed by </w:t>
      </w:r>
      <w:r>
        <w:t>Qld</w:t>
      </w:r>
      <w:r w:rsidRPr="00B46E9E">
        <w:t xml:space="preserve"> at 18% and </w:t>
      </w:r>
      <w:r>
        <w:t>Vic</w:t>
      </w:r>
      <w:r w:rsidRPr="00B46E9E">
        <w:t xml:space="preserve"> at 12%. The major sources are quite disparate, except for large (relatively-speaking) contributions from two single companies. The waste sector is mentioned as a source possibly due to their role in household or farm collection program wastes; the waste sector is the collector rather than the true ‘generator’, which is individual homes and farms. </w:t>
      </w:r>
      <w:r w:rsidRPr="00B46E9E">
        <w:fldChar w:fldCharType="begin"/>
      </w:r>
      <w:r w:rsidRPr="00B46E9E">
        <w:instrText xml:space="preserve"> REF _Ref474231834 \h </w:instrText>
      </w:r>
      <w:r w:rsidRPr="00B46E9E">
        <w:fldChar w:fldCharType="separate"/>
      </w:r>
      <w:r w:rsidR="00761823" w:rsidRPr="00B46E9E">
        <w:t xml:space="preserve">Table </w:t>
      </w:r>
      <w:r w:rsidR="00761823">
        <w:rPr>
          <w:noProof/>
        </w:rPr>
        <w:t>29</w:t>
      </w:r>
      <w:r w:rsidRPr="00B46E9E">
        <w:fldChar w:fldCharType="end"/>
      </w:r>
      <w:r w:rsidRPr="00B46E9E">
        <w:t xml:space="preserve"> provides a summary of the main sources of waste in each jurisdiction.</w:t>
      </w:r>
    </w:p>
    <w:p w14:paraId="54C77310" w14:textId="77777777" w:rsidR="001B1430" w:rsidRPr="00B46E9E" w:rsidRDefault="001B1430" w:rsidP="001B1430">
      <w:pPr>
        <w:pStyle w:val="Heading3"/>
      </w:pPr>
      <w:r w:rsidRPr="00B46E9E">
        <w:t>Analysis</w:t>
      </w:r>
    </w:p>
    <w:p w14:paraId="029605AE" w14:textId="685EE39F" w:rsidR="001B1430" w:rsidRPr="00B46E9E" w:rsidRDefault="001B1430" w:rsidP="001B1430">
      <w:pPr>
        <w:pStyle w:val="BodyText"/>
      </w:pPr>
      <w:r w:rsidRPr="00B46E9E">
        <w:t xml:space="preserve">This waste was very small nationally by tonnage in 2014-15, at 0.06% of all hazardous waste generated. Historical trends in arisings for this waste group are shown in </w:t>
      </w:r>
      <w:r w:rsidRPr="00B46E9E">
        <w:fldChar w:fldCharType="begin"/>
      </w:r>
      <w:r w:rsidRPr="00B46E9E">
        <w:instrText xml:space="preserve"> REF _Ref474231902 \h </w:instrText>
      </w:r>
      <w:r w:rsidRPr="00B46E9E">
        <w:fldChar w:fldCharType="separate"/>
      </w:r>
      <w:r w:rsidR="00761823" w:rsidRPr="00B46E9E">
        <w:t xml:space="preserve">Figure </w:t>
      </w:r>
      <w:r w:rsidR="00761823">
        <w:rPr>
          <w:noProof/>
        </w:rPr>
        <w:t>30</w:t>
      </w:r>
      <w:r w:rsidRPr="00B46E9E">
        <w:fldChar w:fldCharType="end"/>
      </w:r>
      <w:r w:rsidRPr="00B46E9E">
        <w:t>.</w:t>
      </w:r>
    </w:p>
    <w:p w14:paraId="5064A805" w14:textId="09A821A6" w:rsidR="001B1430" w:rsidRPr="00B46E9E" w:rsidRDefault="001B1430" w:rsidP="001B1430">
      <w:pPr>
        <w:pStyle w:val="Caption"/>
      </w:pPr>
      <w:bookmarkStart w:id="280" w:name="_Ref474231902"/>
      <w:bookmarkStart w:id="281" w:name="_Toc482536181"/>
      <w:r w:rsidRPr="00B46E9E">
        <w:t xml:space="preserve">Figure </w:t>
      </w:r>
      <w:fldSimple w:instr=" SEQ Figure \* ARABIC ">
        <w:r w:rsidR="00761823">
          <w:rPr>
            <w:noProof/>
          </w:rPr>
          <w:t>30</w:t>
        </w:r>
      </w:fldSimple>
      <w:bookmarkEnd w:id="280"/>
      <w:r w:rsidRPr="00B46E9E">
        <w:t>: Historical arisings of Pesticide wastes</w:t>
      </w:r>
      <w:bookmarkEnd w:id="281"/>
    </w:p>
    <w:p w14:paraId="408EB06B" w14:textId="77777777" w:rsidR="001B1430" w:rsidRPr="00B46E9E" w:rsidRDefault="001B1430" w:rsidP="001B1430">
      <w:pPr>
        <w:pStyle w:val="BodyText"/>
      </w:pPr>
      <w:r w:rsidRPr="00B46E9E">
        <w:rPr>
          <w:noProof/>
          <w:lang w:eastAsia="en-AU"/>
        </w:rPr>
        <w:drawing>
          <wp:inline distT="0" distB="0" distL="0" distR="0" wp14:anchorId="122938B6" wp14:editId="52716573">
            <wp:extent cx="4785995" cy="2132124"/>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2">
                      <a:extLst>
                        <a:ext uri="{28A0092B-C50C-407E-A947-70E740481C1C}">
                          <a14:useLocalDpi xmlns:a14="http://schemas.microsoft.com/office/drawing/2010/main" val="0"/>
                        </a:ext>
                      </a:extLst>
                    </a:blip>
                    <a:srcRect t="13013"/>
                    <a:stretch/>
                  </pic:blipFill>
                  <pic:spPr bwMode="auto">
                    <a:xfrm>
                      <a:off x="0" y="0"/>
                      <a:ext cx="4785995" cy="2132124"/>
                    </a:xfrm>
                    <a:prstGeom prst="rect">
                      <a:avLst/>
                    </a:prstGeom>
                    <a:noFill/>
                    <a:ln>
                      <a:noFill/>
                    </a:ln>
                    <a:extLst>
                      <a:ext uri="{53640926-AAD7-44D8-BBD7-CCE9431645EC}">
                        <a14:shadowObscured xmlns:a14="http://schemas.microsoft.com/office/drawing/2010/main"/>
                      </a:ext>
                    </a:extLst>
                  </pic:spPr>
                </pic:pic>
              </a:graphicData>
            </a:graphic>
          </wp:inline>
        </w:drawing>
      </w:r>
    </w:p>
    <w:p w14:paraId="3D12D93B" w14:textId="77777777" w:rsidR="001B1430" w:rsidRDefault="001B1430" w:rsidP="001B1430">
      <w:pPr>
        <w:pStyle w:val="BodyText"/>
      </w:pPr>
    </w:p>
    <w:p w14:paraId="1724768A" w14:textId="7B0BD0D0" w:rsidR="001B1430" w:rsidRPr="00B46E9E" w:rsidRDefault="001B1430" w:rsidP="001B1430">
      <w:pPr>
        <w:pStyle w:val="BodyText"/>
      </w:pPr>
      <w:r w:rsidRPr="00B46E9E">
        <w:t xml:space="preserve">Sources of this waste are quite specific in the case of H170, which arises from the wood preservation chemicals used by the wood product manufacturing industry. For H100 and H110 sources are more variable. </w:t>
      </w:r>
    </w:p>
    <w:p w14:paraId="6CE45842" w14:textId="77777777" w:rsidR="001B1430" w:rsidRPr="00B46E9E" w:rsidRDefault="001B1430" w:rsidP="001B1430">
      <w:pPr>
        <w:pStyle w:val="BodyText"/>
      </w:pPr>
    </w:p>
    <w:p w14:paraId="0F1ACACC" w14:textId="74AAAF76" w:rsidR="001B1430" w:rsidRPr="00B46E9E" w:rsidRDefault="001B1430" w:rsidP="001B1430">
      <w:pPr>
        <w:pStyle w:val="BodyText"/>
      </w:pPr>
      <w:r>
        <w:lastRenderedPageBreak/>
        <w:t>Large-area occupying industries, such as those that maintain infrastructure</w:t>
      </w:r>
      <w:r w:rsidRPr="00B46E9E">
        <w:t xml:space="preserve">, </w:t>
      </w:r>
      <w:r>
        <w:t xml:space="preserve">are likely to </w:t>
      </w:r>
      <w:r w:rsidRPr="00B46E9E">
        <w:t>use pesticides</w:t>
      </w:r>
      <w:r>
        <w:t xml:space="preserve"> to manage and protect their assets (such as fencing or railway sleepers)</w:t>
      </w:r>
      <w:r w:rsidRPr="00B46E9E">
        <w:t>. Defence facilities probably generate pesticide waste for similar reasons as would local government, although the latter could also be generating this waste along with the waste industry through household and farm chemical collection programs run by councils and implemented on the ground using waste industry collection expertise.</w:t>
      </w:r>
    </w:p>
    <w:p w14:paraId="11E2C077" w14:textId="77777777" w:rsidR="001B1430" w:rsidRPr="00B46E9E" w:rsidRDefault="001B1430" w:rsidP="001B1430">
      <w:pPr>
        <w:pStyle w:val="BodyText"/>
      </w:pPr>
    </w:p>
    <w:p w14:paraId="42FE4C3A" w14:textId="77777777" w:rsidR="001B1430" w:rsidRPr="00B46E9E" w:rsidRDefault="001B1430" w:rsidP="001B1430">
      <w:pPr>
        <w:pStyle w:val="BodyText"/>
      </w:pPr>
      <w:r w:rsidRPr="00B46E9E">
        <w:t xml:space="preserve">Historically, the dominant feature of the graph is </w:t>
      </w:r>
      <w:r>
        <w:t>Qld</w:t>
      </w:r>
      <w:r w:rsidRPr="00B46E9E">
        <w:t xml:space="preserve"> data, particularly with its major peak in 2009-10. The jump from 2008-09 to 2009-10 could be explained by storage releases, but since a sustained rise occurred from 2004-05 through to 2009-10 it may be a reflection of regulatory change, such as the implementation of the requirements for pesticide management technicians in the </w:t>
      </w:r>
      <w:r w:rsidRPr="00B46E9E">
        <w:rPr>
          <w:i/>
        </w:rPr>
        <w:t xml:space="preserve">Pesticide Management Act </w:t>
      </w:r>
      <w:r w:rsidRPr="00B46E9E">
        <w:t xml:space="preserve">and </w:t>
      </w:r>
      <w:r w:rsidRPr="00B46E9E">
        <w:rPr>
          <w:i/>
        </w:rPr>
        <w:t>Pesticide Management Regulations</w:t>
      </w:r>
      <w:r w:rsidRPr="00B46E9E">
        <w:t xml:space="preserve"> (the latter came into place in 2003). </w:t>
      </w:r>
    </w:p>
    <w:p w14:paraId="30BF3359" w14:textId="77777777" w:rsidR="001B1430" w:rsidRPr="00B46E9E" w:rsidRDefault="001B1430" w:rsidP="001B1430">
      <w:pPr>
        <w:pStyle w:val="BodyText"/>
      </w:pPr>
    </w:p>
    <w:p w14:paraId="3221B4D9" w14:textId="77777777" w:rsidR="001B1430" w:rsidRPr="00B46E9E" w:rsidRDefault="001B1430" w:rsidP="001B1430">
      <w:pPr>
        <w:pStyle w:val="BodyText"/>
      </w:pPr>
      <w:r w:rsidRPr="00B46E9E">
        <w:t xml:space="preserve">The other is the possible effect of chemical collection programs like </w:t>
      </w:r>
      <w:r>
        <w:t>d</w:t>
      </w:r>
      <w:r w:rsidRPr="00B46E9E">
        <w:t xml:space="preserve">rumMUSTER and ChemClear, which have been prevalent throughout Australia in the last 10-15 years. Closer inspection of the </w:t>
      </w:r>
      <w:r>
        <w:t>Vic</w:t>
      </w:r>
      <w:r w:rsidRPr="00B46E9E">
        <w:t xml:space="preserve"> and </w:t>
      </w:r>
      <w:r>
        <w:t>SA</w:t>
      </w:r>
      <w:r w:rsidRPr="00B46E9E">
        <w:t xml:space="preserve"> data also suggests a rising trend over the period of these collection programs, noting the latter’s 2010-11 spike was from wood-preservation chemicals, which may have been a storage release.</w:t>
      </w:r>
    </w:p>
    <w:p w14:paraId="5223C8AA" w14:textId="77777777" w:rsidR="001B1430" w:rsidRPr="00B46E9E" w:rsidRDefault="001B1430" w:rsidP="001B1430">
      <w:pPr>
        <w:pStyle w:val="Heading3"/>
      </w:pPr>
      <w:r w:rsidRPr="00B46E9E">
        <w:t>Management</w:t>
      </w:r>
    </w:p>
    <w:p w14:paraId="41D607CF" w14:textId="77777777" w:rsidR="001B1430" w:rsidRPr="00B46E9E" w:rsidRDefault="001B1430" w:rsidP="001B1430">
      <w:pPr>
        <w:pStyle w:val="BodyText"/>
      </w:pPr>
      <w:r w:rsidRPr="00B46E9E">
        <w:t>The reported management for H Pesticides is mostly ‘recycling’ – 71% in Vic and 29% in Qld, with a significant amount of WA’s H waste going to Vic for recycling. On the surface this might seem illogical, since much of the waste is based on highly hazardous chemicals designed to kill various target organisms. The logical fate is destruction for these chemicals, usually through some form of thermal means. Despite ‘thermal destruction’ being a management fate category available for waste transport certificate users, there is close to zero thermal destruction of H wastes reported in 2014-15.</w:t>
      </w:r>
    </w:p>
    <w:p w14:paraId="4AF6792C" w14:textId="77777777" w:rsidR="001B1430" w:rsidRPr="00B46E9E" w:rsidRDefault="001B1430" w:rsidP="001B1430">
      <w:pPr>
        <w:pStyle w:val="BodyText"/>
      </w:pPr>
    </w:p>
    <w:p w14:paraId="6C93792E" w14:textId="77777777" w:rsidR="001B1430" w:rsidRPr="00B46E9E" w:rsidRDefault="001B1430" w:rsidP="001B1430">
      <w:pPr>
        <w:pStyle w:val="BodyText"/>
      </w:pPr>
      <w:r w:rsidRPr="00B46E9E">
        <w:t>In reality</w:t>
      </w:r>
      <w:r>
        <w:t>,</w:t>
      </w:r>
      <w:r w:rsidRPr="00B46E9E">
        <w:t xml:space="preserve"> destruction of the pesticide waste occurs, in particular in </w:t>
      </w:r>
      <w:r>
        <w:t>Vic</w:t>
      </w:r>
      <w:r w:rsidRPr="00B46E9E">
        <w:t xml:space="preserve">, but the major fate is recycling because the waste is blended into a fuel and burnt for energy recovery in industrial processes, hence the use of the recycling management code R1 </w:t>
      </w:r>
      <w:r w:rsidRPr="00B46E9E">
        <w:rPr>
          <w:i/>
        </w:rPr>
        <w:t>Use as a fuel (other than in direct incineration) or other means to generate energy</w:t>
      </w:r>
      <w:r w:rsidRPr="00B46E9E">
        <w:t>. Current jurisdictional management typology places energy recovery under the recycling heading, because it does not exist as a management type on its own. For example, the category ‘incineration’ is too narrow, because it does not describe a thermal process that in essence is incineration but the material being incinerated acts as a fuel resource for another manufacturing process, such as the case with fuel substitution in cement kilns.</w:t>
      </w:r>
    </w:p>
    <w:p w14:paraId="709CBEA3" w14:textId="77777777" w:rsidR="001B1430" w:rsidRPr="00B46E9E" w:rsidRDefault="001B1430" w:rsidP="001B1430">
      <w:pPr>
        <w:pStyle w:val="BodyText"/>
      </w:pPr>
    </w:p>
    <w:p w14:paraId="484A66D4" w14:textId="77777777" w:rsidR="001B1430" w:rsidRDefault="001B1430" w:rsidP="001B1430">
      <w:pPr>
        <w:pStyle w:val="BodyText"/>
      </w:pPr>
      <w:r w:rsidRPr="00B46E9E">
        <w:t xml:space="preserve">The Qld management data throws up a couple of unusual observations. Recycling is almost entirely made up of R3 </w:t>
      </w:r>
      <w:r w:rsidRPr="00B46E9E">
        <w:rPr>
          <w:i/>
        </w:rPr>
        <w:t>Recycling/reclamation of organic substances which are not used as solvents</w:t>
      </w:r>
      <w:r w:rsidRPr="00B46E9E">
        <w:t xml:space="preserve">, and this recycling occurs at a wastewater treatment plant. It is unclear how a wastewater treatment plant would ‘recycle’ liquid pesticide waste. Chemical/ physical treatment is not far behind in terms of Qld management practices at 24%, followed by landfill at 21% and, of most concern, ‘biodegradation’ at 14%. Biodegradation is described by Qld management code </w:t>
      </w:r>
      <w:r w:rsidRPr="00B46E9E">
        <w:rPr>
          <w:i/>
        </w:rPr>
        <w:t>D8 biological treatment in a way not otherwise mentioned in this part</w:t>
      </w:r>
      <w:r w:rsidRPr="00B46E9E">
        <w:t>, and the sending and receiving facilities are the same as those listed for R3. It is not clear how D8 – essentially composting or similar form of non-thermal biological treatment – could reduce the hazard from a pesticide-containing liquid waste.</w:t>
      </w:r>
    </w:p>
    <w:p w14:paraId="6957B758" w14:textId="77777777" w:rsidR="001B1430" w:rsidRDefault="001B1430" w:rsidP="001B1430">
      <w:pPr>
        <w:spacing w:after="160" w:line="259" w:lineRule="auto"/>
      </w:pPr>
      <w:r>
        <w:br w:type="page"/>
      </w:r>
    </w:p>
    <w:p w14:paraId="65218D1F" w14:textId="77777777" w:rsidR="001B1430" w:rsidRPr="00B46E9E" w:rsidRDefault="001B1430" w:rsidP="001B1430">
      <w:pPr>
        <w:pStyle w:val="Heading2"/>
      </w:pPr>
      <w:bookmarkStart w:id="282" w:name="_Toc482886766"/>
      <w:r w:rsidRPr="00B46E9E">
        <w:lastRenderedPageBreak/>
        <w:t xml:space="preserve">J100 &amp; J160. Oils </w:t>
      </w:r>
      <w:r w:rsidRPr="00B46E9E">
        <w:rPr>
          <w:i/>
          <w:sz w:val="20"/>
        </w:rPr>
        <w:t>– new to HWiA 2017</w:t>
      </w:r>
      <w:bookmarkEnd w:id="282"/>
    </w:p>
    <w:p w14:paraId="532FDC84" w14:textId="77777777" w:rsidR="001B1430" w:rsidRPr="00B46E9E" w:rsidRDefault="001B1430" w:rsidP="001B1430">
      <w:pPr>
        <w:pStyle w:val="BodyText"/>
      </w:pPr>
      <w:r w:rsidRPr="00B46E9E">
        <w:t xml:space="preserve">This waste group comprises two NEPM codes: </w:t>
      </w:r>
    </w:p>
    <w:p w14:paraId="6E2B9043" w14:textId="77777777" w:rsidR="001B1430" w:rsidRPr="00B46E9E" w:rsidRDefault="001B1430" w:rsidP="001B1430">
      <w:pPr>
        <w:pStyle w:val="Bullet1"/>
      </w:pPr>
      <w:r w:rsidRPr="00B46E9E">
        <w:t>J100 Waste mineral oils unfit for their original intended use</w:t>
      </w:r>
    </w:p>
    <w:p w14:paraId="184A5227" w14:textId="77777777" w:rsidR="001B1430" w:rsidRPr="00B46E9E" w:rsidRDefault="001B1430" w:rsidP="001B1430">
      <w:pPr>
        <w:pStyle w:val="Bullet1"/>
      </w:pPr>
      <w:r w:rsidRPr="00B46E9E">
        <w:t>J160 Waste tarry residues arising from refining, distillation and any pyrolytic treatment.</w:t>
      </w:r>
    </w:p>
    <w:p w14:paraId="763E66B9" w14:textId="77777777" w:rsidR="001B1430" w:rsidRPr="00B46E9E" w:rsidRDefault="001B1430" w:rsidP="001B1430">
      <w:pPr>
        <w:pStyle w:val="BodyText"/>
      </w:pPr>
    </w:p>
    <w:p w14:paraId="52F7CF20" w14:textId="77777777" w:rsidR="001B1430" w:rsidRPr="00B46E9E" w:rsidRDefault="001B1430" w:rsidP="001B1430">
      <w:pPr>
        <w:pStyle w:val="BodyText"/>
      </w:pPr>
      <w:r w:rsidRPr="00B46E9E">
        <w:t xml:space="preserve">J100 is dominated by used oil from vehicles, while a small proportion of (mostly </w:t>
      </w:r>
      <w:r>
        <w:t>Vic</w:t>
      </w:r>
      <w:r w:rsidRPr="00B46E9E">
        <w:t>) data also includes the used oil filters themselves. J160 is a much smaller contributor, produced in the refining of petroleum, re-refining of lubricating oils, production of metallurgical coke or town gas by pyrolysis of coal.</w:t>
      </w:r>
    </w:p>
    <w:p w14:paraId="07D1EBA6" w14:textId="77777777" w:rsidR="001B1430" w:rsidRPr="00B46E9E" w:rsidRDefault="001B1430" w:rsidP="001B1430">
      <w:pPr>
        <w:pStyle w:val="BodyText"/>
      </w:pPr>
    </w:p>
    <w:p w14:paraId="1B49FDCC" w14:textId="065E4F24" w:rsidR="001B1430" w:rsidRPr="00B46E9E" w:rsidRDefault="001B1430" w:rsidP="001B1430">
      <w:pPr>
        <w:pStyle w:val="BodyText"/>
      </w:pPr>
      <w:r w:rsidRPr="00B46E9E">
        <w:t xml:space="preserve">In </w:t>
      </w:r>
      <w:r w:rsidRPr="00B46E9E">
        <w:rPr>
          <w:i/>
        </w:rPr>
        <w:t>HWiA 2015</w:t>
      </w:r>
      <w:r w:rsidRPr="00B46E9E">
        <w:t xml:space="preserve"> these two codes were collected together with </w:t>
      </w:r>
      <w:r w:rsidRPr="00B46E9E">
        <w:rPr>
          <w:i/>
        </w:rPr>
        <w:t>J120 Waste oil/water, hydrocarbons/water mixtures or emulsions</w:t>
      </w:r>
      <w:r w:rsidRPr="00B46E9E">
        <w:t>, but this led to conflating a number of issues with the visibility of waste oils generation in the context of the large volumes of oily waters.</w:t>
      </w:r>
    </w:p>
    <w:p w14:paraId="009A4152" w14:textId="77777777" w:rsidR="001B1430" w:rsidRPr="00B46E9E" w:rsidRDefault="001B1430" w:rsidP="001B1430">
      <w:pPr>
        <w:pStyle w:val="Heading3"/>
      </w:pPr>
      <w:r w:rsidRPr="00B46E9E">
        <w:t>Sources</w:t>
      </w:r>
    </w:p>
    <w:p w14:paraId="38C8A1D5" w14:textId="5B482E9D" w:rsidR="001B1430" w:rsidRPr="00B46E9E" w:rsidRDefault="001B1430" w:rsidP="001B1430">
      <w:pPr>
        <w:pStyle w:val="BodyText"/>
      </w:pPr>
      <w:r w:rsidRPr="00B46E9E">
        <w:fldChar w:fldCharType="begin"/>
      </w:r>
      <w:r w:rsidRPr="00B46E9E">
        <w:instrText xml:space="preserve"> REF _Ref474232456 \h </w:instrText>
      </w:r>
      <w:r w:rsidRPr="00B46E9E">
        <w:fldChar w:fldCharType="separate"/>
      </w:r>
      <w:r w:rsidR="00761823" w:rsidRPr="00B46E9E">
        <w:t xml:space="preserve">Table </w:t>
      </w:r>
      <w:r w:rsidR="00761823">
        <w:rPr>
          <w:noProof/>
        </w:rPr>
        <w:t>30</w:t>
      </w:r>
      <w:r w:rsidRPr="00B46E9E">
        <w:fldChar w:fldCharType="end"/>
      </w:r>
      <w:r w:rsidRPr="00B46E9E">
        <w:t xml:space="preserve"> provides a national summary of the main sources of waste.</w:t>
      </w:r>
    </w:p>
    <w:p w14:paraId="03F54751" w14:textId="6123CE09" w:rsidR="001B1430" w:rsidRPr="00B46E9E" w:rsidRDefault="001B1430" w:rsidP="001B1430">
      <w:pPr>
        <w:pStyle w:val="Caption"/>
        <w:rPr>
          <w:b/>
        </w:rPr>
      </w:pPr>
      <w:bookmarkStart w:id="283" w:name="_Ref474232456"/>
      <w:bookmarkStart w:id="284" w:name="_Toc482536228"/>
      <w:r w:rsidRPr="00B46E9E">
        <w:t xml:space="preserve">Table </w:t>
      </w:r>
      <w:fldSimple w:instr=" SEQ Table \* ARABIC ">
        <w:r w:rsidR="00761823">
          <w:rPr>
            <w:noProof/>
          </w:rPr>
          <w:t>30</w:t>
        </w:r>
      </w:fldSimple>
      <w:bookmarkEnd w:id="283"/>
      <w:r w:rsidRPr="00B46E9E">
        <w:t>: J100 &amp; J160 (oils) summary source analysis 2014-15</w:t>
      </w:r>
      <w:bookmarkEnd w:id="284"/>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8926"/>
      </w:tblGrid>
      <w:tr w:rsidR="001B1430" w:rsidRPr="00B46E9E" w14:paraId="4F7CCF9F" w14:textId="77777777" w:rsidTr="001B1430">
        <w:trPr>
          <w:trHeight w:val="510"/>
        </w:trPr>
        <w:tc>
          <w:tcPr>
            <w:tcW w:w="8926" w:type="dxa"/>
            <w:tcBorders>
              <w:top w:val="single" w:sz="4" w:space="0" w:color="A6A6A6" w:themeColor="background1" w:themeShade="A6"/>
            </w:tcBorders>
            <w:shd w:val="clear" w:color="auto" w:fill="4D4DB8"/>
            <w:vAlign w:val="center"/>
          </w:tcPr>
          <w:p w14:paraId="73BDB2AF"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4CEC6F3F" w14:textId="77777777" w:rsidTr="001B1430">
        <w:trPr>
          <w:trHeight w:val="284"/>
        </w:trPr>
        <w:tc>
          <w:tcPr>
            <w:tcW w:w="8926" w:type="dxa"/>
            <w:shd w:val="clear" w:color="auto" w:fill="B7B7FF" w:themeFill="text2" w:themeFillTint="33"/>
          </w:tcPr>
          <w:p w14:paraId="0235DDE8"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Mining</w:t>
            </w:r>
          </w:p>
          <w:p w14:paraId="678ECA45"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Manufacturing (various, including food, petroleum &amp; metal coating)</w:t>
            </w:r>
          </w:p>
          <w:p w14:paraId="6BF2B3B9"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Transport</w:t>
            </w:r>
          </w:p>
          <w:p w14:paraId="58E5BE4F"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Retail (vehicle servicing shops)</w:t>
            </w:r>
          </w:p>
          <w:p w14:paraId="00C2D184"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Waste sector</w:t>
            </w:r>
          </w:p>
        </w:tc>
      </w:tr>
    </w:tbl>
    <w:p w14:paraId="2574A9DE" w14:textId="77777777" w:rsidR="001B1430" w:rsidRPr="00B46E9E" w:rsidRDefault="001B1430" w:rsidP="001B1430">
      <w:pPr>
        <w:pStyle w:val="BodyText"/>
      </w:pPr>
    </w:p>
    <w:p w14:paraId="07A570C2" w14:textId="77777777" w:rsidR="001B1430" w:rsidRPr="00B46E9E" w:rsidRDefault="001B1430" w:rsidP="001B1430">
      <w:pPr>
        <w:pStyle w:val="BodyText"/>
      </w:pPr>
      <w:r w:rsidRPr="00B46E9E">
        <w:t xml:space="preserve">Oily wastes arisings are distributed across industries in jurisdictions quite similarly, with differences being more to do with jurisdictional industrial mix variations, such as the prevalence of mining in WA and </w:t>
      </w:r>
      <w:r>
        <w:t>Qld</w:t>
      </w:r>
      <w:r w:rsidRPr="00B46E9E">
        <w:t>.</w:t>
      </w:r>
    </w:p>
    <w:p w14:paraId="70E38469" w14:textId="77777777" w:rsidR="001B1430" w:rsidRPr="00B46E9E" w:rsidRDefault="001B1430" w:rsidP="001B1430">
      <w:pPr>
        <w:pStyle w:val="BodyText"/>
      </w:pPr>
    </w:p>
    <w:p w14:paraId="635BAA5A" w14:textId="77777777" w:rsidR="001B1430" w:rsidRPr="00B46E9E" w:rsidRDefault="001B1430" w:rsidP="001B1430">
      <w:pPr>
        <w:pStyle w:val="BodyText"/>
      </w:pPr>
      <w:r w:rsidRPr="00B46E9E">
        <w:t>The Product Stewardship for Oil Program was introduced by the Australian Government in 2001 to provide incentives to increase used oil recycling. The program aims to encourage the environmentally sustainable management and re-refining of used oil and its reuse. The arrangements comprise a levy-benefit system, where an 8.5 cents per litre levy on new oil, helps fund benefit payments to used oil recyclers. These arrangements provide incentives to increase used oil recycling in the Australian community.</w:t>
      </w:r>
    </w:p>
    <w:p w14:paraId="4EA3226D" w14:textId="77777777" w:rsidR="001B1430" w:rsidRPr="00B46E9E" w:rsidRDefault="001B1430" w:rsidP="001B1430">
      <w:pPr>
        <w:pStyle w:val="Heading3"/>
      </w:pPr>
      <w:r w:rsidRPr="00B46E9E">
        <w:t>Analysis (including Management)</w:t>
      </w:r>
    </w:p>
    <w:p w14:paraId="636C805E" w14:textId="725240F1" w:rsidR="001B1430" w:rsidRDefault="001B1430" w:rsidP="001B1430">
      <w:pPr>
        <w:pStyle w:val="BodyText"/>
      </w:pPr>
      <w:r w:rsidRPr="00B46E9E">
        <w:t xml:space="preserve">This waste was quite significant nationally by tonnage in 2014-15, at 3.6% of all hazardous waste generated. The majority of this was generated in WA (50%), followed by Qld at 23%, Vic at 13% and NSW at 11%. Historical trends in arisings for this waste group are shown in </w:t>
      </w:r>
      <w:r w:rsidRPr="00B46E9E">
        <w:fldChar w:fldCharType="begin"/>
      </w:r>
      <w:r w:rsidRPr="00B46E9E">
        <w:instrText xml:space="preserve"> REF _Ref474507704 \h </w:instrText>
      </w:r>
      <w:r w:rsidRPr="00B46E9E">
        <w:fldChar w:fldCharType="separate"/>
      </w:r>
      <w:r w:rsidR="00761823" w:rsidRPr="00B46E9E">
        <w:t xml:space="preserve">Figure </w:t>
      </w:r>
      <w:r w:rsidR="00761823">
        <w:rPr>
          <w:noProof/>
        </w:rPr>
        <w:t>31</w:t>
      </w:r>
      <w:r w:rsidRPr="00B46E9E">
        <w:fldChar w:fldCharType="end"/>
      </w:r>
      <w:r w:rsidRPr="00B46E9E">
        <w:t>.</w:t>
      </w:r>
      <w:bookmarkStart w:id="285" w:name="_Ref474232563"/>
    </w:p>
    <w:p w14:paraId="54858F02" w14:textId="77777777" w:rsidR="001B1430" w:rsidRDefault="001B1430" w:rsidP="001B1430">
      <w:pPr>
        <w:spacing w:after="160" w:line="259" w:lineRule="auto"/>
      </w:pPr>
      <w:r>
        <w:br w:type="page"/>
      </w:r>
    </w:p>
    <w:p w14:paraId="22CC190B" w14:textId="71D91D46" w:rsidR="001B1430" w:rsidRPr="00B46E9E" w:rsidRDefault="001B1430" w:rsidP="001B1430">
      <w:pPr>
        <w:pStyle w:val="Caption"/>
      </w:pPr>
      <w:bookmarkStart w:id="286" w:name="_Ref474507704"/>
      <w:bookmarkStart w:id="287" w:name="_Toc482536182"/>
      <w:r w:rsidRPr="00B46E9E">
        <w:lastRenderedPageBreak/>
        <w:t xml:space="preserve">Figure </w:t>
      </w:r>
      <w:fldSimple w:instr=" SEQ Figure \* ARABIC ">
        <w:r w:rsidR="00761823">
          <w:rPr>
            <w:noProof/>
          </w:rPr>
          <w:t>31</w:t>
        </w:r>
      </w:fldSimple>
      <w:bookmarkEnd w:id="285"/>
      <w:bookmarkEnd w:id="286"/>
      <w:r w:rsidRPr="00B46E9E">
        <w:t>: Historical arisings of waste oils</w:t>
      </w:r>
      <w:bookmarkEnd w:id="287"/>
    </w:p>
    <w:p w14:paraId="0AE98242" w14:textId="77777777" w:rsidR="001B1430" w:rsidRPr="00B46E9E" w:rsidRDefault="001B1430" w:rsidP="001B1430">
      <w:pPr>
        <w:pStyle w:val="BodyText"/>
      </w:pPr>
      <w:r w:rsidRPr="00B46E9E">
        <w:rPr>
          <w:noProof/>
          <w:lang w:eastAsia="en-AU"/>
        </w:rPr>
        <w:drawing>
          <wp:inline distT="0" distB="0" distL="0" distR="0" wp14:anchorId="634DC39E" wp14:editId="3956723E">
            <wp:extent cx="4785995" cy="212149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3">
                      <a:extLst>
                        <a:ext uri="{28A0092B-C50C-407E-A947-70E740481C1C}">
                          <a14:useLocalDpi xmlns:a14="http://schemas.microsoft.com/office/drawing/2010/main" val="0"/>
                        </a:ext>
                      </a:extLst>
                    </a:blip>
                    <a:srcRect t="13447"/>
                    <a:stretch/>
                  </pic:blipFill>
                  <pic:spPr bwMode="auto">
                    <a:xfrm>
                      <a:off x="0" y="0"/>
                      <a:ext cx="4785995" cy="2121491"/>
                    </a:xfrm>
                    <a:prstGeom prst="rect">
                      <a:avLst/>
                    </a:prstGeom>
                    <a:noFill/>
                    <a:ln>
                      <a:noFill/>
                    </a:ln>
                    <a:extLst>
                      <a:ext uri="{53640926-AAD7-44D8-BBD7-CCE9431645EC}">
                        <a14:shadowObscured xmlns:a14="http://schemas.microsoft.com/office/drawing/2010/main"/>
                      </a:ext>
                    </a:extLst>
                  </pic:spPr>
                </pic:pic>
              </a:graphicData>
            </a:graphic>
          </wp:inline>
        </w:drawing>
      </w:r>
    </w:p>
    <w:p w14:paraId="3B36C77D" w14:textId="77777777" w:rsidR="001B1430" w:rsidRDefault="001B1430" w:rsidP="001B1430">
      <w:pPr>
        <w:pStyle w:val="BodyText"/>
        <w:rPr>
          <w:i/>
        </w:rPr>
      </w:pPr>
    </w:p>
    <w:p w14:paraId="3F8FD203" w14:textId="77777777" w:rsidR="001B1430" w:rsidRPr="00B46E9E" w:rsidRDefault="001B1430" w:rsidP="001B1430">
      <w:pPr>
        <w:pStyle w:val="BodyText"/>
      </w:pPr>
      <w:r w:rsidRPr="00B46E9E">
        <w:rPr>
          <w:i/>
        </w:rPr>
        <w:t>HWiA 2015</w:t>
      </w:r>
      <w:r w:rsidRPr="00B46E9E">
        <w:t xml:space="preserve"> contains a lengthy discussion about J100 Oils, on the basis that the arisings numbers alone do not sufficiently describe the fate of used oils in Australia. When looking at arisings figures alone (not adjusted generation) WA has over 120,000 tonnes in 2014-15 and Qld almost 90,000 tonnes, compared with NSW and Vic at close to 29,000 tonnes each. </w:t>
      </w:r>
      <w:r w:rsidRPr="00B46E9E">
        <w:rPr>
          <w:i/>
        </w:rPr>
        <w:t>HWiA 2015</w:t>
      </w:r>
      <w:r w:rsidRPr="00B46E9E">
        <w:t xml:space="preserve"> attempted to explain why the more populous states would generate relatively little when oils are generated relatively evenly with population-proportionate vehicle use across the country. Could machinery-intensive industries like the various types of mining in WA and Qld really make that much difference?</w:t>
      </w:r>
    </w:p>
    <w:p w14:paraId="0B78A17F" w14:textId="77777777" w:rsidR="001B1430" w:rsidRPr="00B46E9E" w:rsidRDefault="001B1430" w:rsidP="001B1430">
      <w:pPr>
        <w:pStyle w:val="BodyText"/>
      </w:pPr>
    </w:p>
    <w:p w14:paraId="2DD847E6" w14:textId="77777777" w:rsidR="001B1430" w:rsidRPr="00B46E9E" w:rsidRDefault="001B1430" w:rsidP="001B1430">
      <w:pPr>
        <w:pStyle w:val="BodyText"/>
      </w:pPr>
      <w:r w:rsidRPr="00B46E9E">
        <w:rPr>
          <w:i/>
        </w:rPr>
        <w:t xml:space="preserve">HWiA 2015 </w:t>
      </w:r>
      <w:r w:rsidRPr="00B46E9E">
        <w:t>concluded that WA and Qld were not necessarily over-reported as the trend graph suggests. Rather:</w:t>
      </w:r>
    </w:p>
    <w:p w14:paraId="5D4B1653" w14:textId="77777777" w:rsidR="001B1430" w:rsidRPr="00B46E9E" w:rsidRDefault="001B1430" w:rsidP="001B1430">
      <w:pPr>
        <w:pStyle w:val="Bullet1"/>
      </w:pPr>
      <w:r w:rsidRPr="00B46E9E">
        <w:t>J100 oils were significantly under-reported in NSW, on account of their waste tracking exemption for used oil going to re-refining (recycling)</w:t>
      </w:r>
    </w:p>
    <w:p w14:paraId="24A44AD7" w14:textId="77777777" w:rsidR="001B1430" w:rsidRPr="00B46E9E" w:rsidRDefault="001B1430" w:rsidP="001B1430">
      <w:pPr>
        <w:pStyle w:val="Bullet1"/>
      </w:pPr>
      <w:r w:rsidRPr="00B46E9E">
        <w:t>J100 oils were probably under-reported in Vic as well, although perhaps to a lesser extent, due to tracking exemptions for so-called Accredited Agents, the name given to licensed transporters who use a ‘milk run’ style approach to large numbers of small (same waste) pick-ups, such as occurs with motor repair shop used oils/ filters.</w:t>
      </w:r>
    </w:p>
    <w:p w14:paraId="4DD7E808" w14:textId="77777777" w:rsidR="001B1430" w:rsidRPr="00B46E9E" w:rsidRDefault="001B1430" w:rsidP="001B1430">
      <w:pPr>
        <w:pStyle w:val="Bullet1"/>
        <w:numPr>
          <w:ilvl w:val="0"/>
          <w:numId w:val="0"/>
        </w:numPr>
      </w:pPr>
    </w:p>
    <w:p w14:paraId="6EED5125" w14:textId="57A89EF5" w:rsidR="001B1430" w:rsidRPr="00B46E9E" w:rsidRDefault="001B1430" w:rsidP="001B1430">
      <w:pPr>
        <w:pStyle w:val="BodyText"/>
      </w:pPr>
      <w:r w:rsidRPr="00B46E9E">
        <w:t xml:space="preserve">2014-15 data has similarities to 2012-13 data, but there may be a number of contributing factors that continue this WA/Qld v NSW/Vic discrepancy. These are discussed in the numbered points below. To help with this discussion, it is worth also looking at how these arisings are managed, which is summarised for the major management categories relevant to J100 and J120 waste, for the jurisdictions that record this information, in </w:t>
      </w:r>
      <w:r w:rsidRPr="00B46E9E">
        <w:fldChar w:fldCharType="begin"/>
      </w:r>
      <w:r w:rsidRPr="00B46E9E">
        <w:instrText xml:space="preserve"> REF _Ref474232849 \h </w:instrText>
      </w:r>
      <w:r w:rsidRPr="00B46E9E">
        <w:fldChar w:fldCharType="separate"/>
      </w:r>
      <w:r w:rsidR="00761823" w:rsidRPr="00B46E9E">
        <w:t xml:space="preserve">Table </w:t>
      </w:r>
      <w:r w:rsidR="00761823">
        <w:rPr>
          <w:noProof/>
        </w:rPr>
        <w:t>31</w:t>
      </w:r>
      <w:r w:rsidRPr="00B46E9E">
        <w:fldChar w:fldCharType="end"/>
      </w:r>
      <w:r w:rsidRPr="00B46E9E">
        <w:t>.</w:t>
      </w:r>
    </w:p>
    <w:p w14:paraId="214EFB45" w14:textId="77777777" w:rsidR="001B1430" w:rsidRPr="00B46E9E" w:rsidRDefault="001B1430" w:rsidP="001B1430">
      <w:pPr>
        <w:pStyle w:val="BodyText"/>
      </w:pPr>
    </w:p>
    <w:p w14:paraId="6E0A3F3C" w14:textId="5788CA90" w:rsidR="001B1430" w:rsidRPr="00B46E9E" w:rsidRDefault="001B1430" w:rsidP="001B1430">
      <w:pPr>
        <w:pStyle w:val="Figures"/>
      </w:pPr>
      <w:bookmarkStart w:id="288" w:name="_Ref474232849"/>
      <w:bookmarkStart w:id="289" w:name="_Toc482536229"/>
      <w:r w:rsidRPr="00B46E9E">
        <w:t xml:space="preserve">Table </w:t>
      </w:r>
      <w:fldSimple w:instr=" SEQ Table \* ARABIC ">
        <w:r w:rsidR="00761823">
          <w:rPr>
            <w:noProof/>
          </w:rPr>
          <w:t>31</w:t>
        </w:r>
      </w:fldSimple>
      <w:bookmarkEnd w:id="288"/>
      <w:r w:rsidRPr="00B46E9E">
        <w:t xml:space="preserve">: J100 &amp; J160 arisings </w:t>
      </w:r>
      <w:r w:rsidR="002C118A">
        <w:t>by</w:t>
      </w:r>
      <w:r w:rsidRPr="00B46E9E">
        <w:t xml:space="preserve"> major management categor</w:t>
      </w:r>
      <w:r w:rsidR="002C118A">
        <w:t>y and</w:t>
      </w:r>
      <w:r w:rsidRPr="00B46E9E">
        <w:t xml:space="preserve"> jurisdiction, 2014-15 (percent)</w:t>
      </w:r>
      <w:bookmarkEnd w:id="289"/>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413"/>
        <w:gridCol w:w="2268"/>
        <w:gridCol w:w="2268"/>
        <w:gridCol w:w="2268"/>
      </w:tblGrid>
      <w:tr w:rsidR="001B1430" w:rsidRPr="00B46E9E" w14:paraId="2B83CBFC" w14:textId="77777777" w:rsidTr="001B1430">
        <w:trPr>
          <w:trHeight w:val="510"/>
        </w:trPr>
        <w:tc>
          <w:tcPr>
            <w:tcW w:w="1413" w:type="dxa"/>
            <w:tcBorders>
              <w:top w:val="single" w:sz="4" w:space="0" w:color="A6A6A6" w:themeColor="background1" w:themeShade="A6"/>
            </w:tcBorders>
            <w:shd w:val="clear" w:color="auto" w:fill="4D4DB8"/>
            <w:vAlign w:val="center"/>
          </w:tcPr>
          <w:p w14:paraId="1A28D158"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Jurisdiction</w:t>
            </w:r>
          </w:p>
        </w:tc>
        <w:tc>
          <w:tcPr>
            <w:tcW w:w="2268" w:type="dxa"/>
            <w:tcBorders>
              <w:top w:val="single" w:sz="4" w:space="0" w:color="A6A6A6" w:themeColor="background1" w:themeShade="A6"/>
            </w:tcBorders>
            <w:shd w:val="clear" w:color="auto" w:fill="4D4DB8"/>
            <w:vAlign w:val="center"/>
          </w:tcPr>
          <w:p w14:paraId="2AF3C9DA"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Recycling (%)</w:t>
            </w:r>
          </w:p>
        </w:tc>
        <w:tc>
          <w:tcPr>
            <w:tcW w:w="2268" w:type="dxa"/>
            <w:tcBorders>
              <w:top w:val="single" w:sz="4" w:space="0" w:color="A6A6A6" w:themeColor="background1" w:themeShade="A6"/>
            </w:tcBorders>
            <w:shd w:val="clear" w:color="auto" w:fill="4D4DB8"/>
            <w:vAlign w:val="center"/>
          </w:tcPr>
          <w:p w14:paraId="65938277"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Chemical/ physical treatment (%)</w:t>
            </w:r>
          </w:p>
        </w:tc>
        <w:tc>
          <w:tcPr>
            <w:tcW w:w="2268" w:type="dxa"/>
            <w:tcBorders>
              <w:top w:val="single" w:sz="4" w:space="0" w:color="A6A6A6" w:themeColor="background1" w:themeShade="A6"/>
            </w:tcBorders>
            <w:shd w:val="clear" w:color="auto" w:fill="4D4DB8"/>
            <w:vAlign w:val="center"/>
          </w:tcPr>
          <w:p w14:paraId="6700FA00"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Storage (%)</w:t>
            </w:r>
          </w:p>
        </w:tc>
      </w:tr>
      <w:tr w:rsidR="001B1430" w:rsidRPr="00B46E9E" w14:paraId="6B80E1B1" w14:textId="77777777" w:rsidTr="001B1430">
        <w:trPr>
          <w:trHeight w:val="284"/>
        </w:trPr>
        <w:tc>
          <w:tcPr>
            <w:tcW w:w="1413" w:type="dxa"/>
            <w:shd w:val="clear" w:color="auto" w:fill="FFFFFF" w:themeFill="background1"/>
          </w:tcPr>
          <w:p w14:paraId="7A35514B" w14:textId="77777777" w:rsidR="001B1430" w:rsidRPr="00B46E9E" w:rsidRDefault="001B1430" w:rsidP="001B1430">
            <w:pPr>
              <w:pStyle w:val="BodyText"/>
            </w:pPr>
            <w:r w:rsidRPr="00B46E9E">
              <w:rPr>
                <w:sz w:val="20"/>
              </w:rPr>
              <w:t>NSW</w:t>
            </w:r>
          </w:p>
        </w:tc>
        <w:tc>
          <w:tcPr>
            <w:tcW w:w="2268" w:type="dxa"/>
          </w:tcPr>
          <w:p w14:paraId="6A7CA6C6" w14:textId="77777777" w:rsidR="001B1430" w:rsidRPr="00B46E9E" w:rsidRDefault="001B1430" w:rsidP="001B1430">
            <w:pPr>
              <w:pStyle w:val="BodyText"/>
            </w:pPr>
            <w:r w:rsidRPr="00B46E9E">
              <w:rPr>
                <w:sz w:val="20"/>
              </w:rPr>
              <w:t>4</w:t>
            </w:r>
          </w:p>
        </w:tc>
        <w:tc>
          <w:tcPr>
            <w:tcW w:w="2268" w:type="dxa"/>
          </w:tcPr>
          <w:p w14:paraId="4B16F5F0" w14:textId="77777777" w:rsidR="001B1430" w:rsidRPr="00B46E9E" w:rsidRDefault="001B1430" w:rsidP="001B1430">
            <w:pPr>
              <w:pStyle w:val="BodyText"/>
            </w:pPr>
            <w:r w:rsidRPr="00B46E9E">
              <w:rPr>
                <w:sz w:val="20"/>
              </w:rPr>
              <w:t>73</w:t>
            </w:r>
          </w:p>
        </w:tc>
        <w:tc>
          <w:tcPr>
            <w:tcW w:w="2268" w:type="dxa"/>
          </w:tcPr>
          <w:p w14:paraId="4AE5C344" w14:textId="77777777" w:rsidR="001B1430" w:rsidRPr="00B46E9E" w:rsidRDefault="001B1430" w:rsidP="001B1430">
            <w:pPr>
              <w:pStyle w:val="BodyText"/>
            </w:pPr>
            <w:r w:rsidRPr="00B46E9E">
              <w:rPr>
                <w:sz w:val="20"/>
              </w:rPr>
              <w:t>22</w:t>
            </w:r>
          </w:p>
        </w:tc>
      </w:tr>
      <w:tr w:rsidR="001B1430" w:rsidRPr="00B46E9E" w14:paraId="31955C81" w14:textId="77777777" w:rsidTr="001B1430">
        <w:trPr>
          <w:trHeight w:val="284"/>
        </w:trPr>
        <w:tc>
          <w:tcPr>
            <w:tcW w:w="1413" w:type="dxa"/>
            <w:shd w:val="clear" w:color="auto" w:fill="FFFFFF" w:themeFill="background1"/>
          </w:tcPr>
          <w:p w14:paraId="4A5F22E9" w14:textId="77777777" w:rsidR="001B1430" w:rsidRPr="00B46E9E" w:rsidRDefault="001B1430" w:rsidP="001B1430">
            <w:pPr>
              <w:pStyle w:val="BodyText"/>
            </w:pPr>
            <w:r w:rsidRPr="00B46E9E">
              <w:rPr>
                <w:sz w:val="20"/>
              </w:rPr>
              <w:t>Qld</w:t>
            </w:r>
          </w:p>
        </w:tc>
        <w:tc>
          <w:tcPr>
            <w:tcW w:w="2268" w:type="dxa"/>
          </w:tcPr>
          <w:p w14:paraId="3ECB15CB" w14:textId="77777777" w:rsidR="001B1430" w:rsidRPr="00B46E9E" w:rsidRDefault="001B1430" w:rsidP="001B1430">
            <w:pPr>
              <w:pStyle w:val="BodyText"/>
            </w:pPr>
            <w:r w:rsidRPr="00B46E9E">
              <w:rPr>
                <w:sz w:val="20"/>
              </w:rPr>
              <w:t>46</w:t>
            </w:r>
          </w:p>
        </w:tc>
        <w:tc>
          <w:tcPr>
            <w:tcW w:w="2268" w:type="dxa"/>
          </w:tcPr>
          <w:p w14:paraId="100FDBB9" w14:textId="77777777" w:rsidR="001B1430" w:rsidRPr="00B46E9E" w:rsidRDefault="001B1430" w:rsidP="001B1430">
            <w:pPr>
              <w:pStyle w:val="BodyText"/>
            </w:pPr>
            <w:r w:rsidRPr="00B46E9E">
              <w:rPr>
                <w:sz w:val="20"/>
              </w:rPr>
              <w:t>6</w:t>
            </w:r>
          </w:p>
        </w:tc>
        <w:tc>
          <w:tcPr>
            <w:tcW w:w="2268" w:type="dxa"/>
          </w:tcPr>
          <w:p w14:paraId="4B6D0CEA" w14:textId="77777777" w:rsidR="001B1430" w:rsidRPr="00B46E9E" w:rsidRDefault="001B1430" w:rsidP="001B1430">
            <w:pPr>
              <w:pStyle w:val="BodyText"/>
            </w:pPr>
            <w:r w:rsidRPr="00B46E9E">
              <w:rPr>
                <w:sz w:val="20"/>
              </w:rPr>
              <w:t>45</w:t>
            </w:r>
          </w:p>
        </w:tc>
      </w:tr>
      <w:tr w:rsidR="001B1430" w:rsidRPr="00B46E9E" w14:paraId="60856FDC" w14:textId="77777777" w:rsidTr="001B1430">
        <w:trPr>
          <w:trHeight w:val="284"/>
        </w:trPr>
        <w:tc>
          <w:tcPr>
            <w:tcW w:w="1413" w:type="dxa"/>
            <w:shd w:val="clear" w:color="auto" w:fill="FFFFFF" w:themeFill="background1"/>
          </w:tcPr>
          <w:p w14:paraId="4A0A7F21" w14:textId="77777777" w:rsidR="001B1430" w:rsidRPr="00B46E9E" w:rsidRDefault="001B1430" w:rsidP="001B1430">
            <w:pPr>
              <w:pStyle w:val="BodyText"/>
            </w:pPr>
            <w:r w:rsidRPr="00B46E9E">
              <w:rPr>
                <w:sz w:val="20"/>
              </w:rPr>
              <w:t>Vic</w:t>
            </w:r>
          </w:p>
        </w:tc>
        <w:tc>
          <w:tcPr>
            <w:tcW w:w="2268" w:type="dxa"/>
          </w:tcPr>
          <w:p w14:paraId="0FBBECA8" w14:textId="77777777" w:rsidR="001B1430" w:rsidRPr="00B46E9E" w:rsidRDefault="001B1430" w:rsidP="001B1430">
            <w:pPr>
              <w:pStyle w:val="BodyText"/>
            </w:pPr>
            <w:r w:rsidRPr="00B46E9E">
              <w:rPr>
                <w:sz w:val="20"/>
              </w:rPr>
              <w:t>72</w:t>
            </w:r>
          </w:p>
        </w:tc>
        <w:tc>
          <w:tcPr>
            <w:tcW w:w="2268" w:type="dxa"/>
          </w:tcPr>
          <w:p w14:paraId="3772B070" w14:textId="77777777" w:rsidR="001B1430" w:rsidRPr="00B46E9E" w:rsidRDefault="001B1430" w:rsidP="001B1430">
            <w:pPr>
              <w:pStyle w:val="BodyText"/>
            </w:pPr>
            <w:r w:rsidRPr="00B46E9E">
              <w:rPr>
                <w:sz w:val="20"/>
              </w:rPr>
              <w:t>8</w:t>
            </w:r>
          </w:p>
        </w:tc>
        <w:tc>
          <w:tcPr>
            <w:tcW w:w="2268" w:type="dxa"/>
          </w:tcPr>
          <w:p w14:paraId="45E7967F" w14:textId="77777777" w:rsidR="001B1430" w:rsidRPr="00B46E9E" w:rsidRDefault="001B1430" w:rsidP="001B1430">
            <w:pPr>
              <w:pStyle w:val="BodyText"/>
            </w:pPr>
            <w:r w:rsidRPr="00B46E9E">
              <w:rPr>
                <w:sz w:val="20"/>
              </w:rPr>
              <w:t>15</w:t>
            </w:r>
          </w:p>
        </w:tc>
      </w:tr>
      <w:tr w:rsidR="001B1430" w:rsidRPr="00B46E9E" w14:paraId="44333982" w14:textId="77777777" w:rsidTr="001B1430">
        <w:trPr>
          <w:trHeight w:val="284"/>
        </w:trPr>
        <w:tc>
          <w:tcPr>
            <w:tcW w:w="1413" w:type="dxa"/>
            <w:shd w:val="clear" w:color="auto" w:fill="FFFFFF" w:themeFill="background1"/>
          </w:tcPr>
          <w:p w14:paraId="7A213012" w14:textId="77777777" w:rsidR="001B1430" w:rsidRPr="00B46E9E" w:rsidRDefault="001B1430" w:rsidP="001B1430">
            <w:pPr>
              <w:pStyle w:val="BodyText"/>
            </w:pPr>
            <w:r w:rsidRPr="00B46E9E">
              <w:rPr>
                <w:sz w:val="20"/>
              </w:rPr>
              <w:t>WA</w:t>
            </w:r>
          </w:p>
        </w:tc>
        <w:tc>
          <w:tcPr>
            <w:tcW w:w="2268" w:type="dxa"/>
          </w:tcPr>
          <w:p w14:paraId="663E2AFB" w14:textId="77777777" w:rsidR="001B1430" w:rsidRPr="00B46E9E" w:rsidRDefault="001B1430" w:rsidP="001B1430">
            <w:pPr>
              <w:pStyle w:val="BodyText"/>
            </w:pPr>
            <w:r w:rsidRPr="00B46E9E">
              <w:rPr>
                <w:sz w:val="20"/>
              </w:rPr>
              <w:t>57</w:t>
            </w:r>
          </w:p>
        </w:tc>
        <w:tc>
          <w:tcPr>
            <w:tcW w:w="2268" w:type="dxa"/>
          </w:tcPr>
          <w:p w14:paraId="7A03D68B" w14:textId="77777777" w:rsidR="001B1430" w:rsidRPr="00B46E9E" w:rsidRDefault="001B1430" w:rsidP="001B1430">
            <w:pPr>
              <w:pStyle w:val="BodyText"/>
            </w:pPr>
            <w:r w:rsidRPr="00B46E9E">
              <w:rPr>
                <w:sz w:val="20"/>
              </w:rPr>
              <w:t>24</w:t>
            </w:r>
          </w:p>
        </w:tc>
        <w:tc>
          <w:tcPr>
            <w:tcW w:w="2268" w:type="dxa"/>
          </w:tcPr>
          <w:p w14:paraId="004A79E7" w14:textId="77777777" w:rsidR="001B1430" w:rsidRPr="00B46E9E" w:rsidRDefault="001B1430" w:rsidP="001B1430">
            <w:pPr>
              <w:pStyle w:val="BodyText"/>
            </w:pPr>
            <w:r w:rsidRPr="00B46E9E">
              <w:rPr>
                <w:sz w:val="20"/>
              </w:rPr>
              <w:t>20</w:t>
            </w:r>
          </w:p>
        </w:tc>
      </w:tr>
    </w:tbl>
    <w:p w14:paraId="7C31F89B" w14:textId="77777777" w:rsidR="001B1430" w:rsidRPr="00B46E9E" w:rsidRDefault="001B1430" w:rsidP="001B1430">
      <w:pPr>
        <w:pStyle w:val="BodyText"/>
      </w:pPr>
    </w:p>
    <w:p w14:paraId="241B4C5E" w14:textId="77777777" w:rsidR="001B1430" w:rsidRPr="00B46E9E" w:rsidRDefault="001B1430" w:rsidP="001B1430">
      <w:pPr>
        <w:pStyle w:val="BodyText"/>
      </w:pPr>
    </w:p>
    <w:p w14:paraId="464D87F1" w14:textId="77777777" w:rsidR="001B1430" w:rsidRPr="00B46E9E" w:rsidRDefault="001B1430" w:rsidP="001B1430">
      <w:pPr>
        <w:pStyle w:val="BodyText"/>
      </w:pPr>
    </w:p>
    <w:p w14:paraId="27650191" w14:textId="77777777" w:rsidR="001B1430" w:rsidRPr="00B46E9E" w:rsidRDefault="001B1430" w:rsidP="001B1430">
      <w:pPr>
        <w:pStyle w:val="ListNumber"/>
        <w:numPr>
          <w:ilvl w:val="0"/>
          <w:numId w:val="0"/>
        </w:numPr>
      </w:pPr>
    </w:p>
    <w:p w14:paraId="68F9E96C" w14:textId="77777777" w:rsidR="001B1430" w:rsidRDefault="001B1430" w:rsidP="001B1430">
      <w:pPr>
        <w:pStyle w:val="ListNumber"/>
        <w:numPr>
          <w:ilvl w:val="0"/>
          <w:numId w:val="0"/>
        </w:numPr>
      </w:pPr>
    </w:p>
    <w:p w14:paraId="567CB497" w14:textId="77777777" w:rsidR="001B1430" w:rsidRPr="00B46E9E" w:rsidRDefault="001B1430" w:rsidP="001B1430">
      <w:pPr>
        <w:pStyle w:val="ListNumber"/>
        <w:numPr>
          <w:ilvl w:val="0"/>
          <w:numId w:val="0"/>
        </w:numPr>
      </w:pPr>
    </w:p>
    <w:p w14:paraId="0928F554" w14:textId="77777777" w:rsidR="001B1430" w:rsidRPr="00B46E9E" w:rsidRDefault="001B1430" w:rsidP="001B1430">
      <w:pPr>
        <w:pStyle w:val="ListNumber"/>
        <w:numPr>
          <w:ilvl w:val="0"/>
          <w:numId w:val="25"/>
        </w:numPr>
      </w:pPr>
      <w:r w:rsidRPr="00B46E9E">
        <w:t xml:space="preserve">WA and Qld follow a similar strong upward trend from around 2005-06, which may be tracing mining growth of different types in each jurisdiction, both of which show a slowdown since 2012-13. </w:t>
      </w:r>
    </w:p>
    <w:p w14:paraId="03583D49" w14:textId="5D02F991" w:rsidR="001B1430" w:rsidRPr="00B46E9E" w:rsidRDefault="001B1430" w:rsidP="001B1430">
      <w:pPr>
        <w:pStyle w:val="ListNumber"/>
      </w:pPr>
      <w:r w:rsidRPr="00B46E9E">
        <w:lastRenderedPageBreak/>
        <w:t xml:space="preserve">WA’s incline is steady while Qld’s is jagged. The latter often describes a pattern of high volumes into storage one year followed by large releases out again in a subsequent year. </w:t>
      </w:r>
      <w:r w:rsidRPr="00B46E9E">
        <w:fldChar w:fldCharType="begin"/>
      </w:r>
      <w:r w:rsidRPr="00B46E9E">
        <w:instrText xml:space="preserve"> REF _Ref474232849 \h </w:instrText>
      </w:r>
      <w:r w:rsidRPr="00B46E9E">
        <w:fldChar w:fldCharType="separate"/>
      </w:r>
      <w:r w:rsidR="00761823" w:rsidRPr="00B46E9E">
        <w:t xml:space="preserve">Table </w:t>
      </w:r>
      <w:r w:rsidR="00761823">
        <w:rPr>
          <w:noProof/>
        </w:rPr>
        <w:t>31</w:t>
      </w:r>
      <w:r w:rsidRPr="00B46E9E">
        <w:fldChar w:fldCharType="end"/>
      </w:r>
      <w:r w:rsidRPr="00B46E9E">
        <w:t xml:space="preserve"> shows that Qld has by far the highest proportion of arisings going into storage of the states that report management fate data, which is consistent with its arisings pattern.</w:t>
      </w:r>
    </w:p>
    <w:p w14:paraId="6B33BB9C" w14:textId="3E2B0B85" w:rsidR="001B1430" w:rsidRPr="00B46E9E" w:rsidRDefault="001B1430" w:rsidP="001B1430">
      <w:pPr>
        <w:pStyle w:val="ListNumber"/>
      </w:pPr>
      <w:r w:rsidRPr="00B46E9E">
        <w:t>Like lead acid batteries, NSW has an exemption from the use of transport certificates for internal movements of used oil, but only if it is going to a re-refining fate (called reuse in the exemption)</w:t>
      </w:r>
      <w:r w:rsidRPr="00B46E9E">
        <w:rPr>
          <w:vertAlign w:val="superscript"/>
        </w:rPr>
        <w:footnoteReference w:id="33"/>
      </w:r>
      <w:r w:rsidRPr="00B46E9E">
        <w:t xml:space="preserve">. By this definition, except where the certificate system is used incorrectly, tracking data should contain only movements of used oil going to non-reuse fates, such as storage and chemical/ physical treatment. </w:t>
      </w:r>
      <w:r w:rsidRPr="00B46E9E">
        <w:fldChar w:fldCharType="begin"/>
      </w:r>
      <w:r w:rsidRPr="00B46E9E">
        <w:instrText xml:space="preserve"> REF _Ref474232849 \h </w:instrText>
      </w:r>
      <w:r w:rsidRPr="00B46E9E">
        <w:fldChar w:fldCharType="separate"/>
      </w:r>
      <w:r w:rsidR="00761823" w:rsidRPr="00B46E9E">
        <w:t xml:space="preserve">Table </w:t>
      </w:r>
      <w:r w:rsidR="00761823">
        <w:rPr>
          <w:noProof/>
        </w:rPr>
        <w:t>31</w:t>
      </w:r>
      <w:r w:rsidRPr="00B46E9E">
        <w:fldChar w:fldCharType="end"/>
      </w:r>
      <w:r w:rsidRPr="00B46E9E">
        <w:t xml:space="preserve"> above indicates that 95% of NSW arisings goes to non-recycling categories of management, and only 3% to recycling. Like the conclusions of </w:t>
      </w:r>
      <w:r w:rsidRPr="00B46E9E">
        <w:rPr>
          <w:i/>
        </w:rPr>
        <w:t>HWiA 2015</w:t>
      </w:r>
      <w:r w:rsidRPr="00B46E9E">
        <w:t>, this supports the notion that NSW oils arisings destined for reuse are not captured in tracking data, as should be the case.</w:t>
      </w:r>
    </w:p>
    <w:p w14:paraId="3AB14250" w14:textId="77777777" w:rsidR="001B1430" w:rsidRPr="00B46E9E" w:rsidRDefault="001B1430" w:rsidP="001B1430">
      <w:pPr>
        <w:pStyle w:val="ListNumber"/>
      </w:pPr>
      <w:r w:rsidRPr="00B46E9E">
        <w:rPr>
          <w:i/>
        </w:rPr>
        <w:t>HWiA 2015</w:t>
      </w:r>
      <w:r w:rsidRPr="00B46E9E">
        <w:t xml:space="preserve"> reported that J100 generation tonnages supplied for Basel reporting 2012 for NSW were strikingly higher – 137,000 tonnes. This report was not compiled by consultants directly from tracking system records but by the EPA’s hazardous waste section. It is likely that this compilation drew on other intelligence, such as gate receipt records from the oil re-refiners themselves (of which there is a strong industry in NSW). The much higher reported generation figure probably includes recycling data missing from tracking certificates.</w:t>
      </w:r>
    </w:p>
    <w:p w14:paraId="3D49CD9B" w14:textId="77777777" w:rsidR="001B1430" w:rsidRPr="00B46E9E" w:rsidRDefault="001B1430" w:rsidP="001B1430">
      <w:pPr>
        <w:pStyle w:val="ListNumber"/>
      </w:pPr>
      <w:r w:rsidRPr="00B46E9E">
        <w:t xml:space="preserve">Tracking of oils arisings for Vic has been quite consistent over the entire period of data. However, like NSW, </w:t>
      </w:r>
      <w:r>
        <w:t>Vic</w:t>
      </w:r>
      <w:r w:rsidRPr="00B46E9E">
        <w:t xml:space="preserve"> has a form of tracking exemption (for accredited agents) that could be applied to this waste category and, more specifically, there is a statutory ‘classification’ of used oil filters (a subset of </w:t>
      </w:r>
      <w:r w:rsidRPr="00B46E9E">
        <w:rPr>
          <w:i/>
        </w:rPr>
        <w:t>waste oils unfit for their original intended use</w:t>
      </w:r>
      <w:r w:rsidRPr="00B46E9E">
        <w:t xml:space="preserve">) that requires them to be recycled. Consequently, Vic tracking data shows 75% of oils go to recycling. While Vic tracking data includes significant amounts of oil recycling (unlike NSW), the issue with </w:t>
      </w:r>
      <w:r>
        <w:t>Vic</w:t>
      </w:r>
      <w:r w:rsidRPr="00B46E9E">
        <w:t xml:space="preserve"> is that there is likely to be more recycling from accredited agent pickups that falls under tracking exemption and there is a further issue in that </w:t>
      </w:r>
      <w:r>
        <w:t>Vic</w:t>
      </w:r>
      <w:r w:rsidRPr="00B46E9E">
        <w:t xml:space="preserve"> exports significant quantities of waste oil to NSW for recycling. The latter has been shown to be poorly covered by the tracking system of the state of generation (in this case Vic) however, the method of adjusted generation used in this report better captures that export.</w:t>
      </w:r>
    </w:p>
    <w:p w14:paraId="53618547" w14:textId="77777777" w:rsidR="001B1430" w:rsidRPr="00B46E9E" w:rsidRDefault="001B1430" w:rsidP="001B1430">
      <w:pPr>
        <w:pStyle w:val="ListNumber"/>
      </w:pPr>
      <w:r w:rsidRPr="00B46E9E">
        <w:rPr>
          <w:i/>
        </w:rPr>
        <w:t>HWiA 2015</w:t>
      </w:r>
      <w:r w:rsidRPr="00B46E9E">
        <w:t xml:space="preserve"> concluded that NSW and Vic could be under-reporting oils by as much as 175,000 tonnes annually, referencing the Department’s independent review of the </w:t>
      </w:r>
      <w:r w:rsidRPr="00B46E9E">
        <w:rPr>
          <w:i/>
        </w:rPr>
        <w:t>Product Stewardship (Oil) Act 2000</w:t>
      </w:r>
      <w:r w:rsidRPr="00B46E9E">
        <w:t>, commissioned and prepared by Professor Neil Byron of Aither</w:t>
      </w:r>
      <w:r>
        <w:t xml:space="preserve"> (Byron</w:t>
      </w:r>
      <w:r w:rsidRPr="00B46E9E">
        <w:t xml:space="preserve"> 2013), which estimates total oil collected nationally in that program at 315,000 tonnes in 2011-12.</w:t>
      </w:r>
    </w:p>
    <w:p w14:paraId="5F42EA0E" w14:textId="1CC3CD11" w:rsidR="001B1430" w:rsidRPr="00B46E9E" w:rsidRDefault="001B1430" w:rsidP="001B1430">
      <w:pPr>
        <w:pStyle w:val="ListNumber"/>
      </w:pPr>
      <w:r w:rsidRPr="00B46E9E">
        <w:rPr>
          <w:i/>
        </w:rPr>
        <w:t>HWiA 2015</w:t>
      </w:r>
      <w:r w:rsidRPr="00B46E9E">
        <w:t xml:space="preserve"> calculated generation from arisings without correction for multiple-counting via storage and accumulation, whereas HWiA 2017 generation data contains this adjustment. As </w:t>
      </w:r>
      <w:r w:rsidRPr="00B46E9E">
        <w:fldChar w:fldCharType="begin"/>
      </w:r>
      <w:r w:rsidRPr="00B46E9E">
        <w:instrText xml:space="preserve"> REF _Ref474232849 \h </w:instrText>
      </w:r>
      <w:r w:rsidRPr="00B46E9E">
        <w:fldChar w:fldCharType="separate"/>
      </w:r>
      <w:r w:rsidR="00761823" w:rsidRPr="00B46E9E">
        <w:t xml:space="preserve">Table </w:t>
      </w:r>
      <w:r w:rsidR="00761823">
        <w:rPr>
          <w:noProof/>
        </w:rPr>
        <w:t>31</w:t>
      </w:r>
      <w:r w:rsidRPr="00B46E9E">
        <w:fldChar w:fldCharType="end"/>
      </w:r>
      <w:r w:rsidRPr="00B46E9E">
        <w:t xml:space="preserve"> data shows, this is a waste with a relatively high rate of storage, making national generation data in this report intrinsically lower than previously reported.</w:t>
      </w:r>
    </w:p>
    <w:p w14:paraId="2519FF31" w14:textId="77777777" w:rsidR="001B1430" w:rsidRPr="00B46E9E" w:rsidRDefault="001B1430" w:rsidP="001B1430">
      <w:pPr>
        <w:pStyle w:val="BodyText"/>
      </w:pPr>
    </w:p>
    <w:p w14:paraId="715FC80D" w14:textId="77777777" w:rsidR="001B1430" w:rsidRPr="00B46E9E" w:rsidRDefault="001B1430" w:rsidP="001B1430">
      <w:pPr>
        <w:pStyle w:val="BodyText"/>
      </w:pPr>
      <w:r w:rsidRPr="00B46E9E">
        <w:t>In summary, for waste oils:</w:t>
      </w:r>
    </w:p>
    <w:p w14:paraId="028A7EFB" w14:textId="77777777" w:rsidR="001B1430" w:rsidRPr="00B46E9E" w:rsidRDefault="001B1430" w:rsidP="001B1430">
      <w:pPr>
        <w:pStyle w:val="Bullet1"/>
      </w:pPr>
      <w:r w:rsidRPr="00B46E9E">
        <w:t>It remains almost certain that NSW J100 data is under-reported by a substantial margin, and Vic probably is as well, although perhaps not to the same extent in 2014-15.</w:t>
      </w:r>
    </w:p>
    <w:p w14:paraId="16361829" w14:textId="77777777" w:rsidR="001B1430" w:rsidRPr="00B46E9E" w:rsidRDefault="001B1430" w:rsidP="001B1430">
      <w:pPr>
        <w:pStyle w:val="Bullet1"/>
      </w:pPr>
      <w:r w:rsidRPr="00B46E9E">
        <w:t>Countering this under-reporting effect is the fact that storage is commonly employed for this waste, which would have led to over-reported arisings in 2012-13, particularly in Qld, because storage ‘ins’ and ‘outs’ would have been double-counted.</w:t>
      </w:r>
    </w:p>
    <w:p w14:paraId="3449A07C" w14:textId="77777777" w:rsidR="001B1430" w:rsidRPr="00B46E9E" w:rsidRDefault="001B1430" w:rsidP="001B1430">
      <w:pPr>
        <w:pStyle w:val="Bullet1"/>
      </w:pPr>
      <w:r w:rsidRPr="00B46E9E">
        <w:t xml:space="preserve">The double-counting effect has been adjusted for in 2014-15 figures, but there is no definitive data to supplant NSW or Vic data for 2014-15 for their respective exemption-caused likely shortfalls in </w:t>
      </w:r>
      <w:r w:rsidRPr="00B46E9E">
        <w:lastRenderedPageBreak/>
        <w:t>arisings/generation. Consequently, no change to data has been made, other than to note the likely under-reporting in NSW and, to a lesser extent, Vic.</w:t>
      </w:r>
    </w:p>
    <w:p w14:paraId="079E7963" w14:textId="77777777" w:rsidR="001B1430" w:rsidRPr="00B46E9E" w:rsidRDefault="001B1430" w:rsidP="001B1430">
      <w:pPr>
        <w:pStyle w:val="Heading2"/>
      </w:pPr>
      <w:bookmarkStart w:id="290" w:name="_Toc482886767"/>
      <w:r w:rsidRPr="00B46E9E">
        <w:t xml:space="preserve">J120. Waste oil/water mixtures </w:t>
      </w:r>
      <w:r w:rsidRPr="00B46E9E">
        <w:rPr>
          <w:i/>
          <w:sz w:val="20"/>
        </w:rPr>
        <w:t>– new to HWiA 2017</w:t>
      </w:r>
      <w:bookmarkEnd w:id="290"/>
    </w:p>
    <w:p w14:paraId="65A37140" w14:textId="77777777" w:rsidR="001B1430" w:rsidRPr="00B46E9E" w:rsidRDefault="001B1430" w:rsidP="001B1430">
      <w:pPr>
        <w:pStyle w:val="BodyText"/>
      </w:pPr>
      <w:r w:rsidRPr="00B46E9E">
        <w:t xml:space="preserve">This waste group comprises the NEPM code </w:t>
      </w:r>
      <w:r w:rsidRPr="00B46E9E">
        <w:rPr>
          <w:i/>
        </w:rPr>
        <w:t>J120 Hydrocarbons/water mixtures or emulsions</w:t>
      </w:r>
      <w:r w:rsidRPr="00B46E9E">
        <w:t xml:space="preserve"> and, like its ‘oilier’ counterpart waste J100, is dominated by used oil/ water mixtures from vehicles or, more specifically, vehicle washwater pump-out liquids.</w:t>
      </w:r>
    </w:p>
    <w:p w14:paraId="4A3C9D7C" w14:textId="77777777" w:rsidR="001B1430" w:rsidRPr="00B46E9E" w:rsidRDefault="001B1430" w:rsidP="001B1430">
      <w:pPr>
        <w:pStyle w:val="BodyText"/>
      </w:pPr>
    </w:p>
    <w:p w14:paraId="127273D8" w14:textId="77777777" w:rsidR="001B1430" w:rsidRPr="00B46E9E" w:rsidRDefault="001B1430" w:rsidP="001B1430">
      <w:pPr>
        <w:pStyle w:val="BodyText"/>
      </w:pPr>
      <w:r w:rsidRPr="00B46E9E">
        <w:t xml:space="preserve">In </w:t>
      </w:r>
      <w:r w:rsidRPr="00B46E9E">
        <w:rPr>
          <w:i/>
        </w:rPr>
        <w:t>HWiA 2015</w:t>
      </w:r>
      <w:r w:rsidRPr="00B46E9E">
        <w:t xml:space="preserve"> this code was collected together with</w:t>
      </w:r>
      <w:r w:rsidRPr="00B46E9E">
        <w:rPr>
          <w:i/>
        </w:rPr>
        <w:t xml:space="preserve"> J100 Waste mineral oils unfit for their original intended use</w:t>
      </w:r>
      <w:r w:rsidRPr="00B46E9E">
        <w:t>, but this led to conflating a number of issues with the visibility of waste oils generation in the context of the very large volumes of oily waters.</w:t>
      </w:r>
    </w:p>
    <w:p w14:paraId="4BD2D81F" w14:textId="77777777" w:rsidR="001B1430" w:rsidRPr="00B46E9E" w:rsidRDefault="001B1430" w:rsidP="001B1430">
      <w:pPr>
        <w:pStyle w:val="Heading3"/>
      </w:pPr>
      <w:r w:rsidRPr="00B46E9E">
        <w:t>Sources</w:t>
      </w:r>
    </w:p>
    <w:p w14:paraId="72B9EF01" w14:textId="50736949" w:rsidR="001B1430" w:rsidRPr="00B46E9E" w:rsidRDefault="001B1430" w:rsidP="001B1430">
      <w:pPr>
        <w:pStyle w:val="BodyText"/>
      </w:pPr>
      <w:r w:rsidRPr="00B46E9E">
        <w:fldChar w:fldCharType="begin"/>
      </w:r>
      <w:r w:rsidRPr="00B46E9E">
        <w:instrText xml:space="preserve"> REF _Ref474233437 \h </w:instrText>
      </w:r>
      <w:r w:rsidRPr="00B46E9E">
        <w:fldChar w:fldCharType="separate"/>
      </w:r>
      <w:r w:rsidR="00761823" w:rsidRPr="00B46E9E">
        <w:t xml:space="preserve">Table </w:t>
      </w:r>
      <w:r w:rsidR="00761823">
        <w:rPr>
          <w:noProof/>
        </w:rPr>
        <w:t>32</w:t>
      </w:r>
      <w:r w:rsidRPr="00B46E9E">
        <w:fldChar w:fldCharType="end"/>
      </w:r>
      <w:r w:rsidRPr="00B46E9E">
        <w:t xml:space="preserve"> provides a national summary of the main sources of waste.</w:t>
      </w:r>
    </w:p>
    <w:p w14:paraId="62130015" w14:textId="119CB0E0" w:rsidR="001B1430" w:rsidRPr="00B46E9E" w:rsidRDefault="001B1430" w:rsidP="001B1430">
      <w:pPr>
        <w:pStyle w:val="Caption"/>
        <w:rPr>
          <w:b/>
        </w:rPr>
      </w:pPr>
      <w:bookmarkStart w:id="291" w:name="_Ref474233437"/>
      <w:bookmarkStart w:id="292" w:name="_Toc482536230"/>
      <w:r w:rsidRPr="00B46E9E">
        <w:t xml:space="preserve">Table </w:t>
      </w:r>
      <w:fldSimple w:instr=" SEQ Table \* ARABIC ">
        <w:r w:rsidR="00761823">
          <w:rPr>
            <w:noProof/>
          </w:rPr>
          <w:t>32</w:t>
        </w:r>
      </w:fldSimple>
      <w:bookmarkEnd w:id="291"/>
      <w:r w:rsidRPr="00B46E9E">
        <w:t>: Oil/water mixtures summary source analysis 2014-15</w:t>
      </w:r>
      <w:bookmarkEnd w:id="292"/>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8926"/>
      </w:tblGrid>
      <w:tr w:rsidR="001B1430" w:rsidRPr="00B46E9E" w14:paraId="5B1D48F3" w14:textId="77777777" w:rsidTr="001B1430">
        <w:trPr>
          <w:trHeight w:val="510"/>
        </w:trPr>
        <w:tc>
          <w:tcPr>
            <w:tcW w:w="8926" w:type="dxa"/>
            <w:tcBorders>
              <w:top w:val="single" w:sz="4" w:space="0" w:color="A6A6A6" w:themeColor="background1" w:themeShade="A6"/>
            </w:tcBorders>
            <w:shd w:val="clear" w:color="auto" w:fill="4D4DB8"/>
            <w:vAlign w:val="center"/>
          </w:tcPr>
          <w:p w14:paraId="0DF71640"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64F7916E" w14:textId="77777777" w:rsidTr="001B1430">
        <w:trPr>
          <w:trHeight w:val="284"/>
        </w:trPr>
        <w:tc>
          <w:tcPr>
            <w:tcW w:w="8926" w:type="dxa"/>
            <w:shd w:val="clear" w:color="auto" w:fill="B7B7FF" w:themeFill="text2" w:themeFillTint="33"/>
          </w:tcPr>
          <w:p w14:paraId="0D8478D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Mining</w:t>
            </w:r>
          </w:p>
          <w:p w14:paraId="2E1D3696"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Manufacturing (various, including food, petroleum &amp; metal coating)</w:t>
            </w:r>
          </w:p>
          <w:p w14:paraId="31C3E7D8"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Retail fuel forecourts and servicing</w:t>
            </w:r>
          </w:p>
          <w:p w14:paraId="43A20AA8"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Vehicle wash-bays</w:t>
            </w:r>
          </w:p>
          <w:p w14:paraId="3A7FA9E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Retail (vehicle servicing shops)</w:t>
            </w:r>
          </w:p>
          <w:p w14:paraId="4EA682DF"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Waste sector</w:t>
            </w:r>
          </w:p>
        </w:tc>
      </w:tr>
    </w:tbl>
    <w:p w14:paraId="089322CC" w14:textId="77777777" w:rsidR="001B1430" w:rsidRPr="00B46E9E" w:rsidRDefault="001B1430" w:rsidP="001B1430">
      <w:pPr>
        <w:pStyle w:val="BodyText"/>
      </w:pPr>
    </w:p>
    <w:p w14:paraId="0FAAACED" w14:textId="77777777" w:rsidR="001B1430" w:rsidRPr="00B46E9E" w:rsidRDefault="001B1430" w:rsidP="001B1430">
      <w:pPr>
        <w:pStyle w:val="BodyText"/>
      </w:pPr>
      <w:r w:rsidRPr="00B46E9E">
        <w:t>Sources for this waste are similar to J100 – places that handle lubricating oils through vehicle and other machinery servicing and cleaning. The difference between J120 and J100 is that the former also has large contributions from dedicated vehicle washing facilities, such as commercial car washes and truck bays, as well as similar forecourt wash-down collection systems found on retail vehicle refuelling stations. Qld data is unusual in that there are a large number of waste transport certificates with no waste generating source company recorded.</w:t>
      </w:r>
    </w:p>
    <w:p w14:paraId="21B8B825" w14:textId="77777777" w:rsidR="001B1430" w:rsidRPr="00B46E9E" w:rsidRDefault="001B1430" w:rsidP="001B1430">
      <w:pPr>
        <w:pStyle w:val="Heading3"/>
      </w:pPr>
      <w:r w:rsidRPr="00B46E9E">
        <w:t>Analysis</w:t>
      </w:r>
    </w:p>
    <w:p w14:paraId="467D382F" w14:textId="6A7E42AA" w:rsidR="001B1430" w:rsidRPr="00B46E9E" w:rsidRDefault="001B1430" w:rsidP="001B1430">
      <w:pPr>
        <w:spacing w:after="160" w:line="259" w:lineRule="auto"/>
      </w:pPr>
      <w:r w:rsidRPr="00B46E9E">
        <w:t xml:space="preserve">This waste was significant nationally by tonnage in 2014-15, at 5.5% of all hazardous waste generated. The majority of this was generated in Qld (51%), followed by Vic’s 19%, NSW’s 17% and WA’s 11%. Historical trends in arisings for this waste group are shown in </w:t>
      </w:r>
      <w:r w:rsidRPr="00B46E9E">
        <w:fldChar w:fldCharType="begin"/>
      </w:r>
      <w:r w:rsidRPr="00B46E9E">
        <w:instrText xml:space="preserve"> REF _Ref474507724 \h </w:instrText>
      </w:r>
      <w:r w:rsidRPr="00B46E9E">
        <w:fldChar w:fldCharType="separate"/>
      </w:r>
      <w:r w:rsidR="00761823" w:rsidRPr="00B46E9E">
        <w:t xml:space="preserve">Figure </w:t>
      </w:r>
      <w:r w:rsidR="00761823">
        <w:rPr>
          <w:noProof/>
        </w:rPr>
        <w:t>32</w:t>
      </w:r>
      <w:r w:rsidRPr="00B46E9E">
        <w:fldChar w:fldCharType="end"/>
      </w:r>
    </w:p>
    <w:p w14:paraId="4CE14D9F" w14:textId="77777777" w:rsidR="001B1430" w:rsidRDefault="001B1430" w:rsidP="001B1430">
      <w:pPr>
        <w:spacing w:after="160" w:line="259" w:lineRule="auto"/>
      </w:pPr>
      <w:r>
        <w:br w:type="page"/>
      </w:r>
    </w:p>
    <w:p w14:paraId="7A6BB1D6" w14:textId="7135A217" w:rsidR="001B1430" w:rsidRPr="00B46E9E" w:rsidRDefault="001B1430" w:rsidP="001B1430">
      <w:pPr>
        <w:pStyle w:val="Caption"/>
      </w:pPr>
      <w:bookmarkStart w:id="293" w:name="_Ref474233528"/>
      <w:bookmarkStart w:id="294" w:name="_Ref474507724"/>
      <w:bookmarkStart w:id="295" w:name="_Toc482536183"/>
      <w:r w:rsidRPr="00B46E9E">
        <w:lastRenderedPageBreak/>
        <w:t xml:space="preserve">Figure </w:t>
      </w:r>
      <w:fldSimple w:instr=" SEQ Figure \* ARABIC ">
        <w:r w:rsidR="00761823">
          <w:rPr>
            <w:noProof/>
          </w:rPr>
          <w:t>32</w:t>
        </w:r>
      </w:fldSimple>
      <w:bookmarkEnd w:id="293"/>
      <w:bookmarkEnd w:id="294"/>
      <w:r w:rsidRPr="00B46E9E">
        <w:t>: Historical arisings of waste oil/ water mixtures</w:t>
      </w:r>
      <w:bookmarkEnd w:id="295"/>
    </w:p>
    <w:p w14:paraId="10926039" w14:textId="77777777" w:rsidR="001B1430" w:rsidRPr="00B46E9E" w:rsidRDefault="001B1430" w:rsidP="001B1430">
      <w:pPr>
        <w:pStyle w:val="BodyText"/>
      </w:pPr>
      <w:r w:rsidRPr="00B46E9E">
        <w:rPr>
          <w:noProof/>
          <w:lang w:eastAsia="en-AU"/>
        </w:rPr>
        <w:drawing>
          <wp:inline distT="0" distB="0" distL="0" distR="0" wp14:anchorId="4469994D" wp14:editId="222B0494">
            <wp:extent cx="4785995" cy="2132123"/>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4">
                      <a:extLst>
                        <a:ext uri="{28A0092B-C50C-407E-A947-70E740481C1C}">
                          <a14:useLocalDpi xmlns:a14="http://schemas.microsoft.com/office/drawing/2010/main" val="0"/>
                        </a:ext>
                      </a:extLst>
                    </a:blip>
                    <a:srcRect t="13014"/>
                    <a:stretch/>
                  </pic:blipFill>
                  <pic:spPr bwMode="auto">
                    <a:xfrm>
                      <a:off x="0" y="0"/>
                      <a:ext cx="4785995" cy="2132123"/>
                    </a:xfrm>
                    <a:prstGeom prst="rect">
                      <a:avLst/>
                    </a:prstGeom>
                    <a:noFill/>
                    <a:ln>
                      <a:noFill/>
                    </a:ln>
                    <a:extLst>
                      <a:ext uri="{53640926-AAD7-44D8-BBD7-CCE9431645EC}">
                        <a14:shadowObscured xmlns:a14="http://schemas.microsoft.com/office/drawing/2010/main"/>
                      </a:ext>
                    </a:extLst>
                  </pic:spPr>
                </pic:pic>
              </a:graphicData>
            </a:graphic>
          </wp:inline>
        </w:drawing>
      </w:r>
    </w:p>
    <w:p w14:paraId="5A821963" w14:textId="77777777" w:rsidR="001B1430" w:rsidRPr="00B46E9E" w:rsidRDefault="001B1430" w:rsidP="001B1430">
      <w:pPr>
        <w:pStyle w:val="BodyText"/>
      </w:pPr>
    </w:p>
    <w:p w14:paraId="4C14CB06" w14:textId="24E26A17" w:rsidR="001B1430" w:rsidRPr="00B46E9E" w:rsidRDefault="001B1430" w:rsidP="001B1430">
      <w:pPr>
        <w:pStyle w:val="BodyText"/>
      </w:pPr>
      <w:r w:rsidRPr="00B46E9E">
        <w:t xml:space="preserve">The standout feature from </w:t>
      </w:r>
      <w:r w:rsidRPr="00B46E9E">
        <w:fldChar w:fldCharType="begin"/>
      </w:r>
      <w:r w:rsidRPr="00B46E9E">
        <w:instrText xml:space="preserve"> REF _Ref474507724 \h  \* MERGEFORMAT </w:instrText>
      </w:r>
      <w:r w:rsidRPr="00B46E9E">
        <w:fldChar w:fldCharType="separate"/>
      </w:r>
      <w:r w:rsidR="00761823" w:rsidRPr="00B46E9E">
        <w:t xml:space="preserve">Figure </w:t>
      </w:r>
      <w:r w:rsidR="00761823">
        <w:rPr>
          <w:noProof/>
        </w:rPr>
        <w:t>32</w:t>
      </w:r>
      <w:r w:rsidRPr="00B46E9E">
        <w:fldChar w:fldCharType="end"/>
      </w:r>
      <w:r w:rsidR="00C45515">
        <w:t xml:space="preserve"> </w:t>
      </w:r>
      <w:r w:rsidRPr="00B46E9E">
        <w:t>is Qld’s massive increase in arisings from 225,808 tonnes in 2013-14 to 531,367 tonnes in 2014-15, up 135%.</w:t>
      </w:r>
    </w:p>
    <w:p w14:paraId="54BD79C6" w14:textId="77777777" w:rsidR="001B1430" w:rsidRPr="00B46E9E" w:rsidRDefault="001B1430" w:rsidP="001B1430">
      <w:pPr>
        <w:pStyle w:val="BodyText"/>
      </w:pPr>
    </w:p>
    <w:p w14:paraId="03F57D8C" w14:textId="77777777" w:rsidR="001B1430" w:rsidRPr="00B46E9E" w:rsidRDefault="001B1430" w:rsidP="001B1430">
      <w:pPr>
        <w:pStyle w:val="BodyText"/>
      </w:pPr>
      <w:r w:rsidRPr="00B46E9E">
        <w:t>In addition, there are two unusual declines - NSW’s sudden decline of 37% in arisings from the previous year and Vic’s similar decline from 2012-13 down to 2013-14, followed by stable arisings in 2014-15.</w:t>
      </w:r>
    </w:p>
    <w:p w14:paraId="7BDE0473" w14:textId="77777777" w:rsidR="001B1430" w:rsidRPr="00B46E9E" w:rsidRDefault="001B1430" w:rsidP="001B1430">
      <w:pPr>
        <w:pStyle w:val="BodyText"/>
      </w:pPr>
    </w:p>
    <w:p w14:paraId="0F5DB082" w14:textId="77777777" w:rsidR="001B1430" w:rsidRPr="00B46E9E" w:rsidRDefault="001B1430" w:rsidP="001B1430">
      <w:pPr>
        <w:pStyle w:val="BodyText"/>
      </w:pPr>
      <w:r w:rsidRPr="00B46E9E">
        <w:t>The cause of the massive increase in Qld oily water arisings appears to be data quality again. A large number of waste transport certificates record well above the legal or even physical payload such vehicles are likely to be able to carry. Thirty tonnes is probably close to a maximum likely payload so, using 50 tonnes as a conservative cut-off, this total comes to approximately 200,000 tonnes that are likely to be incorrectly reported – which would account for most of the massive spike.</w:t>
      </w:r>
    </w:p>
    <w:p w14:paraId="1849211A" w14:textId="77777777" w:rsidR="001B1430" w:rsidRPr="00B46E9E" w:rsidRDefault="001B1430" w:rsidP="001B1430">
      <w:pPr>
        <w:pStyle w:val="BodyText"/>
      </w:pPr>
    </w:p>
    <w:p w14:paraId="4887ACED" w14:textId="77777777" w:rsidR="001B1430" w:rsidRPr="00B46E9E" w:rsidRDefault="001B1430" w:rsidP="001B1430">
      <w:pPr>
        <w:pStyle w:val="BodyText"/>
      </w:pPr>
      <w:r w:rsidRPr="00B46E9E">
        <w:t>Such user errors are related to units – in these cases the likely correct unit of measure would be either litres or kilograms, both of which are essentially the same thing given the waste’s density would be close to 1kg/L – about 1,000 times lower than the reported m</w:t>
      </w:r>
      <w:r w:rsidRPr="00B46E9E">
        <w:rPr>
          <w:vertAlign w:val="superscript"/>
        </w:rPr>
        <w:t>3</w:t>
      </w:r>
      <w:r w:rsidRPr="00B46E9E">
        <w:t>. The example of J120 waste begs the question of whether there are other examples of incorrect unit usage for other Qld wastes – there is no compelling reason why J120 would be unique in this regard.</w:t>
      </w:r>
    </w:p>
    <w:p w14:paraId="1801C8B5" w14:textId="77777777" w:rsidR="001B1430" w:rsidRPr="00B46E9E" w:rsidRDefault="001B1430" w:rsidP="001B1430">
      <w:pPr>
        <w:pStyle w:val="BodyText"/>
      </w:pPr>
    </w:p>
    <w:p w14:paraId="177D7B9B" w14:textId="77777777" w:rsidR="001B1430" w:rsidRPr="00B46E9E" w:rsidRDefault="001B1430" w:rsidP="001B1430">
      <w:pPr>
        <w:pStyle w:val="BodyText"/>
      </w:pPr>
      <w:r w:rsidRPr="00B46E9E">
        <w:t>A comparative check with NSW data shows that only nine waste transport certificates out of 10,598 recording J120 movements in NSW are above 50 tonnes; in other words 99.92% of all certificates are less than 50 tonnes per truckload, which validates the 50 tonne Qld threshold used above.</w:t>
      </w:r>
    </w:p>
    <w:p w14:paraId="43FBB775" w14:textId="77777777" w:rsidR="001B1430" w:rsidRPr="00B46E9E" w:rsidRDefault="001B1430" w:rsidP="001B1430">
      <w:pPr>
        <w:pStyle w:val="BodyText"/>
      </w:pPr>
    </w:p>
    <w:p w14:paraId="2AB9EEA7" w14:textId="77777777" w:rsidR="001B1430" w:rsidRPr="00B46E9E" w:rsidRDefault="001B1430" w:rsidP="001B1430">
      <w:pPr>
        <w:pStyle w:val="BodyText"/>
      </w:pPr>
      <w:r w:rsidRPr="00B46E9E">
        <w:t>The respective causes of the NSW and Vic declines is unclear from the data available.</w:t>
      </w:r>
    </w:p>
    <w:p w14:paraId="3A054CC4" w14:textId="77777777" w:rsidR="001B1430" w:rsidRPr="00B46E9E" w:rsidRDefault="001B1430" w:rsidP="001B1430">
      <w:pPr>
        <w:pStyle w:val="Heading3"/>
      </w:pPr>
      <w:r w:rsidRPr="00B46E9E">
        <w:t>Management</w:t>
      </w:r>
    </w:p>
    <w:p w14:paraId="785EDBB5" w14:textId="77777777" w:rsidR="001B1430" w:rsidRPr="00B46E9E" w:rsidRDefault="001B1430" w:rsidP="001B1430">
      <w:pPr>
        <w:pStyle w:val="BodyText"/>
      </w:pPr>
      <w:r>
        <w:t>Qld</w:t>
      </w:r>
      <w:r w:rsidRPr="00B46E9E">
        <w:t xml:space="preserve"> sends 71% of its J120 arisings to storage along with 48% in WA, while Vic and NSW only send 10% and 5% to storage respectively. The adjustment method for double-counting will therefore subtract much of the apparently spurious arisings data to give a more reliable generation figure. The high storage proportions in WA and Qld probably reflect the distributed area of generation in these large states with widely dispersed industries such as mining.</w:t>
      </w:r>
    </w:p>
    <w:p w14:paraId="6A1FAD28" w14:textId="77777777" w:rsidR="001B1430" w:rsidRPr="00B46E9E" w:rsidRDefault="001B1430" w:rsidP="001B1430">
      <w:pPr>
        <w:pStyle w:val="BodyText"/>
      </w:pPr>
    </w:p>
    <w:p w14:paraId="5C42C1DA" w14:textId="77777777" w:rsidR="001B1430" w:rsidRPr="00B46E9E" w:rsidRDefault="001B1430" w:rsidP="001B1430">
      <w:pPr>
        <w:pStyle w:val="BodyText"/>
      </w:pPr>
      <w:r w:rsidRPr="00B46E9E">
        <w:t xml:space="preserve">Major management fates for J120 in other states are: chemical/ physical treatment in NSW (88%) and recycling (43%) and chemical/ physical treatment (34%) in Vic. Next highest after storage in WA is </w:t>
      </w:r>
      <w:r w:rsidRPr="00B46E9E">
        <w:lastRenderedPageBreak/>
        <w:t>chemical/ physical treatment at 31% and for Qld chemical/ physical treatment at 13% plus recycling at 12%.</w:t>
      </w:r>
    </w:p>
    <w:p w14:paraId="0813BEBC" w14:textId="77777777" w:rsidR="001B1430" w:rsidRPr="00B46E9E" w:rsidRDefault="001B1430" w:rsidP="001B1430">
      <w:pPr>
        <w:pStyle w:val="BodyText"/>
      </w:pPr>
    </w:p>
    <w:p w14:paraId="7888F368" w14:textId="77777777" w:rsidR="001B1430" w:rsidRPr="00B46E9E" w:rsidRDefault="001B1430" w:rsidP="001B1430">
      <w:pPr>
        <w:pStyle w:val="BodyText"/>
      </w:pPr>
      <w:r w:rsidRPr="00B46E9E">
        <w:t xml:space="preserve">The prevalence of chemical/ physical treatment correlates with the large numbers of simple oil separation and storage facilities identified in the Department’s earlier </w:t>
      </w:r>
      <w:r w:rsidRPr="00B46E9E">
        <w:rPr>
          <w:i/>
        </w:rPr>
        <w:t>Hazardous Waste Infrastructure Needs and Capacity Assessment</w:t>
      </w:r>
      <w:r w:rsidRPr="00B46E9E">
        <w:t>.</w:t>
      </w:r>
    </w:p>
    <w:p w14:paraId="38EED711" w14:textId="77777777" w:rsidR="001B1430" w:rsidRPr="00B46E9E" w:rsidRDefault="001B1430" w:rsidP="001B1430">
      <w:pPr>
        <w:pStyle w:val="Heading2"/>
      </w:pPr>
      <w:bookmarkStart w:id="296" w:name="_Toc482886768"/>
      <w:r w:rsidRPr="00B46E9E">
        <w:t>K110. Grease trap wastes</w:t>
      </w:r>
      <w:bookmarkEnd w:id="296"/>
    </w:p>
    <w:p w14:paraId="3DBD6B70" w14:textId="77777777" w:rsidR="001B1430" w:rsidRPr="00B46E9E" w:rsidRDefault="001B1430" w:rsidP="001B1430">
      <w:pPr>
        <w:pStyle w:val="BodyText"/>
      </w:pPr>
      <w:r w:rsidRPr="00B46E9E">
        <w:rPr>
          <w:i/>
        </w:rPr>
        <w:t>K110 Grease trap waste</w:t>
      </w:r>
      <w:r w:rsidRPr="00B46E9E">
        <w:t>, or grease interceptor trap waste, is waste from a grease interceptor used for the capture of food, grease and solids before entry to the sewer. These wastes include any solids that are derived from the treatment of this waste. It is primarily sourced from retail food business, such as restaurants and fast food outlets.</w:t>
      </w:r>
    </w:p>
    <w:p w14:paraId="26CF6D5F" w14:textId="77777777" w:rsidR="001B1430" w:rsidRPr="00B46E9E" w:rsidRDefault="001B1430" w:rsidP="001B1430">
      <w:pPr>
        <w:pStyle w:val="Heading3"/>
      </w:pPr>
      <w:r w:rsidRPr="00B46E9E">
        <w:t>Sources</w:t>
      </w:r>
    </w:p>
    <w:p w14:paraId="7EA3AC80" w14:textId="24089CC8" w:rsidR="001B1430" w:rsidRPr="00B46E9E" w:rsidRDefault="001B1430" w:rsidP="001B1430">
      <w:pPr>
        <w:pStyle w:val="BodyText"/>
      </w:pPr>
      <w:r w:rsidRPr="00B46E9E">
        <w:fldChar w:fldCharType="begin"/>
      </w:r>
      <w:r w:rsidRPr="00B46E9E">
        <w:instrText xml:space="preserve"> REF _Ref474234057 \h </w:instrText>
      </w:r>
      <w:r w:rsidRPr="00B46E9E">
        <w:fldChar w:fldCharType="separate"/>
      </w:r>
      <w:r w:rsidR="00761823" w:rsidRPr="00B46E9E">
        <w:t xml:space="preserve">Table </w:t>
      </w:r>
      <w:r w:rsidR="00761823">
        <w:rPr>
          <w:noProof/>
        </w:rPr>
        <w:t>33</w:t>
      </w:r>
      <w:r w:rsidRPr="00B46E9E">
        <w:fldChar w:fldCharType="end"/>
      </w:r>
      <w:r w:rsidRPr="00B46E9E">
        <w:t xml:space="preserve"> provides a national summary of the main sources of waste.</w:t>
      </w:r>
    </w:p>
    <w:p w14:paraId="681DA648" w14:textId="0E327089" w:rsidR="001B1430" w:rsidRPr="00B46E9E" w:rsidRDefault="001B1430" w:rsidP="001B1430">
      <w:pPr>
        <w:pStyle w:val="Caption"/>
        <w:rPr>
          <w:b/>
        </w:rPr>
      </w:pPr>
      <w:bookmarkStart w:id="297" w:name="_Ref474234057"/>
      <w:bookmarkStart w:id="298" w:name="_Toc482536231"/>
      <w:r w:rsidRPr="00B46E9E">
        <w:t xml:space="preserve">Table </w:t>
      </w:r>
      <w:fldSimple w:instr=" SEQ Table \* ARABIC ">
        <w:r w:rsidR="00761823">
          <w:rPr>
            <w:noProof/>
          </w:rPr>
          <w:t>33</w:t>
        </w:r>
      </w:fldSimple>
      <w:bookmarkEnd w:id="297"/>
      <w:r w:rsidRPr="00B46E9E">
        <w:t>: Grease trap waste summary source analysis 2014-15</w:t>
      </w:r>
      <w:bookmarkEnd w:id="298"/>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8926"/>
      </w:tblGrid>
      <w:tr w:rsidR="001B1430" w:rsidRPr="00B46E9E" w14:paraId="723810A6" w14:textId="77777777" w:rsidTr="001B1430">
        <w:trPr>
          <w:trHeight w:val="510"/>
        </w:trPr>
        <w:tc>
          <w:tcPr>
            <w:tcW w:w="8926" w:type="dxa"/>
            <w:tcBorders>
              <w:top w:val="single" w:sz="4" w:space="0" w:color="A6A6A6" w:themeColor="background1" w:themeShade="A6"/>
            </w:tcBorders>
            <w:shd w:val="clear" w:color="auto" w:fill="4D4DB8"/>
            <w:vAlign w:val="center"/>
          </w:tcPr>
          <w:p w14:paraId="5480F4B1"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5F0299CD" w14:textId="77777777" w:rsidTr="001B1430">
        <w:trPr>
          <w:trHeight w:val="284"/>
        </w:trPr>
        <w:tc>
          <w:tcPr>
            <w:tcW w:w="8926" w:type="dxa"/>
            <w:shd w:val="clear" w:color="auto" w:fill="B7B7FF" w:themeFill="text2" w:themeFillTint="33"/>
          </w:tcPr>
          <w:p w14:paraId="6BE3B526"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Food product manufacturing</w:t>
            </w:r>
          </w:p>
          <w:p w14:paraId="19A974F5"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Cafes and restaurants</w:t>
            </w:r>
          </w:p>
          <w:p w14:paraId="14F8A21D"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Supermarkets and grocery stores</w:t>
            </w:r>
          </w:p>
          <w:p w14:paraId="216FF479"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Waste sector (as collectors and aggregators from cafes and restaurants)</w:t>
            </w:r>
          </w:p>
        </w:tc>
      </w:tr>
    </w:tbl>
    <w:p w14:paraId="01D33122" w14:textId="77777777" w:rsidR="001B1430" w:rsidRPr="00B46E9E" w:rsidRDefault="001B1430" w:rsidP="001B1430">
      <w:pPr>
        <w:pStyle w:val="BodyText"/>
      </w:pPr>
    </w:p>
    <w:p w14:paraId="1E1088CC" w14:textId="77777777" w:rsidR="001B1430" w:rsidRPr="00B46E9E" w:rsidRDefault="001B1430" w:rsidP="001B1430">
      <w:pPr>
        <w:pStyle w:val="BodyText"/>
      </w:pPr>
      <w:r w:rsidRPr="00B46E9E">
        <w:t>Like other K wastes, grease trap is not tracked in NSW or SA.</w:t>
      </w:r>
    </w:p>
    <w:p w14:paraId="7B5CAA5D" w14:textId="77777777" w:rsidR="001B1430" w:rsidRPr="00B46E9E" w:rsidRDefault="001B1430" w:rsidP="001B1430">
      <w:pPr>
        <w:pStyle w:val="Heading3"/>
      </w:pPr>
      <w:r w:rsidRPr="00B46E9E">
        <w:t>Analysis</w:t>
      </w:r>
    </w:p>
    <w:p w14:paraId="2D00A1BB" w14:textId="77777777" w:rsidR="001B1430" w:rsidRPr="00B46E9E" w:rsidRDefault="001B1430" w:rsidP="001B1430">
      <w:pPr>
        <w:pStyle w:val="BodyText"/>
      </w:pPr>
      <w:r w:rsidRPr="00B46E9E">
        <w:t>This waste was the third highest national contributor of hazardous waste by tonnage in 2014-15, when biosolids are not included, at 10% of all hazardous waste generated. However, from a hazard perspective, it poses risks at the lower end of the scale. Impacts could include odour and environmental impacts similar to the more viscous and solid petroleum fractions, such as waste mineral oils and waste tarry residues. Primarily though, large amounts of oil and grease create congealment on the surface of tanks and clog pipes, due to their insolubility in water, as well as hampering effective treatment at wastewater treatment plants. These indirect potential ‘environmental’ impacts, in a related vein to tyres, are the reason some jurisdictions do not view them as ‘hazardous’ waste.</w:t>
      </w:r>
    </w:p>
    <w:p w14:paraId="0C4944CD" w14:textId="77777777" w:rsidR="001B1430" w:rsidRPr="00B46E9E" w:rsidRDefault="001B1430" w:rsidP="001B1430">
      <w:pPr>
        <w:pStyle w:val="BodyText"/>
      </w:pPr>
    </w:p>
    <w:p w14:paraId="71E112FC" w14:textId="498C4387" w:rsidR="001B1430" w:rsidRDefault="001B1430" w:rsidP="001B1430">
      <w:pPr>
        <w:spacing w:after="160" w:line="259" w:lineRule="auto"/>
      </w:pPr>
      <w:r w:rsidRPr="00B46E9E">
        <w:t>Generation follows population-style proportions per jurisdiction and the waste is produced by food retail and manufacturing activities and are essentially used cooking oils or fats. Historical trends in arisings for this waste group are shown in</w:t>
      </w:r>
      <w:bookmarkStart w:id="299" w:name="_Ref474234221"/>
      <w:r w:rsidRPr="00B46E9E">
        <w:t xml:space="preserve"> </w:t>
      </w:r>
      <w:r w:rsidRPr="00B46E9E">
        <w:fldChar w:fldCharType="begin"/>
      </w:r>
      <w:r w:rsidRPr="00B46E9E">
        <w:instrText xml:space="preserve"> REF _Ref474507751 \h </w:instrText>
      </w:r>
      <w:r w:rsidRPr="00B46E9E">
        <w:fldChar w:fldCharType="separate"/>
      </w:r>
      <w:r w:rsidR="00761823" w:rsidRPr="00B46E9E">
        <w:t xml:space="preserve">Figure </w:t>
      </w:r>
      <w:r w:rsidR="00761823">
        <w:rPr>
          <w:noProof/>
        </w:rPr>
        <w:t>33</w:t>
      </w:r>
      <w:r w:rsidRPr="00B46E9E">
        <w:fldChar w:fldCharType="end"/>
      </w:r>
      <w:r w:rsidRPr="00B46E9E">
        <w:t>.</w:t>
      </w:r>
    </w:p>
    <w:p w14:paraId="62A23552" w14:textId="77777777" w:rsidR="001B1430" w:rsidRDefault="001B1430" w:rsidP="001B1430">
      <w:pPr>
        <w:spacing w:after="160" w:line="259" w:lineRule="auto"/>
      </w:pPr>
      <w:r>
        <w:br w:type="page"/>
      </w:r>
    </w:p>
    <w:p w14:paraId="03E47AA9" w14:textId="37C5CE4B" w:rsidR="001B1430" w:rsidRPr="00B46E9E" w:rsidRDefault="001B1430" w:rsidP="001B1430">
      <w:pPr>
        <w:pStyle w:val="Caption"/>
      </w:pPr>
      <w:bookmarkStart w:id="300" w:name="_Ref474329587"/>
      <w:bookmarkStart w:id="301" w:name="_Ref474507751"/>
      <w:bookmarkStart w:id="302" w:name="_Toc482536184"/>
      <w:r w:rsidRPr="00B46E9E">
        <w:lastRenderedPageBreak/>
        <w:t xml:space="preserve">Figure </w:t>
      </w:r>
      <w:fldSimple w:instr=" SEQ Figure \* ARABIC ">
        <w:r w:rsidR="00761823">
          <w:rPr>
            <w:noProof/>
          </w:rPr>
          <w:t>33</w:t>
        </w:r>
      </w:fldSimple>
      <w:bookmarkEnd w:id="299"/>
      <w:bookmarkEnd w:id="300"/>
      <w:bookmarkEnd w:id="301"/>
      <w:r w:rsidRPr="00B46E9E">
        <w:t>: Historical arisings of grease trap waste</w:t>
      </w:r>
      <w:bookmarkEnd w:id="302"/>
    </w:p>
    <w:p w14:paraId="6F426023" w14:textId="77777777" w:rsidR="001B1430" w:rsidRPr="00B46E9E" w:rsidRDefault="001B1430" w:rsidP="001B1430">
      <w:pPr>
        <w:pStyle w:val="BodyText"/>
      </w:pPr>
      <w:r w:rsidRPr="00B46E9E">
        <w:rPr>
          <w:noProof/>
          <w:lang w:eastAsia="en-AU"/>
        </w:rPr>
        <w:drawing>
          <wp:inline distT="0" distB="0" distL="0" distR="0" wp14:anchorId="675B60EE" wp14:editId="37A26905">
            <wp:extent cx="4785995" cy="212149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5">
                      <a:extLst>
                        <a:ext uri="{28A0092B-C50C-407E-A947-70E740481C1C}">
                          <a14:useLocalDpi xmlns:a14="http://schemas.microsoft.com/office/drawing/2010/main" val="0"/>
                        </a:ext>
                      </a:extLst>
                    </a:blip>
                    <a:srcRect t="13447"/>
                    <a:stretch/>
                  </pic:blipFill>
                  <pic:spPr bwMode="auto">
                    <a:xfrm>
                      <a:off x="0" y="0"/>
                      <a:ext cx="4785995" cy="2121491"/>
                    </a:xfrm>
                    <a:prstGeom prst="rect">
                      <a:avLst/>
                    </a:prstGeom>
                    <a:noFill/>
                    <a:ln>
                      <a:noFill/>
                    </a:ln>
                    <a:extLst>
                      <a:ext uri="{53640926-AAD7-44D8-BBD7-CCE9431645EC}">
                        <a14:shadowObscured xmlns:a14="http://schemas.microsoft.com/office/drawing/2010/main"/>
                      </a:ext>
                    </a:extLst>
                  </pic:spPr>
                </pic:pic>
              </a:graphicData>
            </a:graphic>
          </wp:inline>
        </w:drawing>
      </w:r>
    </w:p>
    <w:p w14:paraId="606F0823" w14:textId="77777777" w:rsidR="001B1430" w:rsidRPr="00B46E9E" w:rsidRDefault="001B1430" w:rsidP="001B1430">
      <w:pPr>
        <w:pStyle w:val="BodyText"/>
      </w:pPr>
    </w:p>
    <w:p w14:paraId="1E98166F" w14:textId="77777777" w:rsidR="001B1430" w:rsidRPr="00B46E9E" w:rsidRDefault="001B1430" w:rsidP="001B1430">
      <w:pPr>
        <w:pStyle w:val="BodyText"/>
      </w:pPr>
      <w:r w:rsidRPr="00B46E9E">
        <w:t>Trends of the last five years or so typically mirror population growth.</w:t>
      </w:r>
    </w:p>
    <w:p w14:paraId="4BA1737F" w14:textId="77777777" w:rsidR="001B1430" w:rsidRPr="00B46E9E" w:rsidRDefault="001B1430" w:rsidP="001B1430">
      <w:pPr>
        <w:pStyle w:val="Heading3"/>
      </w:pPr>
      <w:r w:rsidRPr="00B46E9E">
        <w:t>Management</w:t>
      </w:r>
    </w:p>
    <w:p w14:paraId="0BD89A71" w14:textId="77777777" w:rsidR="001B1430" w:rsidRPr="00B46E9E" w:rsidRDefault="001B1430" w:rsidP="001B1430">
      <w:pPr>
        <w:pStyle w:val="BodyText"/>
      </w:pPr>
      <w:r w:rsidRPr="00B46E9E">
        <w:t xml:space="preserve">Fate data for grease trap waste is only available for </w:t>
      </w:r>
      <w:r>
        <w:t>Vic</w:t>
      </w:r>
      <w:r w:rsidRPr="00B46E9E">
        <w:t xml:space="preserve">, </w:t>
      </w:r>
      <w:r>
        <w:t>Qld</w:t>
      </w:r>
      <w:r w:rsidRPr="00B46E9E">
        <w:t xml:space="preserve"> and WA. In </w:t>
      </w:r>
      <w:r>
        <w:t>Vic</w:t>
      </w:r>
      <w:r w:rsidRPr="00B46E9E">
        <w:t xml:space="preserve"> recycling is listed as the primary fate, while in </w:t>
      </w:r>
      <w:r>
        <w:t>Qld</w:t>
      </w:r>
      <w:r w:rsidRPr="00B46E9E">
        <w:t xml:space="preserve"> recycling and chemical/ physical treatment are equal highest, with significant contribution also from biodegradation. WA also has recycling as the highest at 50% of all arisings, but the other major management type is storage at 36%.</w:t>
      </w:r>
    </w:p>
    <w:p w14:paraId="0FA9A996" w14:textId="77777777" w:rsidR="001B1430" w:rsidRPr="00B46E9E" w:rsidRDefault="001B1430" w:rsidP="001B1430">
      <w:pPr>
        <w:pStyle w:val="BodyText"/>
      </w:pPr>
    </w:p>
    <w:p w14:paraId="7ADB8C5F" w14:textId="77777777" w:rsidR="001B1430" w:rsidRPr="00B46E9E" w:rsidRDefault="001B1430" w:rsidP="001B1430">
      <w:pPr>
        <w:pStyle w:val="BodyText"/>
      </w:pPr>
      <w:r>
        <w:t>Vic</w:t>
      </w:r>
      <w:r w:rsidRPr="00B46E9E">
        <w:t xml:space="preserve"> has a regulatory ‘classification for reuse’ in place</w:t>
      </w:r>
      <w:r w:rsidRPr="00B46E9E">
        <w:rPr>
          <w:rStyle w:val="FootnoteReference"/>
        </w:rPr>
        <w:footnoteReference w:id="34"/>
      </w:r>
      <w:r w:rsidRPr="00B46E9E">
        <w:t xml:space="preserve"> (like used oil filters) which essentially requires grease trap not to be mixed with other similar wastes to ensure recycling and reuse outcomes, which are mandatory. Consequently, </w:t>
      </w:r>
      <w:r>
        <w:t>Vic</w:t>
      </w:r>
      <w:r w:rsidRPr="00B46E9E">
        <w:t xml:space="preserve">’s major management fate is recycling, at 61%, followed by biodegradation (which in </w:t>
      </w:r>
      <w:r>
        <w:t>Vic</w:t>
      </w:r>
      <w:r w:rsidRPr="00B46E9E">
        <w:t xml:space="preserve">’s case is composting) at 17% and chemical/ physical treatment at 16%. In the language of the statutory classification, which allows recycling, reuse or energy recovery, the first two management types could be grouped together under the recycling banner, bringing it to 78%. Even the latter 16% may describe where the more solid fractions of the waste stream go for “solidification” (in </w:t>
      </w:r>
      <w:r>
        <w:t>Vic</w:t>
      </w:r>
      <w:r w:rsidRPr="00B46E9E">
        <w:t xml:space="preserve"> regulatory language) to perhaps be further reused, which would push recycling up to 94%, the remainder made up of unclassified management and a small amount of storage.</w:t>
      </w:r>
    </w:p>
    <w:p w14:paraId="53A51125" w14:textId="77777777" w:rsidR="001B1430" w:rsidRPr="00B46E9E" w:rsidRDefault="001B1430" w:rsidP="001B1430">
      <w:pPr>
        <w:pStyle w:val="BodyText"/>
      </w:pPr>
    </w:p>
    <w:p w14:paraId="7E8FA35C" w14:textId="77777777" w:rsidR="001B1430" w:rsidRPr="00B46E9E" w:rsidRDefault="001B1430" w:rsidP="001B1430">
      <w:pPr>
        <w:pStyle w:val="BodyText"/>
      </w:pPr>
      <w:r w:rsidRPr="00B46E9E">
        <w:t xml:space="preserve">It is likely that assignment of this waste to chemical/ physical treatment is an example of the lack of clarity defining the waste fates applied in tracking data. The </w:t>
      </w:r>
      <w:r w:rsidRPr="00B46E9E">
        <w:rPr>
          <w:i/>
        </w:rPr>
        <w:t>Hazardous waste infrastructure needs and capacity assessment</w:t>
      </w:r>
      <w:r w:rsidRPr="00B46E9E">
        <w:t xml:space="preserve"> report defines chemical/ physical treatment as processes that ‘</w:t>
      </w:r>
      <w:r w:rsidRPr="00B46E9E">
        <w:rPr>
          <w:rFonts w:cs="Times New Roman"/>
          <w:color w:val="000000"/>
          <w:szCs w:val="20"/>
          <w:lang w:eastAsia="en-AU"/>
        </w:rPr>
        <w:t xml:space="preserve">can include all chemical treatments (e.g. oxidation, reduction, precipitation, neutralisation, etc.) and physical treatments (e.g. sedimentation, filtration, adsorption, immobilisation, etc.).’ It is likely that </w:t>
      </w:r>
      <w:r w:rsidRPr="00B46E9E">
        <w:t>chemical/ physical treatment in the context of grease trap involves separation and clarification techniques at the lower end of the physical treatment scale, and if its outputs are used for further value then it could arguably be defined as recycling.</w:t>
      </w:r>
    </w:p>
    <w:p w14:paraId="677B0857" w14:textId="77777777" w:rsidR="001B1430" w:rsidRPr="00B46E9E" w:rsidRDefault="001B1430" w:rsidP="001B1430">
      <w:pPr>
        <w:pStyle w:val="BodyText"/>
      </w:pPr>
    </w:p>
    <w:p w14:paraId="75FBDEA0" w14:textId="3221014F" w:rsidR="001B1430" w:rsidRPr="00B46E9E" w:rsidRDefault="001B1430" w:rsidP="001B1430">
      <w:pPr>
        <w:pStyle w:val="BodyText"/>
      </w:pPr>
      <w:r>
        <w:t>Qld</w:t>
      </w:r>
      <w:r w:rsidRPr="00B46E9E">
        <w:t xml:space="preserve">’s non-storage management types of recycling, chemical/ physical treatment and biodegradation all total 91%. Closer examination of certificates shows that a number of facilities appear in all management categories, which accords with the lack of clarity in fate/ management categories previously highlighted </w:t>
      </w:r>
      <w:r w:rsidRPr="00B46E9E">
        <w:lastRenderedPageBreak/>
        <w:t xml:space="preserve">in </w:t>
      </w:r>
      <w:r w:rsidRPr="00B46E9E">
        <w:rPr>
          <w:i/>
        </w:rPr>
        <w:t>HWiA 2015</w:t>
      </w:r>
      <w:r w:rsidRPr="00B46E9E">
        <w:t xml:space="preserve"> and further investigated in the </w:t>
      </w:r>
      <w:r w:rsidR="003B219F">
        <w:t>Standard</w:t>
      </w:r>
      <w:r w:rsidRPr="00B46E9E">
        <w:t>. These may all be related forms of composting, of varying levels of sophistication and may be loosely defined as recycling.</w:t>
      </w:r>
    </w:p>
    <w:p w14:paraId="5A9884FA" w14:textId="77777777" w:rsidR="001B1430" w:rsidRPr="00B46E9E" w:rsidRDefault="001B1430" w:rsidP="001B1430">
      <w:pPr>
        <w:pStyle w:val="Heading2"/>
      </w:pPr>
      <w:bookmarkStart w:id="303" w:name="_Toc482886769"/>
      <w:r w:rsidRPr="00B46E9E">
        <w:t xml:space="preserve">Other K. Other putrescible/ organic wastes </w:t>
      </w:r>
      <w:r w:rsidRPr="00B46E9E">
        <w:rPr>
          <w:i/>
          <w:sz w:val="20"/>
        </w:rPr>
        <w:t>– new to HWiA 2017</w:t>
      </w:r>
      <w:bookmarkEnd w:id="303"/>
    </w:p>
    <w:p w14:paraId="2832578B" w14:textId="77777777" w:rsidR="001B1430" w:rsidRPr="00B46E9E" w:rsidRDefault="001B1430" w:rsidP="001B1430">
      <w:pPr>
        <w:pStyle w:val="BodyText"/>
      </w:pPr>
      <w:r w:rsidRPr="00B46E9E">
        <w:t xml:space="preserve">Unlike </w:t>
      </w:r>
      <w:r w:rsidRPr="00B46E9E">
        <w:rPr>
          <w:i/>
        </w:rPr>
        <w:t>HWiA 2015</w:t>
      </w:r>
      <w:r w:rsidRPr="00B46E9E">
        <w:t xml:space="preserve">, this waste group aggregates together the non-grease trap K wastes: </w:t>
      </w:r>
    </w:p>
    <w:p w14:paraId="2E55387A" w14:textId="77777777" w:rsidR="001B1430" w:rsidRPr="00B46E9E" w:rsidRDefault="001B1430" w:rsidP="001B1430">
      <w:pPr>
        <w:pStyle w:val="Bullet1"/>
        <w:rPr>
          <w:i/>
        </w:rPr>
      </w:pPr>
      <w:r w:rsidRPr="00B46E9E">
        <w:rPr>
          <w:i/>
        </w:rPr>
        <w:t>K100 Animal effluent and residues (abattoir effluent, poultry and fish processing wastes)</w:t>
      </w:r>
    </w:p>
    <w:p w14:paraId="16647704" w14:textId="77777777" w:rsidR="001B1430" w:rsidRPr="00B46E9E" w:rsidRDefault="001B1430" w:rsidP="001B1430">
      <w:pPr>
        <w:pStyle w:val="Bullet1"/>
        <w:rPr>
          <w:i/>
        </w:rPr>
      </w:pPr>
      <w:r w:rsidRPr="00B46E9E">
        <w:rPr>
          <w:i/>
        </w:rPr>
        <w:t>K140 Tannery wastes (including leather dust, ash, sludges and flours)</w:t>
      </w:r>
    </w:p>
    <w:p w14:paraId="27368E00" w14:textId="77777777" w:rsidR="001B1430" w:rsidRPr="00B46E9E" w:rsidRDefault="001B1430" w:rsidP="001B1430">
      <w:pPr>
        <w:pStyle w:val="Bullet1"/>
        <w:rPr>
          <w:i/>
        </w:rPr>
      </w:pPr>
      <w:r w:rsidRPr="00B46E9E">
        <w:rPr>
          <w:i/>
        </w:rPr>
        <w:t>K190 Wool scouring wastes</w:t>
      </w:r>
    </w:p>
    <w:p w14:paraId="72F25CA8" w14:textId="77777777" w:rsidR="001B1430" w:rsidRPr="00B46E9E" w:rsidRDefault="001B1430" w:rsidP="001B1430">
      <w:pPr>
        <w:pStyle w:val="BodyText"/>
      </w:pPr>
    </w:p>
    <w:p w14:paraId="56D97DE2" w14:textId="47730FFD" w:rsidR="001B1430" w:rsidRPr="00B46E9E" w:rsidRDefault="001B1430" w:rsidP="001B1430">
      <w:pPr>
        <w:pStyle w:val="BodyText"/>
      </w:pPr>
      <w:r w:rsidRPr="00B46E9E">
        <w:t>This approach removes potential commercial confidentiality issues with tanneries and wool scourers, of which there are only a</w:t>
      </w:r>
      <w:r w:rsidR="00CF5C90">
        <w:t xml:space="preserve"> few</w:t>
      </w:r>
      <w:r w:rsidRPr="00B46E9E">
        <w:t xml:space="preserve"> individual operators in Australia. This protection is afforded because 90-100% of the waste arising in this group across the major jurisdictions was K100. </w:t>
      </w:r>
    </w:p>
    <w:p w14:paraId="70BF33D2" w14:textId="77777777" w:rsidR="001B1430" w:rsidRPr="00B46E9E" w:rsidRDefault="001B1430" w:rsidP="001B1430">
      <w:pPr>
        <w:pStyle w:val="Heading3"/>
      </w:pPr>
      <w:r w:rsidRPr="00B46E9E">
        <w:t>Sources</w:t>
      </w:r>
    </w:p>
    <w:p w14:paraId="7233EEA1" w14:textId="25360496" w:rsidR="001B1430" w:rsidRPr="00B46E9E" w:rsidRDefault="001B1430" w:rsidP="001B1430">
      <w:pPr>
        <w:pStyle w:val="BodyText"/>
      </w:pPr>
      <w:r w:rsidRPr="00B46E9E">
        <w:fldChar w:fldCharType="begin"/>
      </w:r>
      <w:r w:rsidRPr="00B46E9E">
        <w:instrText xml:space="preserve"> REF _Ref474234477 \h </w:instrText>
      </w:r>
      <w:r w:rsidRPr="00B46E9E">
        <w:fldChar w:fldCharType="separate"/>
      </w:r>
      <w:r w:rsidR="00761823" w:rsidRPr="00B46E9E">
        <w:t xml:space="preserve">Table </w:t>
      </w:r>
      <w:r w:rsidR="00761823">
        <w:rPr>
          <w:noProof/>
        </w:rPr>
        <w:t>34</w:t>
      </w:r>
      <w:r w:rsidRPr="00B46E9E">
        <w:fldChar w:fldCharType="end"/>
      </w:r>
      <w:r w:rsidRPr="00B46E9E">
        <w:t xml:space="preserve"> provides a national summary of the main sources of waste.</w:t>
      </w:r>
    </w:p>
    <w:p w14:paraId="4D5693B1" w14:textId="2C9CC367" w:rsidR="001B1430" w:rsidRPr="00B46E9E" w:rsidRDefault="001B1430" w:rsidP="001B1430">
      <w:pPr>
        <w:pStyle w:val="Caption"/>
        <w:rPr>
          <w:b/>
        </w:rPr>
      </w:pPr>
      <w:bookmarkStart w:id="304" w:name="_Ref474234477"/>
      <w:bookmarkStart w:id="305" w:name="_Ref474234474"/>
      <w:bookmarkStart w:id="306" w:name="_Toc482536232"/>
      <w:r w:rsidRPr="00B46E9E">
        <w:t xml:space="preserve">Table </w:t>
      </w:r>
      <w:fldSimple w:instr=" SEQ Table \* ARABIC ">
        <w:r w:rsidR="00761823">
          <w:rPr>
            <w:noProof/>
          </w:rPr>
          <w:t>34</w:t>
        </w:r>
      </w:fldSimple>
      <w:bookmarkEnd w:id="304"/>
      <w:r w:rsidRPr="00B46E9E">
        <w:t>: Other putrescible/ organic waste summary source analysis 2014-15</w:t>
      </w:r>
      <w:bookmarkEnd w:id="305"/>
      <w:bookmarkEnd w:id="306"/>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8926"/>
      </w:tblGrid>
      <w:tr w:rsidR="001B1430" w:rsidRPr="00B46E9E" w14:paraId="2422DF18" w14:textId="77777777" w:rsidTr="001B1430">
        <w:trPr>
          <w:trHeight w:val="510"/>
        </w:trPr>
        <w:tc>
          <w:tcPr>
            <w:tcW w:w="8926" w:type="dxa"/>
            <w:tcBorders>
              <w:top w:val="single" w:sz="4" w:space="0" w:color="A6A6A6" w:themeColor="background1" w:themeShade="A6"/>
            </w:tcBorders>
            <w:shd w:val="clear" w:color="auto" w:fill="4D4DB8"/>
            <w:vAlign w:val="center"/>
          </w:tcPr>
          <w:p w14:paraId="0D6CDB39"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76D4CC41" w14:textId="77777777" w:rsidTr="001B1430">
        <w:trPr>
          <w:trHeight w:val="284"/>
        </w:trPr>
        <w:tc>
          <w:tcPr>
            <w:tcW w:w="8926" w:type="dxa"/>
            <w:shd w:val="clear" w:color="auto" w:fill="B7B7FF" w:themeFill="text2" w:themeFillTint="33"/>
          </w:tcPr>
          <w:p w14:paraId="68D556D6"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 xml:space="preserve">Meat and meat product manufacturing </w:t>
            </w:r>
          </w:p>
          <w:p w14:paraId="5B7135A5"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Leather and leather product manufacturing</w:t>
            </w:r>
          </w:p>
          <w:p w14:paraId="2123D5FB"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Textile product manufacturing</w:t>
            </w:r>
          </w:p>
        </w:tc>
      </w:tr>
    </w:tbl>
    <w:p w14:paraId="5CACE427" w14:textId="77777777" w:rsidR="001B1430" w:rsidRPr="00B46E9E" w:rsidRDefault="001B1430" w:rsidP="001B1430">
      <w:pPr>
        <w:pStyle w:val="Heading3"/>
        <w:numPr>
          <w:ilvl w:val="0"/>
          <w:numId w:val="0"/>
        </w:numPr>
      </w:pPr>
      <w:r w:rsidRPr="00B46E9E">
        <w:t>Analysis</w:t>
      </w:r>
    </w:p>
    <w:p w14:paraId="6FB9A6D3" w14:textId="77777777" w:rsidR="001B1430" w:rsidRPr="00B46E9E" w:rsidRDefault="001B1430" w:rsidP="001B1430">
      <w:pPr>
        <w:pStyle w:val="BodyText"/>
      </w:pPr>
      <w:r w:rsidRPr="00B46E9E">
        <w:t>As described above this waste group is almost completely dominated by K100, comprising wastes from the meat and seafood processing industries, which are typically high in organic material content. It is significant by tonnage at 6% of all hazardous waste generated in Australia in 2014-15.</w:t>
      </w:r>
    </w:p>
    <w:p w14:paraId="4041D3C1" w14:textId="77777777" w:rsidR="001B1430" w:rsidRPr="00B46E9E" w:rsidRDefault="001B1430" w:rsidP="001B1430">
      <w:pPr>
        <w:pStyle w:val="BodyText"/>
      </w:pPr>
    </w:p>
    <w:p w14:paraId="38656A8E" w14:textId="2A7100C5" w:rsidR="001B1430" w:rsidRPr="00B46E9E" w:rsidRDefault="001B1430" w:rsidP="001B1430">
      <w:pPr>
        <w:pStyle w:val="BodyText"/>
      </w:pPr>
      <w:r w:rsidRPr="00B46E9E">
        <w:t xml:space="preserve">NSW and SA arisings are derived from national per capita average arisings, since their respective tracking systems do not track these wastes. Of the remaining jurisdictions, </w:t>
      </w:r>
      <w:r>
        <w:t>Vic</w:t>
      </w:r>
      <w:r w:rsidRPr="00B46E9E">
        <w:t xml:space="preserve">, </w:t>
      </w:r>
      <w:r>
        <w:t>Qld</w:t>
      </w:r>
      <w:r w:rsidRPr="00B46E9E">
        <w:t xml:space="preserve"> and WA track K100 while K140 and K190 require supplementation by the same national averaging technique in some cases. Historical trends in arisings for this waste group are shown in </w:t>
      </w:r>
      <w:r w:rsidRPr="00B46E9E">
        <w:fldChar w:fldCharType="begin"/>
      </w:r>
      <w:r w:rsidRPr="00B46E9E">
        <w:instrText xml:space="preserve"> REF _Ref474234639 \h </w:instrText>
      </w:r>
      <w:r w:rsidRPr="00B46E9E">
        <w:fldChar w:fldCharType="separate"/>
      </w:r>
      <w:r w:rsidR="00761823" w:rsidRPr="00B46E9E">
        <w:t xml:space="preserve">Figure </w:t>
      </w:r>
      <w:r w:rsidR="00761823">
        <w:rPr>
          <w:noProof/>
        </w:rPr>
        <w:t>34</w:t>
      </w:r>
      <w:r w:rsidRPr="00B46E9E">
        <w:fldChar w:fldCharType="end"/>
      </w:r>
      <w:r w:rsidRPr="00B46E9E">
        <w:t>.</w:t>
      </w:r>
    </w:p>
    <w:p w14:paraId="25B5A274" w14:textId="77777777" w:rsidR="001B1430" w:rsidRPr="00B46E9E" w:rsidRDefault="001B1430" w:rsidP="001B1430">
      <w:pPr>
        <w:pStyle w:val="BodyText"/>
      </w:pPr>
    </w:p>
    <w:p w14:paraId="4425FFF3" w14:textId="77777777" w:rsidR="001B1430" w:rsidRPr="00B46E9E" w:rsidRDefault="001B1430" w:rsidP="001B1430">
      <w:pPr>
        <w:pStyle w:val="BodyText"/>
      </w:pPr>
      <w:r w:rsidRPr="00B46E9E">
        <w:t>As has been the case throughout the data set, Other K wastes are dominated by Qld arisings and the dominant feature of the graph below is the growth in Qld from 2013-14 figures. Part of the most recent 12 months of growth may be attributable to the same erroneous units recording as described for J120, where some entries appear to be 1,000 fold too high, particularly when entered as m</w:t>
      </w:r>
      <w:r w:rsidRPr="00B46E9E">
        <w:rPr>
          <w:vertAlign w:val="superscript"/>
        </w:rPr>
        <w:t>3</w:t>
      </w:r>
      <w:r w:rsidRPr="00B46E9E">
        <w:t xml:space="preserve">. Using the indicative 50 tonne maximum truck capacity as a guide, this would account for approximately 30,000 tonnes of apparently spurious arisings in Qld, which would bring the 2014-15 arisings figure down to around 130,000 tonnes and would be reasonably in line with the 5-year pattern of steady growth. </w:t>
      </w:r>
    </w:p>
    <w:p w14:paraId="00D8F5E2" w14:textId="77777777" w:rsidR="001B1430" w:rsidRDefault="001B1430" w:rsidP="001B1430">
      <w:pPr>
        <w:spacing w:after="160" w:line="259" w:lineRule="auto"/>
      </w:pPr>
      <w:r>
        <w:br w:type="page"/>
      </w:r>
    </w:p>
    <w:p w14:paraId="1E5D8218" w14:textId="30FECFA8" w:rsidR="001B1430" w:rsidRPr="00B46E9E" w:rsidRDefault="001B1430" w:rsidP="001B1430">
      <w:pPr>
        <w:pStyle w:val="Caption"/>
      </w:pPr>
      <w:bookmarkStart w:id="307" w:name="_Ref474234639"/>
      <w:bookmarkStart w:id="308" w:name="_Toc482536185"/>
      <w:r w:rsidRPr="00B46E9E">
        <w:lastRenderedPageBreak/>
        <w:t xml:space="preserve">Figure </w:t>
      </w:r>
      <w:fldSimple w:instr=" SEQ Figure \* ARABIC ">
        <w:r w:rsidR="00761823">
          <w:rPr>
            <w:noProof/>
          </w:rPr>
          <w:t>34</w:t>
        </w:r>
      </w:fldSimple>
      <w:bookmarkEnd w:id="307"/>
      <w:r w:rsidRPr="00B46E9E">
        <w:t>: Historical arisings of other putrescible/ organic wastes</w:t>
      </w:r>
      <w:bookmarkEnd w:id="308"/>
    </w:p>
    <w:p w14:paraId="0454A5E5" w14:textId="77777777" w:rsidR="001B1430" w:rsidRPr="00B46E9E" w:rsidRDefault="001B1430" w:rsidP="001B1430">
      <w:pPr>
        <w:pStyle w:val="BodyText"/>
      </w:pPr>
      <w:r w:rsidRPr="00B46E9E">
        <w:rPr>
          <w:noProof/>
          <w:lang w:eastAsia="en-AU"/>
        </w:rPr>
        <w:drawing>
          <wp:inline distT="0" distB="0" distL="0" distR="0" wp14:anchorId="6CA3C77F" wp14:editId="62293571">
            <wp:extent cx="4785995" cy="212149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6">
                      <a:extLst>
                        <a:ext uri="{28A0092B-C50C-407E-A947-70E740481C1C}">
                          <a14:useLocalDpi xmlns:a14="http://schemas.microsoft.com/office/drawing/2010/main" val="0"/>
                        </a:ext>
                      </a:extLst>
                    </a:blip>
                    <a:srcRect t="13447"/>
                    <a:stretch/>
                  </pic:blipFill>
                  <pic:spPr bwMode="auto">
                    <a:xfrm>
                      <a:off x="0" y="0"/>
                      <a:ext cx="4785995" cy="2121491"/>
                    </a:xfrm>
                    <a:prstGeom prst="rect">
                      <a:avLst/>
                    </a:prstGeom>
                    <a:noFill/>
                    <a:ln>
                      <a:noFill/>
                    </a:ln>
                    <a:extLst>
                      <a:ext uri="{53640926-AAD7-44D8-BBD7-CCE9431645EC}">
                        <a14:shadowObscured xmlns:a14="http://schemas.microsoft.com/office/drawing/2010/main"/>
                      </a:ext>
                    </a:extLst>
                  </pic:spPr>
                </pic:pic>
              </a:graphicData>
            </a:graphic>
          </wp:inline>
        </w:drawing>
      </w:r>
    </w:p>
    <w:p w14:paraId="3E6CF2A2" w14:textId="77777777" w:rsidR="001B1430" w:rsidRPr="00B46E9E" w:rsidRDefault="001B1430" w:rsidP="001B1430">
      <w:pPr>
        <w:pStyle w:val="Heading3"/>
      </w:pPr>
      <w:r w:rsidRPr="00B46E9E">
        <w:t>Management</w:t>
      </w:r>
    </w:p>
    <w:p w14:paraId="74A50807" w14:textId="77777777" w:rsidR="001B1430" w:rsidRPr="00B46E9E" w:rsidRDefault="001B1430" w:rsidP="001B1430">
      <w:pPr>
        <w:pStyle w:val="BodyText"/>
      </w:pPr>
      <w:r w:rsidRPr="00B46E9E">
        <w:t xml:space="preserve">Management of Other K wastes in </w:t>
      </w:r>
      <w:r>
        <w:t>Vic</w:t>
      </w:r>
      <w:r w:rsidRPr="00B46E9E">
        <w:t>, Qld and WA is dominated by recycling and biodegradation as you would expect given the nutrient organic nature of the wastes, with composting the major activity.</w:t>
      </w:r>
    </w:p>
    <w:p w14:paraId="7A31EE86" w14:textId="77777777" w:rsidR="001B1430" w:rsidRPr="00B46E9E" w:rsidRDefault="001B1430" w:rsidP="001B1430">
      <w:pPr>
        <w:pStyle w:val="Heading2"/>
      </w:pPr>
      <w:bookmarkStart w:id="309" w:name="_Toc482886770"/>
      <w:r w:rsidRPr="00B46E9E">
        <w:t xml:space="preserve">M100. PCB wastes </w:t>
      </w:r>
      <w:r w:rsidRPr="00B46E9E">
        <w:rPr>
          <w:i/>
          <w:sz w:val="20"/>
        </w:rPr>
        <w:t>– new to HWiA 2017</w:t>
      </w:r>
      <w:bookmarkEnd w:id="309"/>
    </w:p>
    <w:p w14:paraId="68987FCA" w14:textId="77777777" w:rsidR="001B1430" w:rsidRPr="00B46E9E" w:rsidRDefault="001B1430" w:rsidP="001B1430">
      <w:pPr>
        <w:pStyle w:val="BodyText"/>
        <w:rPr>
          <w:lang w:eastAsia="en-AU"/>
        </w:rPr>
      </w:pPr>
      <w:r w:rsidRPr="00B46E9E">
        <w:t>This group comprises the single NEPM code M100 Waste substances and articles containing or contaminated with polychlorinated biphenyls, polychlorinated napthalenes, polychlorinated terphenyls and/or polybrominated biphenyls</w:t>
      </w:r>
      <w:r w:rsidRPr="00B46E9E">
        <w:rPr>
          <w:rFonts w:cs="Times New Roman"/>
          <w:color w:val="000000"/>
          <w:lang w:eastAsia="en-AU"/>
        </w:rPr>
        <w:t xml:space="preserve"> and has been separated out from the ‘Other M’ group for HWiA 2017 </w:t>
      </w:r>
      <w:r>
        <w:rPr>
          <w:rFonts w:cs="Times New Roman"/>
          <w:color w:val="000000"/>
          <w:lang w:eastAsia="en-AU"/>
        </w:rPr>
        <w:t xml:space="preserve">(compared to HWiA 2015) </w:t>
      </w:r>
      <w:r w:rsidRPr="00B46E9E">
        <w:rPr>
          <w:rFonts w:cs="Times New Roman"/>
          <w:color w:val="000000"/>
          <w:lang w:eastAsia="en-AU"/>
        </w:rPr>
        <w:t>because of the hazard interest and specific regulatory management requirements for PCBs. It consists of any materials contaminated with PCBs and is dominated by waste oils.</w:t>
      </w:r>
    </w:p>
    <w:p w14:paraId="3D6B64FD" w14:textId="77777777" w:rsidR="001B1430" w:rsidRPr="00B46E9E" w:rsidRDefault="001B1430" w:rsidP="001B1430">
      <w:pPr>
        <w:pStyle w:val="BodyText"/>
        <w:rPr>
          <w:lang w:eastAsia="en-AU"/>
        </w:rPr>
      </w:pPr>
    </w:p>
    <w:p w14:paraId="5C0E1A5F" w14:textId="77777777" w:rsidR="001B1430" w:rsidRPr="00B46E9E" w:rsidRDefault="001B1430" w:rsidP="001B1430">
      <w:pPr>
        <w:pStyle w:val="BodyText"/>
        <w:rPr>
          <w:lang w:eastAsia="en-AU"/>
        </w:rPr>
      </w:pPr>
      <w:r w:rsidRPr="00B46E9E">
        <w:rPr>
          <w:lang w:eastAsia="en-AU"/>
        </w:rPr>
        <w:t>PCBs were removed from service in the 1980s and 1990s, but there remained paraffin oil contaminated with commercial PCB mixtures. Polychlorinated terphenyls (PCTs) and polybrominated biphenyls (PBBs) are not known to have been used in Australia.</w:t>
      </w:r>
    </w:p>
    <w:p w14:paraId="24168DE6" w14:textId="77777777" w:rsidR="001B1430" w:rsidRPr="00B46E9E" w:rsidRDefault="001B1430" w:rsidP="001B1430">
      <w:pPr>
        <w:pStyle w:val="Heading3"/>
      </w:pPr>
      <w:r w:rsidRPr="00B46E9E">
        <w:t>Sources</w:t>
      </w:r>
    </w:p>
    <w:p w14:paraId="104E6CCD" w14:textId="020D5F20" w:rsidR="001B1430" w:rsidRPr="00B46E9E" w:rsidRDefault="001B1430" w:rsidP="001B1430">
      <w:pPr>
        <w:pStyle w:val="Caption"/>
        <w:rPr>
          <w:b/>
        </w:rPr>
      </w:pPr>
      <w:bookmarkStart w:id="310" w:name="_Ref474234993"/>
      <w:bookmarkStart w:id="311" w:name="_Ref474234989"/>
      <w:bookmarkStart w:id="312" w:name="_Toc482536233"/>
      <w:r w:rsidRPr="00B46E9E">
        <w:t xml:space="preserve">Table </w:t>
      </w:r>
      <w:fldSimple w:instr=" SEQ Table \* ARABIC ">
        <w:r w:rsidR="00761823">
          <w:rPr>
            <w:noProof/>
          </w:rPr>
          <w:t>35</w:t>
        </w:r>
      </w:fldSimple>
      <w:bookmarkEnd w:id="310"/>
      <w:r w:rsidRPr="00B46E9E">
        <w:t>: PCB waste summary source analysis 2014-15</w:t>
      </w:r>
      <w:bookmarkEnd w:id="311"/>
      <w:bookmarkEnd w:id="312"/>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2122"/>
        <w:gridCol w:w="1275"/>
        <w:gridCol w:w="2268"/>
        <w:gridCol w:w="1560"/>
        <w:gridCol w:w="2121"/>
      </w:tblGrid>
      <w:tr w:rsidR="001B1430" w:rsidRPr="00B46E9E" w14:paraId="0D651F1A" w14:textId="77777777" w:rsidTr="001B1430">
        <w:trPr>
          <w:trHeight w:val="510"/>
        </w:trPr>
        <w:tc>
          <w:tcPr>
            <w:tcW w:w="2122" w:type="dxa"/>
            <w:tcBorders>
              <w:top w:val="single" w:sz="4" w:space="0" w:color="A6A6A6" w:themeColor="background1" w:themeShade="A6"/>
            </w:tcBorders>
            <w:shd w:val="clear" w:color="auto" w:fill="4D4DB8"/>
            <w:vAlign w:val="center"/>
          </w:tcPr>
          <w:p w14:paraId="2BB0A973"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275" w:type="dxa"/>
            <w:tcBorders>
              <w:top w:val="single" w:sz="4" w:space="0" w:color="A6A6A6" w:themeColor="background1" w:themeShade="A6"/>
            </w:tcBorders>
            <w:shd w:val="clear" w:color="auto" w:fill="4D4DB8"/>
            <w:vAlign w:val="center"/>
          </w:tcPr>
          <w:p w14:paraId="3361645D"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2268" w:type="dxa"/>
            <w:tcBorders>
              <w:top w:val="single" w:sz="4" w:space="0" w:color="A6A6A6" w:themeColor="background1" w:themeShade="A6"/>
            </w:tcBorders>
            <w:shd w:val="clear" w:color="auto" w:fill="4D4DB8"/>
            <w:vAlign w:val="center"/>
          </w:tcPr>
          <w:p w14:paraId="3A54177B"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1560" w:type="dxa"/>
            <w:tcBorders>
              <w:top w:val="single" w:sz="4" w:space="0" w:color="A6A6A6" w:themeColor="background1" w:themeShade="A6"/>
            </w:tcBorders>
            <w:shd w:val="clear" w:color="auto" w:fill="4D4DB8"/>
            <w:vAlign w:val="center"/>
          </w:tcPr>
          <w:p w14:paraId="47159F67"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Vic </w:t>
            </w:r>
          </w:p>
        </w:tc>
        <w:tc>
          <w:tcPr>
            <w:tcW w:w="2121" w:type="dxa"/>
            <w:tcBorders>
              <w:top w:val="single" w:sz="4" w:space="0" w:color="A6A6A6" w:themeColor="background1" w:themeShade="A6"/>
            </w:tcBorders>
            <w:shd w:val="clear" w:color="auto" w:fill="4D4DB8"/>
            <w:vAlign w:val="center"/>
          </w:tcPr>
          <w:p w14:paraId="23910477"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78647D8A" w14:textId="77777777" w:rsidTr="001B1430">
        <w:trPr>
          <w:trHeight w:val="284"/>
        </w:trPr>
        <w:tc>
          <w:tcPr>
            <w:tcW w:w="2122" w:type="dxa"/>
            <w:shd w:val="clear" w:color="auto" w:fill="FFFFFF" w:themeFill="background1"/>
          </w:tcPr>
          <w:p w14:paraId="7B66E210"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Electricity supply</w:t>
            </w:r>
          </w:p>
          <w:p w14:paraId="34FB73CD"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Waste Collection, Treatment and Disposal Services</w:t>
            </w:r>
          </w:p>
        </w:tc>
        <w:tc>
          <w:tcPr>
            <w:tcW w:w="1275" w:type="dxa"/>
          </w:tcPr>
          <w:p w14:paraId="2D966035"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Electricity supply</w:t>
            </w:r>
          </w:p>
        </w:tc>
        <w:tc>
          <w:tcPr>
            <w:tcW w:w="2268" w:type="dxa"/>
          </w:tcPr>
          <w:p w14:paraId="7CF597D5" w14:textId="77777777" w:rsidR="001B1430" w:rsidRPr="00B46E9E" w:rsidRDefault="001B1430" w:rsidP="001B1430">
            <w:pPr>
              <w:pStyle w:val="BodyText"/>
            </w:pPr>
            <w:r w:rsidRPr="00B46E9E">
              <w:rPr>
                <w:i/>
                <w:color w:val="000000"/>
                <w:sz w:val="20"/>
              </w:rPr>
              <w:t>Insufficient source information available</w:t>
            </w:r>
          </w:p>
          <w:p w14:paraId="74CECAA0" w14:textId="77777777" w:rsidR="001B1430" w:rsidRPr="00B46E9E" w:rsidRDefault="001B1430" w:rsidP="001B1430">
            <w:pPr>
              <w:pStyle w:val="BodyText"/>
            </w:pPr>
          </w:p>
          <w:p w14:paraId="3C404CE5" w14:textId="77777777" w:rsidR="001B1430" w:rsidRPr="00B46E9E" w:rsidRDefault="001B1430" w:rsidP="001B1430">
            <w:pPr>
              <w:pStyle w:val="BodyText"/>
            </w:pPr>
            <w:r w:rsidRPr="009515C0">
              <w:rPr>
                <w:sz w:val="20"/>
              </w:rPr>
              <w:t>&lt;0.5% of national total for waste group</w:t>
            </w:r>
          </w:p>
        </w:tc>
        <w:tc>
          <w:tcPr>
            <w:tcW w:w="1560" w:type="dxa"/>
          </w:tcPr>
          <w:p w14:paraId="09D2AEE8" w14:textId="77777777" w:rsidR="001B1430" w:rsidRPr="00B46E9E" w:rsidRDefault="001B1430" w:rsidP="001B1430">
            <w:pPr>
              <w:pStyle w:val="BodyText"/>
            </w:pPr>
            <w:r w:rsidRPr="00B46E9E">
              <w:rPr>
                <w:i/>
                <w:color w:val="000000"/>
                <w:sz w:val="20"/>
              </w:rPr>
              <w:t>No data available</w:t>
            </w:r>
          </w:p>
        </w:tc>
        <w:tc>
          <w:tcPr>
            <w:tcW w:w="2121" w:type="dxa"/>
            <w:shd w:val="clear" w:color="auto" w:fill="B7B7FF" w:themeFill="text2" w:themeFillTint="33"/>
          </w:tcPr>
          <w:p w14:paraId="728CB938"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Electricity supply</w:t>
            </w:r>
          </w:p>
          <w:p w14:paraId="1BAA895D"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Waste Collection, Treatment and Disposal Services</w:t>
            </w:r>
          </w:p>
        </w:tc>
      </w:tr>
    </w:tbl>
    <w:p w14:paraId="4230FF49" w14:textId="77777777" w:rsidR="001B1430" w:rsidRPr="00B46E9E" w:rsidRDefault="001B1430" w:rsidP="001B1430">
      <w:pPr>
        <w:pStyle w:val="BodyText"/>
      </w:pPr>
    </w:p>
    <w:p w14:paraId="6CBE5993" w14:textId="054647DE" w:rsidR="001B1430" w:rsidRPr="00B46E9E" w:rsidRDefault="001B1430" w:rsidP="001B1430">
      <w:pPr>
        <w:pStyle w:val="BodyText"/>
      </w:pPr>
      <w:r w:rsidRPr="00B46E9E">
        <w:t xml:space="preserve">PCB-containing wastes are typically used transformer oils from the electricity supply industry, or waste industry collection of same. </w:t>
      </w:r>
      <w:r w:rsidRPr="00B46E9E">
        <w:fldChar w:fldCharType="begin"/>
      </w:r>
      <w:r w:rsidRPr="00B46E9E">
        <w:instrText xml:space="preserve"> REF _Ref474234993 \h </w:instrText>
      </w:r>
      <w:r w:rsidRPr="00B46E9E">
        <w:fldChar w:fldCharType="separate"/>
      </w:r>
      <w:r w:rsidR="00761823" w:rsidRPr="00B46E9E">
        <w:t xml:space="preserve">Table </w:t>
      </w:r>
      <w:r w:rsidR="00761823">
        <w:rPr>
          <w:noProof/>
        </w:rPr>
        <w:t>35</w:t>
      </w:r>
      <w:r w:rsidRPr="00B46E9E">
        <w:fldChar w:fldCharType="end"/>
      </w:r>
      <w:r w:rsidRPr="00B46E9E">
        <w:t xml:space="preserve"> provides a summary of the main sources of waste in each jurisdiction.</w:t>
      </w:r>
    </w:p>
    <w:p w14:paraId="5D7F563C" w14:textId="77777777" w:rsidR="001B1430" w:rsidRDefault="001B1430" w:rsidP="001B1430">
      <w:pPr>
        <w:spacing w:after="160" w:line="259" w:lineRule="auto"/>
        <w:rPr>
          <w:rFonts w:eastAsiaTheme="majorEastAsia" w:cstheme="majorBidi"/>
          <w:b/>
          <w:color w:val="4D4DB8"/>
          <w:sz w:val="24"/>
          <w:szCs w:val="24"/>
        </w:rPr>
      </w:pPr>
      <w:r>
        <w:br w:type="page"/>
      </w:r>
    </w:p>
    <w:p w14:paraId="791C231F" w14:textId="77777777" w:rsidR="001B1430" w:rsidRPr="00B46E9E" w:rsidRDefault="001B1430" w:rsidP="001B1430">
      <w:pPr>
        <w:pStyle w:val="Heading3"/>
      </w:pPr>
      <w:r w:rsidRPr="00B46E9E">
        <w:lastRenderedPageBreak/>
        <w:t>Analysis</w:t>
      </w:r>
    </w:p>
    <w:p w14:paraId="477C489C" w14:textId="77777777" w:rsidR="001B1430" w:rsidRPr="00B46E9E" w:rsidRDefault="001B1430" w:rsidP="001B1430">
      <w:pPr>
        <w:pStyle w:val="BodyText"/>
      </w:pPr>
      <w:r w:rsidRPr="00B46E9E">
        <w:t>This waste was small nationally by tonnage in 2014-15, at 0.3% of all hazardous waste generated. The majority of this was generated in Qld (52%), followed by Vic (35%) and NSW (10%).</w:t>
      </w:r>
    </w:p>
    <w:p w14:paraId="05FA5554" w14:textId="77777777" w:rsidR="001B1430" w:rsidRPr="00B46E9E" w:rsidRDefault="001B1430" w:rsidP="001B1430">
      <w:pPr>
        <w:pStyle w:val="BodyText"/>
      </w:pPr>
    </w:p>
    <w:p w14:paraId="6FA82405" w14:textId="5D4FFC05" w:rsidR="001B1430" w:rsidRPr="00B46E9E" w:rsidRDefault="001B1430" w:rsidP="001B1430">
      <w:pPr>
        <w:pStyle w:val="BodyText"/>
      </w:pPr>
      <w:r w:rsidRPr="00B46E9E">
        <w:t xml:space="preserve">Historical trends in arisings for this waste group are shown in </w:t>
      </w:r>
      <w:r w:rsidRPr="00B46E9E">
        <w:fldChar w:fldCharType="begin"/>
      </w:r>
      <w:r w:rsidRPr="00B46E9E">
        <w:instrText xml:space="preserve"> REF _Ref474235172 \h </w:instrText>
      </w:r>
      <w:r w:rsidRPr="00B46E9E">
        <w:fldChar w:fldCharType="separate"/>
      </w:r>
      <w:r w:rsidR="00761823" w:rsidRPr="00B46E9E">
        <w:t xml:space="preserve">Figure </w:t>
      </w:r>
      <w:r w:rsidR="00761823">
        <w:rPr>
          <w:noProof/>
        </w:rPr>
        <w:t>35</w:t>
      </w:r>
      <w:r w:rsidRPr="00B46E9E">
        <w:fldChar w:fldCharType="end"/>
      </w:r>
      <w:r w:rsidRPr="00B46E9E">
        <w:t>.</w:t>
      </w:r>
    </w:p>
    <w:p w14:paraId="207ACFFA" w14:textId="464D8ABF" w:rsidR="001B1430" w:rsidRPr="00B46E9E" w:rsidRDefault="001B1430" w:rsidP="001B1430">
      <w:pPr>
        <w:pStyle w:val="Caption"/>
      </w:pPr>
      <w:bookmarkStart w:id="313" w:name="_Ref474235172"/>
      <w:bookmarkStart w:id="314" w:name="_Toc482536186"/>
      <w:r w:rsidRPr="00B46E9E">
        <w:t xml:space="preserve">Figure </w:t>
      </w:r>
      <w:fldSimple w:instr=" SEQ Figure \* ARABIC ">
        <w:r w:rsidR="00761823">
          <w:rPr>
            <w:noProof/>
          </w:rPr>
          <w:t>35</w:t>
        </w:r>
      </w:fldSimple>
      <w:bookmarkEnd w:id="313"/>
      <w:r w:rsidRPr="00B46E9E">
        <w:t>: Historical arisings of PCB waste</w:t>
      </w:r>
      <w:bookmarkEnd w:id="314"/>
    </w:p>
    <w:p w14:paraId="22895C8D" w14:textId="77777777" w:rsidR="001B1430" w:rsidRPr="00B46E9E" w:rsidRDefault="001B1430" w:rsidP="001B1430">
      <w:pPr>
        <w:pStyle w:val="BodyText"/>
      </w:pPr>
      <w:r w:rsidRPr="00B46E9E">
        <w:rPr>
          <w:noProof/>
          <w:lang w:eastAsia="en-AU"/>
        </w:rPr>
        <w:drawing>
          <wp:inline distT="0" distB="0" distL="0" distR="0" wp14:anchorId="61F415E0" wp14:editId="6BF82CCE">
            <wp:extent cx="4785995" cy="212149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7">
                      <a:extLst>
                        <a:ext uri="{28A0092B-C50C-407E-A947-70E740481C1C}">
                          <a14:useLocalDpi xmlns:a14="http://schemas.microsoft.com/office/drawing/2010/main" val="0"/>
                        </a:ext>
                      </a:extLst>
                    </a:blip>
                    <a:srcRect t="13447"/>
                    <a:stretch/>
                  </pic:blipFill>
                  <pic:spPr bwMode="auto">
                    <a:xfrm>
                      <a:off x="0" y="0"/>
                      <a:ext cx="4785995" cy="2121491"/>
                    </a:xfrm>
                    <a:prstGeom prst="rect">
                      <a:avLst/>
                    </a:prstGeom>
                    <a:noFill/>
                    <a:ln>
                      <a:noFill/>
                    </a:ln>
                    <a:extLst>
                      <a:ext uri="{53640926-AAD7-44D8-BBD7-CCE9431645EC}">
                        <a14:shadowObscured xmlns:a14="http://schemas.microsoft.com/office/drawing/2010/main"/>
                      </a:ext>
                    </a:extLst>
                  </pic:spPr>
                </pic:pic>
              </a:graphicData>
            </a:graphic>
          </wp:inline>
        </w:drawing>
      </w:r>
    </w:p>
    <w:p w14:paraId="0AB03F94" w14:textId="77777777" w:rsidR="001B1430" w:rsidRDefault="001B1430" w:rsidP="001B1430">
      <w:pPr>
        <w:pStyle w:val="BodyText"/>
      </w:pPr>
    </w:p>
    <w:p w14:paraId="2683C6A4" w14:textId="03161147" w:rsidR="001B1430" w:rsidRPr="00B46E9E" w:rsidRDefault="001B1430" w:rsidP="001B1430">
      <w:pPr>
        <w:pStyle w:val="BodyText"/>
      </w:pPr>
      <w:r w:rsidRPr="00B46E9E">
        <w:t xml:space="preserve">There are two notable trends in </w:t>
      </w:r>
      <w:r w:rsidRPr="00B46E9E">
        <w:fldChar w:fldCharType="begin"/>
      </w:r>
      <w:r w:rsidRPr="00B46E9E">
        <w:instrText xml:space="preserve"> REF _Ref474235172 \h </w:instrText>
      </w:r>
      <w:r w:rsidRPr="00B46E9E">
        <w:fldChar w:fldCharType="separate"/>
      </w:r>
      <w:r w:rsidR="00761823" w:rsidRPr="00B46E9E">
        <w:t xml:space="preserve">Figure </w:t>
      </w:r>
      <w:r w:rsidR="00761823">
        <w:rPr>
          <w:noProof/>
        </w:rPr>
        <w:t>35</w:t>
      </w:r>
      <w:r w:rsidRPr="00B46E9E">
        <w:fldChar w:fldCharType="end"/>
      </w:r>
      <w:r w:rsidRPr="00B46E9E">
        <w:t xml:space="preserve">: the massive </w:t>
      </w:r>
      <w:r>
        <w:t>Vic</w:t>
      </w:r>
      <w:r w:rsidRPr="00B46E9E">
        <w:t xml:space="preserve"> spike and similar Qld spike in 2014-15 arisings.</w:t>
      </w:r>
    </w:p>
    <w:p w14:paraId="28684C0F" w14:textId="77777777" w:rsidR="001B1430" w:rsidRPr="00B46E9E" w:rsidRDefault="001B1430" w:rsidP="001B1430">
      <w:pPr>
        <w:pStyle w:val="BodyText"/>
      </w:pPr>
    </w:p>
    <w:p w14:paraId="443AA40E" w14:textId="39EC4379" w:rsidR="001B1430" w:rsidRPr="00B46E9E" w:rsidRDefault="001B1430" w:rsidP="001B1430">
      <w:pPr>
        <w:pStyle w:val="BodyText"/>
      </w:pPr>
      <w:r w:rsidRPr="00B46E9E">
        <w:t>Investigation of Qld certificates shows that a single entry on 1 December 2014 has been recorded as 6,460m</w:t>
      </w:r>
      <w:r w:rsidRPr="00B46E9E">
        <w:rPr>
          <w:vertAlign w:val="superscript"/>
        </w:rPr>
        <w:t>3</w:t>
      </w:r>
      <w:r w:rsidRPr="00B46E9E">
        <w:t xml:space="preserve">, which is likely to be an error. Assuming this should read 6,460kg, arisings reduce to 1,792 tonnes which is similar to arisings reported over the last five years. </w:t>
      </w:r>
      <w:r w:rsidRPr="00B46E9E">
        <w:fldChar w:fldCharType="begin"/>
      </w:r>
      <w:r w:rsidRPr="00B46E9E">
        <w:instrText xml:space="preserve"> REF _Ref474235256 \h </w:instrText>
      </w:r>
      <w:r w:rsidRPr="00B46E9E">
        <w:fldChar w:fldCharType="separate"/>
      </w:r>
      <w:r w:rsidR="00761823" w:rsidRPr="00B46E9E">
        <w:t xml:space="preserve">Figure </w:t>
      </w:r>
      <w:r w:rsidR="00761823">
        <w:rPr>
          <w:i/>
          <w:iCs/>
          <w:noProof/>
        </w:rPr>
        <w:t>36</w:t>
      </w:r>
      <w:r w:rsidRPr="00B46E9E">
        <w:fldChar w:fldCharType="end"/>
      </w:r>
      <w:r w:rsidRPr="00B46E9E">
        <w:t xml:space="preserve"> illustrates what happens when this adjustment is made.</w:t>
      </w:r>
    </w:p>
    <w:p w14:paraId="18B4874D" w14:textId="77777777" w:rsidR="001B1430" w:rsidRPr="00B46E9E" w:rsidRDefault="001B1430" w:rsidP="001B1430">
      <w:pPr>
        <w:pStyle w:val="BodyText"/>
      </w:pPr>
    </w:p>
    <w:p w14:paraId="60B7631F" w14:textId="77777777" w:rsidR="001B1430" w:rsidRPr="00B46E9E" w:rsidRDefault="001B1430" w:rsidP="001B1430">
      <w:pPr>
        <w:pStyle w:val="BodyText"/>
      </w:pPr>
      <w:r w:rsidRPr="00B46E9E">
        <w:t xml:space="preserve">Further investigation of the </w:t>
      </w:r>
      <w:r>
        <w:t>Vic</w:t>
      </w:r>
      <w:r w:rsidRPr="00B46E9E">
        <w:t xml:space="preserve"> data spike indicates that there were a number of large contaminated site clean-ups in the analysis period that involved large amounts of soils contaminated with PCBs, which would have otherwise been expected to be coded to N120 contaminated soils. Since Vic certificate data is not available this has not been corrected graphically as per Qld in Figure 30 but, suffice to say, the </w:t>
      </w:r>
      <w:r>
        <w:t>Vic</w:t>
      </w:r>
      <w:r w:rsidRPr="00B46E9E">
        <w:t xml:space="preserve"> spike would be likely to drop accordingly if this correction was made.</w:t>
      </w:r>
    </w:p>
    <w:p w14:paraId="76628768" w14:textId="6DF719CD" w:rsidR="001B1430" w:rsidRPr="00B46E9E" w:rsidRDefault="001B1430" w:rsidP="001B1430">
      <w:pPr>
        <w:pStyle w:val="Caption"/>
      </w:pPr>
      <w:bookmarkStart w:id="315" w:name="_Ref474235256"/>
      <w:bookmarkStart w:id="316" w:name="_Toc482536187"/>
      <w:r w:rsidRPr="00B46E9E">
        <w:rPr>
          <w:noProof/>
          <w:lang w:eastAsia="en-AU"/>
        </w:rPr>
        <w:drawing>
          <wp:anchor distT="0" distB="0" distL="114300" distR="114300" simplePos="0" relativeHeight="251691008" behindDoc="0" locked="0" layoutInCell="1" allowOverlap="1" wp14:anchorId="2ADBD366" wp14:editId="4E49AD92">
            <wp:simplePos x="0" y="0"/>
            <wp:positionH relativeFrom="margin">
              <wp:posOffset>63338</wp:posOffset>
            </wp:positionH>
            <wp:positionV relativeFrom="paragraph">
              <wp:posOffset>416560</wp:posOffset>
            </wp:positionV>
            <wp:extent cx="4319905" cy="2159635"/>
            <wp:effectExtent l="0" t="0" r="4445" b="0"/>
            <wp:wrapTopAndBottom/>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a:extLst>
                        <a:ext uri="{28A0092B-C50C-407E-A947-70E740481C1C}">
                          <a14:useLocalDpi xmlns:a14="http://schemas.microsoft.com/office/drawing/2010/main" val="0"/>
                        </a:ext>
                      </a:extLst>
                    </a:blip>
                    <a:srcRect t="14273"/>
                    <a:stretch/>
                  </pic:blipFill>
                  <pic:spPr bwMode="auto">
                    <a:xfrm>
                      <a:off x="0" y="0"/>
                      <a:ext cx="431990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6E9E">
        <w:t xml:space="preserve">Figure </w:t>
      </w:r>
      <w:r w:rsidRPr="00B46E9E">
        <w:fldChar w:fldCharType="begin"/>
      </w:r>
      <w:r w:rsidRPr="00B46E9E">
        <w:rPr>
          <w:i w:val="0"/>
          <w:iCs w:val="0"/>
        </w:rPr>
        <w:instrText xml:space="preserve"> SEQ Figure \* ARABIC </w:instrText>
      </w:r>
      <w:r w:rsidRPr="00B46E9E">
        <w:fldChar w:fldCharType="separate"/>
      </w:r>
      <w:r w:rsidR="00761823">
        <w:rPr>
          <w:i w:val="0"/>
          <w:iCs w:val="0"/>
          <w:noProof/>
        </w:rPr>
        <w:t>36</w:t>
      </w:r>
      <w:r w:rsidRPr="00B46E9E">
        <w:rPr>
          <w:noProof/>
        </w:rPr>
        <w:fldChar w:fldCharType="end"/>
      </w:r>
      <w:bookmarkEnd w:id="315"/>
      <w:r w:rsidRPr="00B46E9E">
        <w:t xml:space="preserve">: Historical arisings of PCB waste in Qld – </w:t>
      </w:r>
      <w:r w:rsidRPr="00B46E9E">
        <w:rPr>
          <w:u w:val="single"/>
        </w:rPr>
        <w:t>Qld certificate anomaly removed</w:t>
      </w:r>
      <w:bookmarkEnd w:id="316"/>
    </w:p>
    <w:p w14:paraId="3CF1973E" w14:textId="77777777" w:rsidR="001B1430" w:rsidRPr="00B46E9E" w:rsidRDefault="001B1430" w:rsidP="001B1430">
      <w:pPr>
        <w:pStyle w:val="Heading3"/>
      </w:pPr>
      <w:r w:rsidRPr="00B46E9E">
        <w:lastRenderedPageBreak/>
        <w:t>Management</w:t>
      </w:r>
    </w:p>
    <w:p w14:paraId="1B44061C" w14:textId="208B19E1" w:rsidR="001B1430" w:rsidRPr="00B46E9E" w:rsidRDefault="001B1430" w:rsidP="001B1430">
      <w:pPr>
        <w:pStyle w:val="BodyText"/>
      </w:pPr>
      <w:r w:rsidRPr="00B46E9E">
        <w:t xml:space="preserve">PCBs in oils, at significant concentrations, are managed in Australia through separation and destruction technologies, the latter to destroy the chlorinated nature of the hazard. Both </w:t>
      </w:r>
      <w:r>
        <w:t>Vic</w:t>
      </w:r>
      <w:r w:rsidRPr="00B46E9E">
        <w:t xml:space="preserve"> and NSW closely control movements of these wastes through PCB-specific notification legislative instruments. However, management data does not appear to reflect this. </w:t>
      </w:r>
      <w:r w:rsidRPr="00B46E9E">
        <w:fldChar w:fldCharType="begin"/>
      </w:r>
      <w:r w:rsidRPr="00B46E9E">
        <w:instrText xml:space="preserve"> REF _Ref474235403 \h </w:instrText>
      </w:r>
      <w:r w:rsidRPr="00B46E9E">
        <w:fldChar w:fldCharType="separate"/>
      </w:r>
      <w:r w:rsidR="00761823" w:rsidRPr="00B46E9E">
        <w:t xml:space="preserve">Table </w:t>
      </w:r>
      <w:r w:rsidR="00761823">
        <w:rPr>
          <w:noProof/>
        </w:rPr>
        <w:t>36</w:t>
      </w:r>
      <w:r w:rsidRPr="00B46E9E">
        <w:fldChar w:fldCharType="end"/>
      </w:r>
      <w:r w:rsidRPr="00B46E9E">
        <w:t xml:space="preserve"> shows the major management categories recorded in tracking data for the fate of PCBs.</w:t>
      </w:r>
    </w:p>
    <w:p w14:paraId="1BAB18D2" w14:textId="77777777" w:rsidR="001B1430" w:rsidRPr="00B46E9E" w:rsidRDefault="001B1430" w:rsidP="001B1430">
      <w:pPr>
        <w:pStyle w:val="BodyText"/>
      </w:pPr>
    </w:p>
    <w:p w14:paraId="0DE3F00E" w14:textId="276826E0" w:rsidR="001B1430" w:rsidRPr="00B46E9E" w:rsidRDefault="001B1430" w:rsidP="001B1430">
      <w:pPr>
        <w:pStyle w:val="Figures"/>
      </w:pPr>
      <w:bookmarkStart w:id="317" w:name="_Ref474235403"/>
      <w:bookmarkStart w:id="318" w:name="_Ref474235399"/>
      <w:bookmarkStart w:id="319" w:name="_Toc482536234"/>
      <w:r w:rsidRPr="00B46E9E">
        <w:t xml:space="preserve">Table </w:t>
      </w:r>
      <w:fldSimple w:instr=" SEQ Table \* ARABIC ">
        <w:r w:rsidR="00761823">
          <w:rPr>
            <w:noProof/>
          </w:rPr>
          <w:t>36</w:t>
        </w:r>
      </w:fldSimple>
      <w:bookmarkEnd w:id="317"/>
      <w:r w:rsidRPr="00B46E9E">
        <w:t xml:space="preserve">: M100 arisings </w:t>
      </w:r>
      <w:r w:rsidR="002C118A">
        <w:t>by</w:t>
      </w:r>
      <w:r w:rsidRPr="00B46E9E">
        <w:t xml:space="preserve"> major management categories </w:t>
      </w:r>
      <w:r w:rsidR="002C118A">
        <w:t>and</w:t>
      </w:r>
      <w:r w:rsidRPr="00B46E9E">
        <w:t xml:space="preserve"> jurisdiction, 2014-15 (percent)</w:t>
      </w:r>
      <w:bookmarkEnd w:id="318"/>
      <w:bookmarkEnd w:id="319"/>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2122"/>
        <w:gridCol w:w="1275"/>
        <w:gridCol w:w="2268"/>
        <w:gridCol w:w="2410"/>
      </w:tblGrid>
      <w:tr w:rsidR="001B1430" w:rsidRPr="00B46E9E" w14:paraId="779B0800" w14:textId="77777777" w:rsidTr="001B1430">
        <w:trPr>
          <w:trHeight w:val="510"/>
        </w:trPr>
        <w:tc>
          <w:tcPr>
            <w:tcW w:w="2122" w:type="dxa"/>
            <w:tcBorders>
              <w:top w:val="single" w:sz="4" w:space="0" w:color="A6A6A6" w:themeColor="background1" w:themeShade="A6"/>
            </w:tcBorders>
            <w:shd w:val="clear" w:color="auto" w:fill="4D4DB8"/>
            <w:vAlign w:val="center"/>
          </w:tcPr>
          <w:p w14:paraId="7C7D12AA" w14:textId="77777777" w:rsidR="001B1430" w:rsidRPr="00B46E9E" w:rsidRDefault="001B1430" w:rsidP="001B1430">
            <w:pPr>
              <w:pStyle w:val="TableHeading"/>
              <w:framePr w:hSpace="0" w:wrap="auto" w:vAnchor="margin" w:yAlign="inline"/>
              <w:suppressOverlap w:val="0"/>
              <w:rPr>
                <w:noProof/>
              </w:rPr>
            </w:pPr>
            <w:r w:rsidRPr="00B46E9E">
              <w:t>Jurisdiction</w:t>
            </w:r>
          </w:p>
        </w:tc>
        <w:tc>
          <w:tcPr>
            <w:tcW w:w="1275" w:type="dxa"/>
            <w:tcBorders>
              <w:top w:val="single" w:sz="4" w:space="0" w:color="A6A6A6" w:themeColor="background1" w:themeShade="A6"/>
            </w:tcBorders>
            <w:shd w:val="clear" w:color="auto" w:fill="4D4DB8"/>
            <w:vAlign w:val="center"/>
          </w:tcPr>
          <w:p w14:paraId="6541EBD5" w14:textId="77777777" w:rsidR="001B1430" w:rsidRPr="00B46E9E" w:rsidRDefault="001B1430" w:rsidP="001B1430">
            <w:pPr>
              <w:pStyle w:val="TableHeading"/>
              <w:framePr w:hSpace="0" w:wrap="auto" w:vAnchor="margin" w:yAlign="inline"/>
              <w:suppressOverlap w:val="0"/>
              <w:rPr>
                <w:noProof/>
              </w:rPr>
            </w:pPr>
            <w:r w:rsidRPr="00B46E9E">
              <w:t>Landfill (%)</w:t>
            </w:r>
          </w:p>
        </w:tc>
        <w:tc>
          <w:tcPr>
            <w:tcW w:w="2268" w:type="dxa"/>
            <w:tcBorders>
              <w:top w:val="single" w:sz="4" w:space="0" w:color="A6A6A6" w:themeColor="background1" w:themeShade="A6"/>
            </w:tcBorders>
            <w:shd w:val="clear" w:color="auto" w:fill="4D4DB8"/>
            <w:vAlign w:val="center"/>
          </w:tcPr>
          <w:p w14:paraId="2D012FC2" w14:textId="77777777" w:rsidR="001B1430" w:rsidRPr="00B46E9E" w:rsidRDefault="001B1430" w:rsidP="001B1430">
            <w:pPr>
              <w:pStyle w:val="TableHeading"/>
              <w:framePr w:hSpace="0" w:wrap="auto" w:vAnchor="margin" w:yAlign="inline"/>
              <w:suppressOverlap w:val="0"/>
              <w:rPr>
                <w:noProof/>
              </w:rPr>
            </w:pPr>
            <w:r w:rsidRPr="00B46E9E">
              <w:t>Chemical/ physical treatment (%)</w:t>
            </w:r>
          </w:p>
        </w:tc>
        <w:tc>
          <w:tcPr>
            <w:tcW w:w="2410" w:type="dxa"/>
            <w:tcBorders>
              <w:top w:val="single" w:sz="4" w:space="0" w:color="A6A6A6" w:themeColor="background1" w:themeShade="A6"/>
            </w:tcBorders>
            <w:shd w:val="clear" w:color="auto" w:fill="4D4DB8"/>
            <w:vAlign w:val="center"/>
          </w:tcPr>
          <w:p w14:paraId="2191F61A" w14:textId="77777777" w:rsidR="001B1430" w:rsidRPr="00B46E9E" w:rsidRDefault="001B1430" w:rsidP="001B1430">
            <w:pPr>
              <w:pStyle w:val="TableHeading"/>
              <w:framePr w:hSpace="0" w:wrap="auto" w:vAnchor="margin" w:yAlign="inline"/>
              <w:suppressOverlap w:val="0"/>
              <w:rPr>
                <w:noProof/>
              </w:rPr>
            </w:pPr>
            <w:r w:rsidRPr="00B46E9E">
              <w:t>Storage (%)</w:t>
            </w:r>
          </w:p>
        </w:tc>
      </w:tr>
      <w:tr w:rsidR="001B1430" w:rsidRPr="00B46E9E" w14:paraId="273C1491" w14:textId="77777777" w:rsidTr="001B1430">
        <w:trPr>
          <w:trHeight w:val="284"/>
        </w:trPr>
        <w:tc>
          <w:tcPr>
            <w:tcW w:w="2122" w:type="dxa"/>
            <w:shd w:val="clear" w:color="auto" w:fill="FFFFFF" w:themeFill="background1"/>
          </w:tcPr>
          <w:p w14:paraId="118EEFEC" w14:textId="77777777" w:rsidR="001B1430" w:rsidRPr="00B46E9E" w:rsidRDefault="001B1430" w:rsidP="001B1430">
            <w:pPr>
              <w:pStyle w:val="BodyText"/>
            </w:pPr>
            <w:r w:rsidRPr="00B46E9E">
              <w:t>NSW</w:t>
            </w:r>
          </w:p>
        </w:tc>
        <w:tc>
          <w:tcPr>
            <w:tcW w:w="1275" w:type="dxa"/>
          </w:tcPr>
          <w:p w14:paraId="3396F765" w14:textId="77777777" w:rsidR="001B1430" w:rsidRPr="00B46E9E" w:rsidRDefault="001B1430" w:rsidP="001B1430">
            <w:pPr>
              <w:pStyle w:val="BodyText"/>
            </w:pPr>
            <w:r w:rsidRPr="00B46E9E">
              <w:t>11</w:t>
            </w:r>
          </w:p>
        </w:tc>
        <w:tc>
          <w:tcPr>
            <w:tcW w:w="2268" w:type="dxa"/>
          </w:tcPr>
          <w:p w14:paraId="419D9C2F" w14:textId="77777777" w:rsidR="001B1430" w:rsidRPr="00B46E9E" w:rsidRDefault="001B1430" w:rsidP="001B1430">
            <w:pPr>
              <w:pStyle w:val="BodyText"/>
            </w:pPr>
            <w:r w:rsidRPr="00B46E9E">
              <w:t>86</w:t>
            </w:r>
          </w:p>
        </w:tc>
        <w:tc>
          <w:tcPr>
            <w:tcW w:w="2410" w:type="dxa"/>
          </w:tcPr>
          <w:p w14:paraId="567D7D48" w14:textId="77777777" w:rsidR="001B1430" w:rsidRPr="00B46E9E" w:rsidRDefault="001B1430" w:rsidP="001B1430">
            <w:pPr>
              <w:pStyle w:val="BodyText"/>
            </w:pPr>
            <w:r w:rsidRPr="00B46E9E">
              <w:t>22</w:t>
            </w:r>
          </w:p>
        </w:tc>
      </w:tr>
      <w:tr w:rsidR="001B1430" w:rsidRPr="00B46E9E" w14:paraId="6E29A6A0" w14:textId="77777777" w:rsidTr="001B1430">
        <w:trPr>
          <w:trHeight w:val="284"/>
        </w:trPr>
        <w:tc>
          <w:tcPr>
            <w:tcW w:w="2122" w:type="dxa"/>
            <w:shd w:val="clear" w:color="auto" w:fill="FFFFFF" w:themeFill="background1"/>
          </w:tcPr>
          <w:p w14:paraId="46EDB73F" w14:textId="77777777" w:rsidR="001B1430" w:rsidRPr="00B46E9E" w:rsidRDefault="001B1430" w:rsidP="001B1430">
            <w:pPr>
              <w:pStyle w:val="BodyText"/>
            </w:pPr>
            <w:r w:rsidRPr="00B46E9E">
              <w:t>Qld</w:t>
            </w:r>
          </w:p>
        </w:tc>
        <w:tc>
          <w:tcPr>
            <w:tcW w:w="1275" w:type="dxa"/>
          </w:tcPr>
          <w:p w14:paraId="289BCB0C" w14:textId="77777777" w:rsidR="001B1430" w:rsidRPr="00B46E9E" w:rsidRDefault="001B1430" w:rsidP="001B1430">
            <w:pPr>
              <w:pStyle w:val="BodyText"/>
            </w:pPr>
            <w:r w:rsidRPr="00B46E9E">
              <w:t>86</w:t>
            </w:r>
          </w:p>
        </w:tc>
        <w:tc>
          <w:tcPr>
            <w:tcW w:w="2268" w:type="dxa"/>
          </w:tcPr>
          <w:p w14:paraId="7BC9590F" w14:textId="77777777" w:rsidR="001B1430" w:rsidRPr="00B46E9E" w:rsidRDefault="001B1430" w:rsidP="001B1430">
            <w:pPr>
              <w:pStyle w:val="BodyText"/>
            </w:pPr>
            <w:r w:rsidRPr="00B46E9E">
              <w:t>7</w:t>
            </w:r>
          </w:p>
        </w:tc>
        <w:tc>
          <w:tcPr>
            <w:tcW w:w="2410" w:type="dxa"/>
          </w:tcPr>
          <w:p w14:paraId="766A7C26" w14:textId="77777777" w:rsidR="001B1430" w:rsidRPr="00B46E9E" w:rsidRDefault="001B1430" w:rsidP="001B1430">
            <w:pPr>
              <w:pStyle w:val="BodyText"/>
            </w:pPr>
            <w:r w:rsidRPr="00B46E9E">
              <w:t>1</w:t>
            </w:r>
          </w:p>
        </w:tc>
      </w:tr>
      <w:tr w:rsidR="001B1430" w:rsidRPr="00B46E9E" w14:paraId="7631F19E" w14:textId="77777777" w:rsidTr="001B1430">
        <w:trPr>
          <w:trHeight w:val="284"/>
        </w:trPr>
        <w:tc>
          <w:tcPr>
            <w:tcW w:w="2122" w:type="dxa"/>
            <w:shd w:val="clear" w:color="auto" w:fill="FFFFFF" w:themeFill="background1"/>
          </w:tcPr>
          <w:p w14:paraId="4EEA4CD3" w14:textId="77777777" w:rsidR="001B1430" w:rsidRPr="00B46E9E" w:rsidRDefault="001B1430" w:rsidP="001B1430">
            <w:pPr>
              <w:pStyle w:val="BodyText"/>
            </w:pPr>
            <w:r w:rsidRPr="00B46E9E">
              <w:t>Vic</w:t>
            </w:r>
          </w:p>
        </w:tc>
        <w:tc>
          <w:tcPr>
            <w:tcW w:w="1275" w:type="dxa"/>
          </w:tcPr>
          <w:p w14:paraId="0D920882" w14:textId="77777777" w:rsidR="001B1430" w:rsidRPr="00B46E9E" w:rsidRDefault="001B1430" w:rsidP="001B1430">
            <w:pPr>
              <w:pStyle w:val="BodyText"/>
            </w:pPr>
            <w:r w:rsidRPr="00B46E9E">
              <w:t>26</w:t>
            </w:r>
          </w:p>
        </w:tc>
        <w:tc>
          <w:tcPr>
            <w:tcW w:w="2268" w:type="dxa"/>
          </w:tcPr>
          <w:p w14:paraId="365D0C23" w14:textId="77777777" w:rsidR="001B1430" w:rsidRPr="00B46E9E" w:rsidRDefault="001B1430" w:rsidP="001B1430">
            <w:pPr>
              <w:pStyle w:val="BodyText"/>
            </w:pPr>
            <w:r w:rsidRPr="00B46E9E">
              <w:t>-</w:t>
            </w:r>
          </w:p>
        </w:tc>
        <w:tc>
          <w:tcPr>
            <w:tcW w:w="2410" w:type="dxa"/>
          </w:tcPr>
          <w:p w14:paraId="2AA77B4D" w14:textId="77777777" w:rsidR="001B1430" w:rsidRPr="00B46E9E" w:rsidRDefault="001B1430" w:rsidP="001B1430">
            <w:pPr>
              <w:pStyle w:val="BodyText"/>
            </w:pPr>
            <w:r w:rsidRPr="00B46E9E">
              <w:t>70</w:t>
            </w:r>
          </w:p>
        </w:tc>
      </w:tr>
      <w:tr w:rsidR="001B1430" w:rsidRPr="00B46E9E" w14:paraId="5185121B" w14:textId="77777777" w:rsidTr="001B1430">
        <w:trPr>
          <w:trHeight w:val="284"/>
        </w:trPr>
        <w:tc>
          <w:tcPr>
            <w:tcW w:w="2122" w:type="dxa"/>
            <w:shd w:val="clear" w:color="auto" w:fill="FFFFFF" w:themeFill="background1"/>
          </w:tcPr>
          <w:p w14:paraId="750F2086" w14:textId="77777777" w:rsidR="001B1430" w:rsidRPr="00B46E9E" w:rsidRDefault="001B1430" w:rsidP="001B1430">
            <w:pPr>
              <w:pStyle w:val="BodyText"/>
            </w:pPr>
            <w:r w:rsidRPr="00B46E9E">
              <w:t>WA</w:t>
            </w:r>
          </w:p>
        </w:tc>
        <w:tc>
          <w:tcPr>
            <w:tcW w:w="1275" w:type="dxa"/>
          </w:tcPr>
          <w:p w14:paraId="605FA4B2" w14:textId="77777777" w:rsidR="001B1430" w:rsidRPr="00B46E9E" w:rsidRDefault="001B1430" w:rsidP="001B1430">
            <w:pPr>
              <w:pStyle w:val="BodyText"/>
            </w:pPr>
            <w:r w:rsidRPr="00B46E9E">
              <w:t>-</w:t>
            </w:r>
          </w:p>
        </w:tc>
        <w:tc>
          <w:tcPr>
            <w:tcW w:w="2268" w:type="dxa"/>
          </w:tcPr>
          <w:p w14:paraId="503E2FC8" w14:textId="77777777" w:rsidR="001B1430" w:rsidRPr="00B46E9E" w:rsidRDefault="001B1430" w:rsidP="001B1430">
            <w:pPr>
              <w:pStyle w:val="BodyText"/>
            </w:pPr>
            <w:r w:rsidRPr="00B46E9E">
              <w:t>48</w:t>
            </w:r>
          </w:p>
        </w:tc>
        <w:tc>
          <w:tcPr>
            <w:tcW w:w="2410" w:type="dxa"/>
          </w:tcPr>
          <w:p w14:paraId="7CBBF3CE" w14:textId="77777777" w:rsidR="001B1430" w:rsidRPr="00B46E9E" w:rsidRDefault="001B1430" w:rsidP="001B1430">
            <w:pPr>
              <w:pStyle w:val="BodyText"/>
            </w:pPr>
            <w:r w:rsidRPr="00B46E9E">
              <w:t>52</w:t>
            </w:r>
          </w:p>
        </w:tc>
      </w:tr>
    </w:tbl>
    <w:p w14:paraId="791481C7" w14:textId="77777777" w:rsidR="001B1430" w:rsidRPr="00B46E9E" w:rsidRDefault="001B1430" w:rsidP="001B1430">
      <w:pPr>
        <w:pStyle w:val="BodyText"/>
      </w:pPr>
    </w:p>
    <w:p w14:paraId="22C3A5AF" w14:textId="77777777" w:rsidR="001B1430" w:rsidRPr="00B46E9E" w:rsidRDefault="001B1430" w:rsidP="001B1430">
      <w:pPr>
        <w:pStyle w:val="BodyText"/>
      </w:pPr>
    </w:p>
    <w:p w14:paraId="46B7DDC0" w14:textId="77777777" w:rsidR="001B1430" w:rsidRPr="00B46E9E" w:rsidRDefault="001B1430" w:rsidP="001B1430">
      <w:pPr>
        <w:pStyle w:val="BodyText"/>
      </w:pPr>
    </w:p>
    <w:p w14:paraId="16C2EAEA" w14:textId="77777777" w:rsidR="001B1430" w:rsidRPr="00B46E9E" w:rsidRDefault="001B1430" w:rsidP="001B1430">
      <w:pPr>
        <w:pStyle w:val="BodyText"/>
      </w:pPr>
    </w:p>
    <w:p w14:paraId="4EBAD685" w14:textId="77777777" w:rsidR="001B1430" w:rsidRPr="00B46E9E" w:rsidRDefault="001B1430" w:rsidP="001B1430">
      <w:pPr>
        <w:pStyle w:val="Figures"/>
      </w:pPr>
    </w:p>
    <w:p w14:paraId="70C4790A" w14:textId="77777777" w:rsidR="001B1430" w:rsidRPr="00B46E9E" w:rsidRDefault="001B1430" w:rsidP="001B1430">
      <w:pPr>
        <w:pStyle w:val="Figures"/>
      </w:pPr>
    </w:p>
    <w:p w14:paraId="3C6474D6" w14:textId="77777777" w:rsidR="001B1430" w:rsidRDefault="001B1430" w:rsidP="001B1430">
      <w:pPr>
        <w:pStyle w:val="BodyText"/>
      </w:pPr>
    </w:p>
    <w:p w14:paraId="74E3077C" w14:textId="77777777" w:rsidR="001B1430" w:rsidRPr="00B46E9E" w:rsidRDefault="001B1430" w:rsidP="001B1430">
      <w:pPr>
        <w:pStyle w:val="BodyText"/>
      </w:pPr>
      <w:r w:rsidRPr="00B46E9E">
        <w:t xml:space="preserve">The lack of management by thermal treatment recorded throughout the tracking jurisdictions is puzzling, given that such facilities exist, at least in Qld and Vic. The high landfill figure in Qld is of particular concern, although it is noted that tracking data does not reveal the degree of PCB contamination in the waste, nor the type of material the waste is. For example, similar to the observation regarding </w:t>
      </w:r>
      <w:r>
        <w:t>Vic</w:t>
      </w:r>
      <w:r w:rsidRPr="00B46E9E">
        <w:t>’s high PCB waste generation in 2014-15, is possible that much of Qld’s waste could be (relatively low) PCB-contaminated soils (which would be better classified as N120) a much different proposition to transformer oils contaminated with significant levels of PCBs.</w:t>
      </w:r>
    </w:p>
    <w:p w14:paraId="44A326C5" w14:textId="77777777" w:rsidR="001B1430" w:rsidRPr="00B46E9E" w:rsidRDefault="001B1430" w:rsidP="001B1430">
      <w:pPr>
        <w:pStyle w:val="BodyText"/>
      </w:pPr>
    </w:p>
    <w:p w14:paraId="42131DD2" w14:textId="77777777" w:rsidR="001B1430" w:rsidRPr="00B46E9E" w:rsidRDefault="001B1430" w:rsidP="001B1430">
      <w:pPr>
        <w:pStyle w:val="BodyText"/>
      </w:pPr>
      <w:r w:rsidRPr="00B46E9E">
        <w:t>NSW’s chemical/ physical treatment code probably describes a specific PCB-removal technology used in that state for separating PCBs from such transformer oils. Given the appropriateness and specificity of this type of treatment for PCBs, this may be an example of the limitations of NSW’s relatively simplistic system of only six management types (plus ‘other’ which makes seven), when used alone in data interpretation.</w:t>
      </w:r>
    </w:p>
    <w:p w14:paraId="726BDB5A" w14:textId="77777777" w:rsidR="001B1430" w:rsidRPr="00B46E9E" w:rsidRDefault="001B1430" w:rsidP="001B1430">
      <w:pPr>
        <w:pStyle w:val="Heading2"/>
      </w:pPr>
      <w:bookmarkStart w:id="320" w:name="_Toc482886771"/>
      <w:r w:rsidRPr="00B46E9E">
        <w:t xml:space="preserve">M160. Other organic halogen compounds </w:t>
      </w:r>
      <w:r w:rsidRPr="00B46E9E">
        <w:rPr>
          <w:i/>
          <w:sz w:val="20"/>
        </w:rPr>
        <w:t>– new to HWiA 2017</w:t>
      </w:r>
      <w:bookmarkEnd w:id="320"/>
    </w:p>
    <w:p w14:paraId="2ECAF246" w14:textId="77777777" w:rsidR="001B1430" w:rsidRPr="00B46E9E" w:rsidRDefault="001B1430" w:rsidP="001B1430">
      <w:pPr>
        <w:pStyle w:val="BodyText"/>
      </w:pPr>
      <w:r w:rsidRPr="00B46E9E">
        <w:rPr>
          <w:i/>
        </w:rPr>
        <w:t>M160 Organic halogen compounds—other than substances referred to in this Table or Table 2</w:t>
      </w:r>
      <w:r w:rsidRPr="00B46E9E">
        <w:t>, is waste that contains some form of organohalogen compound not elsewhere mentioned on the NEPM list.</w:t>
      </w:r>
    </w:p>
    <w:p w14:paraId="3ABD3488" w14:textId="77777777" w:rsidR="001B1430" w:rsidRPr="00B46E9E" w:rsidRDefault="001B1430" w:rsidP="001B1430">
      <w:pPr>
        <w:pStyle w:val="BodyText"/>
      </w:pPr>
    </w:p>
    <w:p w14:paraId="07951BBA" w14:textId="77777777" w:rsidR="001B1430" w:rsidRPr="00B46E9E" w:rsidRDefault="001B1430" w:rsidP="001B1430">
      <w:pPr>
        <w:pStyle w:val="BodyText"/>
      </w:pPr>
      <w:r w:rsidRPr="00B46E9E">
        <w:t xml:space="preserve">The common property of this waste type is that it contains organic chemicals that contain halogen elements (usually fluorine, chlorine, bromine) as significant components in their structure. This waste type shares commonality with other waste types such as chlorophenols (M150), halogenated solvents (G150), dioxins and furans (M170 and M180), PCB-like compounds (M100) and organochlorine pesticides (within H100). </w:t>
      </w:r>
    </w:p>
    <w:p w14:paraId="7E556BA2" w14:textId="77777777" w:rsidR="001B1430" w:rsidRPr="00B46E9E" w:rsidRDefault="001B1430" w:rsidP="001B1430">
      <w:pPr>
        <w:pStyle w:val="BodyText"/>
      </w:pPr>
    </w:p>
    <w:p w14:paraId="2E0F277B" w14:textId="77777777" w:rsidR="001B1430" w:rsidRPr="00B46E9E" w:rsidRDefault="001B1430" w:rsidP="001B1430">
      <w:pPr>
        <w:pStyle w:val="BodyText"/>
      </w:pPr>
      <w:r w:rsidRPr="00B46E9E">
        <w:t>The presence of the halogen species is usually the reason for the property of interest – and the reason for the toxicity. Examples of organohalogen active ingredients are the Stockholm Convention listed pollutants; the brominated flame retardants (BFR) polybrominated diphenyl ethers (PBDEs) and hexabromocyclododecane (HBCD), and PFOS and related chemicals (while not part of this category, many of the organochlorine pesticides are also listed on the convention).</w:t>
      </w:r>
      <w:r>
        <w:t xml:space="preserve"> </w:t>
      </w:r>
      <w:r>
        <w:rPr>
          <w:rFonts w:asciiTheme="minorHAnsi" w:hAnsiTheme="minorHAnsi" w:cstheme="minorHAnsi"/>
        </w:rPr>
        <w:t>PFOS is likely to appear with other PFASs (</w:t>
      </w:r>
      <w:r w:rsidRPr="00BC310F">
        <w:rPr>
          <w:rFonts w:asciiTheme="minorHAnsi" w:hAnsiTheme="minorHAnsi" w:cstheme="minorHAnsi"/>
        </w:rPr>
        <w:t>per- and polyfluoroalkyl substances</w:t>
      </w:r>
      <w:r>
        <w:rPr>
          <w:rFonts w:asciiTheme="minorHAnsi" w:hAnsiTheme="minorHAnsi" w:cstheme="minorHAnsi"/>
        </w:rPr>
        <w:t>), such as PFOA (</w:t>
      </w:r>
      <w:r w:rsidRPr="0060567D">
        <w:rPr>
          <w:rFonts w:asciiTheme="minorHAnsi" w:hAnsiTheme="minorHAnsi" w:cstheme="minorHAnsi"/>
        </w:rPr>
        <w:t>Perfluorooctanoic acid</w:t>
      </w:r>
      <w:r>
        <w:rPr>
          <w:rFonts w:asciiTheme="minorHAnsi" w:hAnsiTheme="minorHAnsi" w:cstheme="minorHAnsi"/>
        </w:rPr>
        <w:t xml:space="preserve">), which is under review for potential listing on the Convention – all of which would be described by the M160 category. </w:t>
      </w:r>
    </w:p>
    <w:p w14:paraId="166A5674" w14:textId="77777777" w:rsidR="001B1430" w:rsidRPr="00B46E9E" w:rsidRDefault="001B1430" w:rsidP="001B1430">
      <w:pPr>
        <w:pStyle w:val="BodyText"/>
      </w:pPr>
    </w:p>
    <w:p w14:paraId="08835F89" w14:textId="27E75C81" w:rsidR="001B1430" w:rsidRPr="00B46E9E" w:rsidRDefault="001B1430" w:rsidP="001B1430">
      <w:pPr>
        <w:pStyle w:val="BodyText"/>
      </w:pPr>
      <w:r w:rsidRPr="00B46E9E">
        <w:t>Banned since 2004, PBDEs have been historically added at percentage levels to ABS plastics in a range of products including electrical and electronic equipment, furniture upholstery, automobile interiors, mattresses and carpet underlay. HBCD has been added to extruded and expanded polystyrene foams used in building insulation and PFOS, a fluorinated surfactant, has been primarily as a dispersant in firefighting foams</w:t>
      </w:r>
      <w:r>
        <w:t xml:space="preserve">, but has also been used (along with PFOA) in multiple product settings, such as </w:t>
      </w:r>
      <w:r>
        <w:rPr>
          <w:rFonts w:asciiTheme="minorHAnsi" w:hAnsiTheme="minorHAnsi" w:cstheme="minorHAnsi"/>
        </w:rPr>
        <w:t>treated textiles, carpets and paper, all of which would have already entered the landfill stream.</w:t>
      </w:r>
    </w:p>
    <w:p w14:paraId="32F4B182" w14:textId="77777777" w:rsidR="001B1430" w:rsidRPr="00B46E9E" w:rsidRDefault="001B1430" w:rsidP="001B1430">
      <w:pPr>
        <w:pStyle w:val="BodyText"/>
      </w:pPr>
    </w:p>
    <w:p w14:paraId="704A9E8B" w14:textId="77777777" w:rsidR="001B1430" w:rsidRPr="00B46E9E" w:rsidRDefault="001B1430" w:rsidP="001B1430">
      <w:pPr>
        <w:pStyle w:val="BodyText"/>
      </w:pPr>
      <w:r w:rsidRPr="00B46E9E">
        <w:t xml:space="preserve">These substances are not currently regarded as hazardous wastes in Australia when present in end of life products, such as waste electronic equipment. This is because Australia is still undertaking its assessment processes to determine whether to ratify these new additions to the Stockholm Convention. </w:t>
      </w:r>
    </w:p>
    <w:p w14:paraId="79B11DEC" w14:textId="21E58C02" w:rsidR="001B1430" w:rsidRPr="00B46E9E" w:rsidRDefault="001B1430" w:rsidP="001B1430">
      <w:pPr>
        <w:pStyle w:val="BodyText"/>
      </w:pPr>
      <w:r w:rsidRPr="00B46E9E">
        <w:t xml:space="preserve">Another waste that could be described by this category is HCB, a substantial and intractable stored quantity of which has been under close management by Orica at its Port Botany site for the last couple of decades. </w:t>
      </w:r>
    </w:p>
    <w:p w14:paraId="1AD5E870" w14:textId="77777777" w:rsidR="001B1430" w:rsidRPr="00B46E9E" w:rsidRDefault="001B1430" w:rsidP="001B1430">
      <w:pPr>
        <w:pStyle w:val="Heading3"/>
      </w:pPr>
      <w:r w:rsidRPr="00B46E9E">
        <w:t>Sources</w:t>
      </w:r>
    </w:p>
    <w:p w14:paraId="1B42D45A" w14:textId="3EFBFF65" w:rsidR="001B1430" w:rsidRPr="00B46E9E" w:rsidRDefault="001B1430" w:rsidP="001B1430">
      <w:pPr>
        <w:pStyle w:val="BodyText"/>
      </w:pPr>
      <w:r w:rsidRPr="00B46E9E">
        <w:fldChar w:fldCharType="begin"/>
      </w:r>
      <w:r w:rsidRPr="00B46E9E">
        <w:instrText xml:space="preserve"> REF _Ref474235792 \h </w:instrText>
      </w:r>
      <w:r w:rsidRPr="00B46E9E">
        <w:fldChar w:fldCharType="separate"/>
      </w:r>
      <w:r w:rsidR="00761823" w:rsidRPr="00B46E9E">
        <w:t xml:space="preserve">Table </w:t>
      </w:r>
      <w:r w:rsidR="00761823">
        <w:rPr>
          <w:noProof/>
        </w:rPr>
        <w:t>37</w:t>
      </w:r>
      <w:r w:rsidRPr="00B46E9E">
        <w:fldChar w:fldCharType="end"/>
      </w:r>
      <w:r w:rsidRPr="00B46E9E">
        <w:t xml:space="preserve"> provides a summary of the main sources of waste in each jurisdiction.</w:t>
      </w:r>
    </w:p>
    <w:p w14:paraId="6DD934FE" w14:textId="74DD081E" w:rsidR="001B1430" w:rsidRPr="00B46E9E" w:rsidRDefault="001B1430" w:rsidP="001B1430">
      <w:pPr>
        <w:pStyle w:val="Caption"/>
        <w:rPr>
          <w:b/>
        </w:rPr>
      </w:pPr>
      <w:bookmarkStart w:id="321" w:name="_Ref474235792"/>
      <w:bookmarkStart w:id="322" w:name="_Toc482536235"/>
      <w:r w:rsidRPr="00B46E9E">
        <w:t xml:space="preserve">Table </w:t>
      </w:r>
      <w:fldSimple w:instr=" SEQ Table \* ARABIC ">
        <w:r w:rsidR="00761823">
          <w:rPr>
            <w:noProof/>
          </w:rPr>
          <w:t>37</w:t>
        </w:r>
      </w:fldSimple>
      <w:bookmarkEnd w:id="321"/>
      <w:r w:rsidRPr="00B46E9E">
        <w:t>: Other organic halogen compound wastes summary source analysis 2014-15</w:t>
      </w:r>
      <w:bookmarkEnd w:id="322"/>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869"/>
        <w:gridCol w:w="1869"/>
        <w:gridCol w:w="1869"/>
        <w:gridCol w:w="1334"/>
        <w:gridCol w:w="2405"/>
      </w:tblGrid>
      <w:tr w:rsidR="001B1430" w:rsidRPr="00B46E9E" w14:paraId="5BCDF99C" w14:textId="77777777" w:rsidTr="001B1430">
        <w:trPr>
          <w:trHeight w:val="510"/>
        </w:trPr>
        <w:tc>
          <w:tcPr>
            <w:tcW w:w="1869" w:type="dxa"/>
            <w:tcBorders>
              <w:top w:val="single" w:sz="4" w:space="0" w:color="A6A6A6" w:themeColor="background1" w:themeShade="A6"/>
            </w:tcBorders>
            <w:shd w:val="clear" w:color="auto" w:fill="4D4DB8"/>
            <w:vAlign w:val="center"/>
          </w:tcPr>
          <w:p w14:paraId="40D2EC3C"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869" w:type="dxa"/>
            <w:tcBorders>
              <w:top w:val="single" w:sz="4" w:space="0" w:color="A6A6A6" w:themeColor="background1" w:themeShade="A6"/>
            </w:tcBorders>
            <w:shd w:val="clear" w:color="auto" w:fill="4D4DB8"/>
            <w:vAlign w:val="center"/>
          </w:tcPr>
          <w:p w14:paraId="76BD8C4A"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869" w:type="dxa"/>
            <w:tcBorders>
              <w:top w:val="single" w:sz="4" w:space="0" w:color="A6A6A6" w:themeColor="background1" w:themeShade="A6"/>
            </w:tcBorders>
            <w:shd w:val="clear" w:color="auto" w:fill="4D4DB8"/>
            <w:vAlign w:val="center"/>
          </w:tcPr>
          <w:p w14:paraId="60BBF28F"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1334" w:type="dxa"/>
            <w:tcBorders>
              <w:top w:val="single" w:sz="4" w:space="0" w:color="A6A6A6" w:themeColor="background1" w:themeShade="A6"/>
            </w:tcBorders>
            <w:shd w:val="clear" w:color="auto" w:fill="4D4DB8"/>
            <w:vAlign w:val="center"/>
          </w:tcPr>
          <w:p w14:paraId="25554592"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2405" w:type="dxa"/>
            <w:tcBorders>
              <w:top w:val="single" w:sz="4" w:space="0" w:color="A6A6A6" w:themeColor="background1" w:themeShade="A6"/>
            </w:tcBorders>
            <w:shd w:val="clear" w:color="auto" w:fill="4D4DB8"/>
            <w:vAlign w:val="center"/>
          </w:tcPr>
          <w:p w14:paraId="535AC1E9"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2FA87F17" w14:textId="77777777" w:rsidTr="001B1430">
        <w:trPr>
          <w:trHeight w:val="284"/>
        </w:trPr>
        <w:tc>
          <w:tcPr>
            <w:tcW w:w="1869" w:type="dxa"/>
            <w:shd w:val="clear" w:color="auto" w:fill="FFFFFF" w:themeFill="background1"/>
          </w:tcPr>
          <w:p w14:paraId="07EDBA1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Various – small no. of certificates</w:t>
            </w:r>
          </w:p>
        </w:tc>
        <w:tc>
          <w:tcPr>
            <w:tcW w:w="1869" w:type="dxa"/>
          </w:tcPr>
          <w:p w14:paraId="46085407"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Air conditioning degassing</w:t>
            </w:r>
          </w:p>
        </w:tc>
        <w:tc>
          <w:tcPr>
            <w:tcW w:w="1869" w:type="dxa"/>
          </w:tcPr>
          <w:p w14:paraId="488C6450" w14:textId="77777777" w:rsidR="001B1430" w:rsidRPr="00B46E9E" w:rsidRDefault="001B1430" w:rsidP="001B1430">
            <w:pPr>
              <w:pStyle w:val="BodyText"/>
            </w:pPr>
            <w:r w:rsidRPr="00B46E9E">
              <w:rPr>
                <w:i/>
                <w:color w:val="000000"/>
                <w:sz w:val="20"/>
              </w:rPr>
              <w:t>&lt;0.5% of national total for waste group</w:t>
            </w:r>
          </w:p>
        </w:tc>
        <w:tc>
          <w:tcPr>
            <w:tcW w:w="1334" w:type="dxa"/>
          </w:tcPr>
          <w:p w14:paraId="4CF12DC0" w14:textId="77777777" w:rsidR="001B1430" w:rsidRPr="00B46E9E" w:rsidRDefault="001B1430" w:rsidP="001B1430">
            <w:pPr>
              <w:pStyle w:val="BodyText"/>
            </w:pPr>
            <w:r w:rsidRPr="00B46E9E">
              <w:rPr>
                <w:i/>
                <w:color w:val="000000"/>
                <w:sz w:val="20"/>
              </w:rPr>
              <w:t>No data available</w:t>
            </w:r>
          </w:p>
        </w:tc>
        <w:tc>
          <w:tcPr>
            <w:tcW w:w="2405" w:type="dxa"/>
            <w:shd w:val="clear" w:color="auto" w:fill="B7B7FF" w:themeFill="text2" w:themeFillTint="33"/>
          </w:tcPr>
          <w:p w14:paraId="5B74ECAD"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Air conditioning degassing</w:t>
            </w:r>
          </w:p>
        </w:tc>
      </w:tr>
    </w:tbl>
    <w:p w14:paraId="6E2071D1" w14:textId="77777777" w:rsidR="001B1430" w:rsidRPr="00B46E9E" w:rsidRDefault="001B1430" w:rsidP="001B1430">
      <w:pPr>
        <w:pStyle w:val="BodyText"/>
      </w:pPr>
    </w:p>
    <w:p w14:paraId="6DBB3E4F" w14:textId="385AD8D8" w:rsidR="001B1430" w:rsidRPr="00B46E9E" w:rsidRDefault="001B1430" w:rsidP="001B1430">
      <w:pPr>
        <w:pStyle w:val="BodyText"/>
      </w:pPr>
      <w:r w:rsidRPr="00B46E9E">
        <w:t>This waste comes from a small set of individual waste movements. The only identifiable source sector is the degassing of air conditioning systems, exclusive to NSW data, where hydrochlorofluorocarbons (HCFCs) such as R22 are used in air-conditioning.</w:t>
      </w:r>
    </w:p>
    <w:p w14:paraId="43523F61" w14:textId="77777777" w:rsidR="001B1430" w:rsidRPr="00B46E9E" w:rsidRDefault="001B1430" w:rsidP="001B1430">
      <w:pPr>
        <w:pStyle w:val="Heading3"/>
      </w:pPr>
      <w:r w:rsidRPr="00B46E9E">
        <w:t>Analysis</w:t>
      </w:r>
      <w:r>
        <w:t>,</w:t>
      </w:r>
      <w:r w:rsidRPr="00B46E9E">
        <w:t xml:space="preserve"> </w:t>
      </w:r>
      <w:r>
        <w:t>including m</w:t>
      </w:r>
      <w:r w:rsidRPr="00B46E9E">
        <w:t>anagement</w:t>
      </w:r>
    </w:p>
    <w:p w14:paraId="45564E9E" w14:textId="76D7A7E3" w:rsidR="001B1430" w:rsidRPr="00B46E9E" w:rsidRDefault="001B1430" w:rsidP="001B1430">
      <w:pPr>
        <w:pStyle w:val="BodyText"/>
      </w:pPr>
      <w:r w:rsidRPr="00B46E9E">
        <w:t xml:space="preserve">This waste was </w:t>
      </w:r>
      <w:r w:rsidR="00CF5C90">
        <w:t>very</w:t>
      </w:r>
      <w:r w:rsidRPr="00B46E9E">
        <w:t xml:space="preserve"> small nationally by tonnage in 2014-15, at 0.001% of all hazardous waste generated. This is expected given that much of the potential wastes that may fall into this category are not yet known or recognised as hazardous, given that Australia has not yet ratified the newer additional chemicals to the Stockholm Convention. </w:t>
      </w:r>
    </w:p>
    <w:p w14:paraId="1B12F032" w14:textId="77777777" w:rsidR="001B1430" w:rsidRPr="00B46E9E" w:rsidRDefault="001B1430" w:rsidP="001B1430">
      <w:pPr>
        <w:pStyle w:val="BodyText"/>
      </w:pPr>
    </w:p>
    <w:p w14:paraId="40957E1D" w14:textId="25DA926D" w:rsidR="001B1430" w:rsidRDefault="001B1430" w:rsidP="001B1430">
      <w:pPr>
        <w:pStyle w:val="BodyText"/>
      </w:pPr>
      <w:r w:rsidRPr="00B46E9E">
        <w:t xml:space="preserve">The majority of this was generated in Vic (75%). Historical trends in arisings for this waste group are shown in </w:t>
      </w:r>
      <w:r w:rsidRPr="00B46E9E">
        <w:fldChar w:fldCharType="begin"/>
      </w:r>
      <w:r w:rsidRPr="00B46E9E">
        <w:instrText xml:space="preserve"> REF _Ref474239393 \h </w:instrText>
      </w:r>
      <w:r w:rsidRPr="00B46E9E">
        <w:fldChar w:fldCharType="separate"/>
      </w:r>
      <w:r w:rsidR="00761823" w:rsidRPr="00B46E9E">
        <w:t xml:space="preserve">Figure </w:t>
      </w:r>
      <w:r w:rsidR="00761823">
        <w:rPr>
          <w:noProof/>
        </w:rPr>
        <w:t>37</w:t>
      </w:r>
      <w:r w:rsidRPr="00B46E9E">
        <w:fldChar w:fldCharType="end"/>
      </w:r>
      <w:r>
        <w:t xml:space="preserve"> (overleaf)</w:t>
      </w:r>
      <w:r w:rsidRPr="00B46E9E">
        <w:t>.</w:t>
      </w:r>
    </w:p>
    <w:p w14:paraId="4213F11B" w14:textId="77777777" w:rsidR="001B1430" w:rsidRDefault="001B1430" w:rsidP="001B1430">
      <w:pPr>
        <w:pStyle w:val="BodyText"/>
      </w:pPr>
    </w:p>
    <w:p w14:paraId="12157918" w14:textId="2050CB0F" w:rsidR="001B1430" w:rsidRPr="00B46E9E" w:rsidRDefault="001B1430" w:rsidP="001B1430">
      <w:pPr>
        <w:pStyle w:val="BodyText"/>
      </w:pPr>
      <w:r w:rsidRPr="00B46E9E">
        <w:t xml:space="preserve">The notable spike in the Qld data in </w:t>
      </w:r>
      <w:r w:rsidRPr="00B46E9E">
        <w:fldChar w:fldCharType="begin"/>
      </w:r>
      <w:r w:rsidRPr="00B46E9E">
        <w:instrText xml:space="preserve"> REF _Ref474239393 \h </w:instrText>
      </w:r>
      <w:r>
        <w:instrText xml:space="preserve"> \* MERGEFORMAT </w:instrText>
      </w:r>
      <w:r w:rsidRPr="00B46E9E">
        <w:fldChar w:fldCharType="separate"/>
      </w:r>
      <w:r w:rsidR="00761823" w:rsidRPr="00B46E9E">
        <w:t xml:space="preserve">Figure </w:t>
      </w:r>
      <w:r w:rsidR="00761823">
        <w:rPr>
          <w:noProof/>
        </w:rPr>
        <w:t>37</w:t>
      </w:r>
      <w:r w:rsidRPr="00B46E9E">
        <w:fldChar w:fldCharType="end"/>
      </w:r>
      <w:r w:rsidRPr="00B46E9E">
        <w:t xml:space="preserve"> is actually a NSW data issue. A series of waste loads were sent from a site in NSW in May 2014 to a storage facility in Qld. Further investigation reveals that the site was identified as a contaminated site in 2012, due to the land’s previous use by a turf research organisation in testing the effectiveness of herbicides and pesticides. This means that these certificates are in error, as they would be better classified as contaminated soils, N120.</w:t>
      </w:r>
    </w:p>
    <w:p w14:paraId="5CD350DA" w14:textId="77777777" w:rsidR="001B1430" w:rsidRDefault="001B1430" w:rsidP="001B1430">
      <w:pPr>
        <w:pStyle w:val="BodyText"/>
      </w:pPr>
    </w:p>
    <w:p w14:paraId="31D1B1CF" w14:textId="305D6D1E" w:rsidR="001B1430" w:rsidRPr="00B46E9E" w:rsidRDefault="001B1430" w:rsidP="001B1430">
      <w:pPr>
        <w:pStyle w:val="BodyText"/>
      </w:pPr>
      <w:r w:rsidRPr="00B46E9E">
        <w:t xml:space="preserve">Reassigning these certificate quantities to contaminated soils code N120 results in the corrected trend graph shown in </w:t>
      </w:r>
      <w:r w:rsidRPr="00B46E9E">
        <w:fldChar w:fldCharType="begin"/>
      </w:r>
      <w:r w:rsidRPr="00B46E9E">
        <w:instrText xml:space="preserve"> REF _Ref474239505 \h </w:instrText>
      </w:r>
      <w:r w:rsidRPr="00B46E9E">
        <w:fldChar w:fldCharType="separate"/>
      </w:r>
      <w:r w:rsidR="00761823" w:rsidRPr="00B46E9E">
        <w:t xml:space="preserve">Figure </w:t>
      </w:r>
      <w:r w:rsidR="00761823">
        <w:rPr>
          <w:noProof/>
        </w:rPr>
        <w:t>38</w:t>
      </w:r>
      <w:r w:rsidRPr="00B46E9E">
        <w:fldChar w:fldCharType="end"/>
      </w:r>
      <w:r w:rsidRPr="00B46E9E">
        <w:t xml:space="preserve"> </w:t>
      </w:r>
      <w:r>
        <w:t>(overleaf)</w:t>
      </w:r>
      <w:r w:rsidRPr="00B46E9E">
        <w:t>.</w:t>
      </w:r>
    </w:p>
    <w:p w14:paraId="549F1A48" w14:textId="77777777" w:rsidR="001B1430" w:rsidRDefault="001B1430" w:rsidP="001B1430">
      <w:pPr>
        <w:spacing w:after="160" w:line="259" w:lineRule="auto"/>
      </w:pPr>
      <w:r>
        <w:br w:type="page"/>
      </w:r>
    </w:p>
    <w:p w14:paraId="76C00BF4" w14:textId="7EED2A44" w:rsidR="001B1430" w:rsidRPr="00B46E9E" w:rsidRDefault="001B1430" w:rsidP="001B1430">
      <w:pPr>
        <w:pStyle w:val="Caption"/>
      </w:pPr>
      <w:bookmarkStart w:id="323" w:name="_Ref474239393"/>
      <w:bookmarkStart w:id="324" w:name="_Ref474239375"/>
      <w:bookmarkStart w:id="325" w:name="_Toc482536188"/>
      <w:r w:rsidRPr="00B46E9E">
        <w:lastRenderedPageBreak/>
        <w:t xml:space="preserve">Figure </w:t>
      </w:r>
      <w:fldSimple w:instr=" SEQ Figure \* ARABIC ">
        <w:r w:rsidR="00761823">
          <w:rPr>
            <w:noProof/>
          </w:rPr>
          <w:t>37</w:t>
        </w:r>
      </w:fldSimple>
      <w:bookmarkEnd w:id="323"/>
      <w:r w:rsidRPr="00B46E9E">
        <w:t xml:space="preserve">: Historical arisings of </w:t>
      </w:r>
      <w:r w:rsidRPr="00B46E9E">
        <w:rPr>
          <w:bCs/>
        </w:rPr>
        <w:t xml:space="preserve">other organic halogen compound </w:t>
      </w:r>
      <w:r w:rsidRPr="00B46E9E">
        <w:t>wastes</w:t>
      </w:r>
      <w:bookmarkEnd w:id="324"/>
      <w:bookmarkEnd w:id="325"/>
    </w:p>
    <w:p w14:paraId="40977AA3" w14:textId="77777777" w:rsidR="001B1430" w:rsidRPr="00B46E9E" w:rsidRDefault="001B1430" w:rsidP="001B1430">
      <w:pPr>
        <w:pStyle w:val="BodyText"/>
      </w:pPr>
      <w:r w:rsidRPr="00E11BD6">
        <w:rPr>
          <w:noProof/>
          <w:lang w:eastAsia="en-AU"/>
        </w:rPr>
        <w:drawing>
          <wp:inline distT="0" distB="0" distL="0" distR="0" wp14:anchorId="7B9498BF" wp14:editId="0EB4C802">
            <wp:extent cx="4475619" cy="217372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3534"/>
                    <a:stretch/>
                  </pic:blipFill>
                  <pic:spPr bwMode="auto">
                    <a:xfrm>
                      <a:off x="0" y="0"/>
                      <a:ext cx="4476190" cy="2174001"/>
                    </a:xfrm>
                    <a:prstGeom prst="rect">
                      <a:avLst/>
                    </a:prstGeom>
                    <a:ln>
                      <a:noFill/>
                    </a:ln>
                    <a:extLst>
                      <a:ext uri="{53640926-AAD7-44D8-BBD7-CCE9431645EC}">
                        <a14:shadowObscured xmlns:a14="http://schemas.microsoft.com/office/drawing/2010/main"/>
                      </a:ext>
                    </a:extLst>
                  </pic:spPr>
                </pic:pic>
              </a:graphicData>
            </a:graphic>
          </wp:inline>
        </w:drawing>
      </w:r>
    </w:p>
    <w:p w14:paraId="0E48A7BE" w14:textId="352D6D7D" w:rsidR="001B1430" w:rsidRPr="00B46E9E" w:rsidRDefault="001B1430" w:rsidP="001B1430">
      <w:pPr>
        <w:pStyle w:val="Caption"/>
      </w:pPr>
      <w:bookmarkStart w:id="326" w:name="_Ref474239505"/>
      <w:bookmarkStart w:id="327" w:name="_Toc482536189"/>
      <w:r w:rsidRPr="00B46E9E">
        <w:rPr>
          <w:noProof/>
          <w:lang w:eastAsia="en-AU"/>
        </w:rPr>
        <w:drawing>
          <wp:anchor distT="0" distB="0" distL="114300" distR="114300" simplePos="0" relativeHeight="251692032" behindDoc="0" locked="0" layoutInCell="1" allowOverlap="1" wp14:anchorId="4869A880" wp14:editId="1872240C">
            <wp:simplePos x="0" y="0"/>
            <wp:positionH relativeFrom="margin">
              <wp:posOffset>-15402</wp:posOffset>
            </wp:positionH>
            <wp:positionV relativeFrom="paragraph">
              <wp:posOffset>399415</wp:posOffset>
            </wp:positionV>
            <wp:extent cx="4319905" cy="2159635"/>
            <wp:effectExtent l="0" t="0" r="4445" b="0"/>
            <wp:wrapTopAndBottom/>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a:extLst>
                        <a:ext uri="{28A0092B-C50C-407E-A947-70E740481C1C}">
                          <a14:useLocalDpi xmlns:a14="http://schemas.microsoft.com/office/drawing/2010/main" val="0"/>
                        </a:ext>
                      </a:extLst>
                    </a:blip>
                    <a:srcRect t="13342"/>
                    <a:stretch/>
                  </pic:blipFill>
                  <pic:spPr bwMode="auto">
                    <a:xfrm>
                      <a:off x="0" y="0"/>
                      <a:ext cx="431990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6E9E">
        <w:t xml:space="preserve">Figure </w:t>
      </w:r>
      <w:fldSimple w:instr=" SEQ Figure \* ARABIC ">
        <w:r w:rsidR="00761823">
          <w:rPr>
            <w:noProof/>
          </w:rPr>
          <w:t>38</w:t>
        </w:r>
      </w:fldSimple>
      <w:bookmarkEnd w:id="326"/>
      <w:r w:rsidRPr="00B46E9E">
        <w:t>: Historical arisings of other</w:t>
      </w:r>
      <w:r w:rsidRPr="00B46E9E">
        <w:rPr>
          <w:bCs/>
        </w:rPr>
        <w:t xml:space="preserve"> organic halogen compound </w:t>
      </w:r>
      <w:r w:rsidRPr="00B46E9E">
        <w:t xml:space="preserve">wastes – </w:t>
      </w:r>
      <w:r w:rsidRPr="00B46E9E">
        <w:rPr>
          <w:u w:val="single"/>
        </w:rPr>
        <w:t>corrected</w:t>
      </w:r>
      <w:bookmarkEnd w:id="327"/>
    </w:p>
    <w:p w14:paraId="1457E66A" w14:textId="77777777" w:rsidR="001B1430" w:rsidRDefault="001B1430" w:rsidP="001B1430">
      <w:pPr>
        <w:pStyle w:val="BodyText"/>
      </w:pPr>
    </w:p>
    <w:p w14:paraId="0B2F2171" w14:textId="715F10E5" w:rsidR="001B1430" w:rsidRPr="00B46E9E" w:rsidRDefault="001B1430" w:rsidP="001B1430">
      <w:pPr>
        <w:pStyle w:val="BodyText"/>
      </w:pPr>
      <w:r w:rsidRPr="00B46E9E">
        <w:t>The zoomed effect of removing the outlier shows the dataset to be variable and</w:t>
      </w:r>
      <w:r w:rsidR="00CF5C90">
        <w:t xml:space="preserve"> small in quantity</w:t>
      </w:r>
      <w:r w:rsidRPr="00B46E9E">
        <w:t>.</w:t>
      </w:r>
    </w:p>
    <w:p w14:paraId="2A22909E" w14:textId="77777777" w:rsidR="001B1430" w:rsidRPr="00B46E9E" w:rsidRDefault="001B1430" w:rsidP="001B1430">
      <w:pPr>
        <w:pStyle w:val="Heading2"/>
      </w:pPr>
      <w:bookmarkStart w:id="328" w:name="_Toc482886772"/>
      <w:r w:rsidRPr="00B46E9E">
        <w:t>Other M. Other organic chemicals</w:t>
      </w:r>
      <w:bookmarkEnd w:id="328"/>
    </w:p>
    <w:p w14:paraId="0B12C974" w14:textId="77777777" w:rsidR="001B1430" w:rsidRPr="00B46E9E" w:rsidRDefault="001B1430" w:rsidP="001B1430">
      <w:pPr>
        <w:pStyle w:val="BodyText"/>
      </w:pPr>
      <w:r w:rsidRPr="00B46E9E">
        <w:t xml:space="preserve">This waste group includes the broad catch-all of: </w:t>
      </w:r>
    </w:p>
    <w:p w14:paraId="6AC728A0" w14:textId="77777777" w:rsidR="001B1430" w:rsidRPr="00B46E9E" w:rsidRDefault="001B1430" w:rsidP="001B1430">
      <w:pPr>
        <w:pStyle w:val="Bullet1"/>
        <w:rPr>
          <w:i/>
        </w:rPr>
      </w:pPr>
      <w:r w:rsidRPr="00B46E9E">
        <w:rPr>
          <w:i/>
        </w:rPr>
        <w:t>M150 phenols, phenol compounds including chlorophenols</w:t>
      </w:r>
    </w:p>
    <w:p w14:paraId="756E78E2" w14:textId="77777777" w:rsidR="001B1430" w:rsidRPr="00B46E9E" w:rsidRDefault="001B1430" w:rsidP="001B1430">
      <w:pPr>
        <w:pStyle w:val="Bullet1"/>
        <w:rPr>
          <w:i/>
        </w:rPr>
      </w:pPr>
      <w:r w:rsidRPr="00B46E9E">
        <w:rPr>
          <w:i/>
        </w:rPr>
        <w:t>M170 &amp; M180 polychlorinated dibenzo-furan and polychlorinated dibenzo-p-dioxin, respectively</w:t>
      </w:r>
    </w:p>
    <w:p w14:paraId="2A20728F" w14:textId="77777777" w:rsidR="001B1430" w:rsidRPr="00B46E9E" w:rsidRDefault="001B1430" w:rsidP="001B1430">
      <w:pPr>
        <w:pStyle w:val="Bullet1"/>
        <w:rPr>
          <w:i/>
        </w:rPr>
      </w:pPr>
      <w:r w:rsidRPr="00B46E9E">
        <w:rPr>
          <w:i/>
        </w:rPr>
        <w:t>M210 cyanides (organic)</w:t>
      </w:r>
    </w:p>
    <w:p w14:paraId="39D7A68D" w14:textId="77777777" w:rsidR="001B1430" w:rsidRPr="00B46E9E" w:rsidRDefault="001B1430" w:rsidP="001B1430">
      <w:pPr>
        <w:pStyle w:val="Bullet1"/>
        <w:rPr>
          <w:i/>
        </w:rPr>
      </w:pPr>
      <w:r w:rsidRPr="00B46E9E">
        <w:rPr>
          <w:i/>
        </w:rPr>
        <w:t>M220 isocyanate compounds</w:t>
      </w:r>
    </w:p>
    <w:p w14:paraId="211D3775" w14:textId="77777777" w:rsidR="001B1430" w:rsidRPr="00B46E9E" w:rsidRDefault="001B1430" w:rsidP="001B1430">
      <w:pPr>
        <w:pStyle w:val="Bullet1"/>
        <w:rPr>
          <w:i/>
        </w:rPr>
      </w:pPr>
      <w:r w:rsidRPr="00B46E9E">
        <w:rPr>
          <w:i/>
        </w:rPr>
        <w:t>M230 triethylamine catalysts for setting foundry sands</w:t>
      </w:r>
    </w:p>
    <w:p w14:paraId="78E53ADF" w14:textId="77777777" w:rsidR="001B1430" w:rsidRPr="00B46E9E" w:rsidRDefault="001B1430" w:rsidP="001B1430">
      <w:pPr>
        <w:pStyle w:val="Bullet1"/>
        <w:rPr>
          <w:i/>
        </w:rPr>
      </w:pPr>
      <w:r w:rsidRPr="00B46E9E">
        <w:rPr>
          <w:i/>
        </w:rPr>
        <w:t>M250 surface active agents (surfactants) containing principally organic constituents</w:t>
      </w:r>
    </w:p>
    <w:p w14:paraId="0D108622" w14:textId="77777777" w:rsidR="001B1430" w:rsidRPr="00B46E9E" w:rsidRDefault="001B1430" w:rsidP="001B1430">
      <w:pPr>
        <w:pStyle w:val="Bullet1"/>
        <w:rPr>
          <w:i/>
        </w:rPr>
      </w:pPr>
      <w:r w:rsidRPr="00B46E9E">
        <w:rPr>
          <w:i/>
        </w:rPr>
        <w:t>M260 highly odorous organic chemicals (including mercaptans and acrylates).</w:t>
      </w:r>
    </w:p>
    <w:p w14:paraId="4DF68969" w14:textId="77777777" w:rsidR="001B1430" w:rsidRDefault="001B1430" w:rsidP="001B1430">
      <w:pPr>
        <w:spacing w:after="160" w:line="259" w:lineRule="auto"/>
        <w:rPr>
          <w:rFonts w:eastAsiaTheme="majorEastAsia" w:cstheme="majorBidi"/>
          <w:b/>
          <w:color w:val="4D4DB8"/>
          <w:sz w:val="24"/>
          <w:szCs w:val="24"/>
        </w:rPr>
      </w:pPr>
      <w:r>
        <w:br w:type="page"/>
      </w:r>
    </w:p>
    <w:p w14:paraId="060270CB" w14:textId="77777777" w:rsidR="001B1430" w:rsidRPr="00B46E9E" w:rsidRDefault="001B1430" w:rsidP="001B1430">
      <w:pPr>
        <w:pStyle w:val="Heading3"/>
      </w:pPr>
      <w:r w:rsidRPr="00B46E9E">
        <w:lastRenderedPageBreak/>
        <w:t>Sources</w:t>
      </w:r>
    </w:p>
    <w:p w14:paraId="26ADC196" w14:textId="6D1259D2" w:rsidR="001B1430" w:rsidRPr="00B46E9E" w:rsidRDefault="001B1430" w:rsidP="001B1430">
      <w:pPr>
        <w:pStyle w:val="Caption"/>
        <w:rPr>
          <w:b/>
        </w:rPr>
      </w:pPr>
      <w:bookmarkStart w:id="329" w:name="_Ref474239652"/>
      <w:bookmarkStart w:id="330" w:name="_Toc482536236"/>
      <w:r w:rsidRPr="00B46E9E">
        <w:t xml:space="preserve">Table </w:t>
      </w:r>
      <w:fldSimple w:instr=" SEQ Table \* ARABIC ">
        <w:r w:rsidR="00761823">
          <w:rPr>
            <w:noProof/>
          </w:rPr>
          <w:t>38</w:t>
        </w:r>
      </w:fldSimple>
      <w:bookmarkEnd w:id="329"/>
      <w:r w:rsidRPr="00B46E9E">
        <w:t>: Other organic chemical wastes summary source analysis 2014-15</w:t>
      </w:r>
      <w:bookmarkEnd w:id="330"/>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696"/>
        <w:gridCol w:w="1701"/>
        <w:gridCol w:w="1134"/>
        <w:gridCol w:w="2407"/>
        <w:gridCol w:w="2408"/>
      </w:tblGrid>
      <w:tr w:rsidR="001B1430" w:rsidRPr="00B46E9E" w14:paraId="4253545E" w14:textId="77777777" w:rsidTr="001B1430">
        <w:trPr>
          <w:trHeight w:val="510"/>
        </w:trPr>
        <w:tc>
          <w:tcPr>
            <w:tcW w:w="1696" w:type="dxa"/>
            <w:tcBorders>
              <w:top w:val="single" w:sz="4" w:space="0" w:color="A6A6A6" w:themeColor="background1" w:themeShade="A6"/>
            </w:tcBorders>
            <w:shd w:val="clear" w:color="auto" w:fill="4D4DB8"/>
            <w:vAlign w:val="center"/>
          </w:tcPr>
          <w:p w14:paraId="72E866EA"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701" w:type="dxa"/>
            <w:tcBorders>
              <w:top w:val="single" w:sz="4" w:space="0" w:color="A6A6A6" w:themeColor="background1" w:themeShade="A6"/>
            </w:tcBorders>
            <w:shd w:val="clear" w:color="auto" w:fill="4D4DB8"/>
            <w:vAlign w:val="center"/>
          </w:tcPr>
          <w:p w14:paraId="58C10D87"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134" w:type="dxa"/>
            <w:tcBorders>
              <w:top w:val="single" w:sz="4" w:space="0" w:color="A6A6A6" w:themeColor="background1" w:themeShade="A6"/>
            </w:tcBorders>
            <w:shd w:val="clear" w:color="auto" w:fill="4D4DB8"/>
            <w:vAlign w:val="center"/>
          </w:tcPr>
          <w:p w14:paraId="0130CAE4"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2407" w:type="dxa"/>
            <w:tcBorders>
              <w:top w:val="single" w:sz="4" w:space="0" w:color="A6A6A6" w:themeColor="background1" w:themeShade="A6"/>
            </w:tcBorders>
            <w:shd w:val="clear" w:color="auto" w:fill="4D4DB8"/>
            <w:vAlign w:val="center"/>
          </w:tcPr>
          <w:p w14:paraId="47E42DF2"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2408" w:type="dxa"/>
            <w:tcBorders>
              <w:top w:val="single" w:sz="4" w:space="0" w:color="A6A6A6" w:themeColor="background1" w:themeShade="A6"/>
            </w:tcBorders>
            <w:shd w:val="clear" w:color="auto" w:fill="4D4DB8"/>
            <w:vAlign w:val="center"/>
          </w:tcPr>
          <w:p w14:paraId="17C381B2"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653CDB13" w14:textId="77777777" w:rsidTr="001B1430">
        <w:trPr>
          <w:trHeight w:val="284"/>
        </w:trPr>
        <w:tc>
          <w:tcPr>
            <w:tcW w:w="1696" w:type="dxa"/>
            <w:shd w:val="clear" w:color="auto" w:fill="FFFFFF" w:themeFill="background1"/>
          </w:tcPr>
          <w:p w14:paraId="11D877A9"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Iron and steel manufacturing</w:t>
            </w:r>
          </w:p>
          <w:p w14:paraId="38735C3F"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Various other manufacturing</w:t>
            </w:r>
          </w:p>
        </w:tc>
        <w:tc>
          <w:tcPr>
            <w:tcW w:w="1701" w:type="dxa"/>
          </w:tcPr>
          <w:p w14:paraId="3CA6AC29"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Soap and detergent manufacturing</w:t>
            </w:r>
          </w:p>
          <w:p w14:paraId="6127817A"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Airline industry</w:t>
            </w:r>
          </w:p>
          <w:p w14:paraId="439F045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Chemical manufacturing</w:t>
            </w:r>
          </w:p>
        </w:tc>
        <w:tc>
          <w:tcPr>
            <w:tcW w:w="1134" w:type="dxa"/>
          </w:tcPr>
          <w:p w14:paraId="4675F0A5" w14:textId="77777777" w:rsidR="001B1430" w:rsidRPr="00B46E9E" w:rsidRDefault="001B1430" w:rsidP="001B1430">
            <w:pPr>
              <w:pStyle w:val="BodyText"/>
            </w:pPr>
            <w:r w:rsidRPr="00B46E9E">
              <w:rPr>
                <w:i/>
                <w:color w:val="000000"/>
                <w:sz w:val="20"/>
              </w:rPr>
              <w:t>No data available</w:t>
            </w:r>
          </w:p>
        </w:tc>
        <w:tc>
          <w:tcPr>
            <w:tcW w:w="2407" w:type="dxa"/>
          </w:tcPr>
          <w:p w14:paraId="359DB386"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Airline industry</w:t>
            </w:r>
          </w:p>
          <w:p w14:paraId="7DFCDD63"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Chemical manufacturing</w:t>
            </w:r>
          </w:p>
          <w:p w14:paraId="68C62AA1"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Oil and gas extraction</w:t>
            </w:r>
          </w:p>
          <w:p w14:paraId="155E5282"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Various other manufacturing</w:t>
            </w:r>
          </w:p>
        </w:tc>
        <w:tc>
          <w:tcPr>
            <w:tcW w:w="2408" w:type="dxa"/>
            <w:shd w:val="clear" w:color="auto" w:fill="B7B7FF" w:themeFill="text2" w:themeFillTint="33"/>
          </w:tcPr>
          <w:p w14:paraId="5E900DE8"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Soap and detergent manufacturing</w:t>
            </w:r>
          </w:p>
          <w:p w14:paraId="57725E76"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Airline industry</w:t>
            </w:r>
          </w:p>
          <w:p w14:paraId="599EC542"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Iron and steel manufacturing</w:t>
            </w:r>
          </w:p>
          <w:p w14:paraId="3B026080"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Chemical manufacturing</w:t>
            </w:r>
          </w:p>
        </w:tc>
      </w:tr>
    </w:tbl>
    <w:p w14:paraId="6AAD5A2A" w14:textId="77777777" w:rsidR="001B1430" w:rsidRPr="00B46E9E" w:rsidRDefault="001B1430" w:rsidP="001B1430">
      <w:pPr>
        <w:pStyle w:val="BodyText"/>
      </w:pPr>
    </w:p>
    <w:p w14:paraId="1768FD8A" w14:textId="1BE5F4B7" w:rsidR="001B1430" w:rsidRPr="00B46E9E" w:rsidRDefault="001B1430" w:rsidP="001B1430">
      <w:pPr>
        <w:pStyle w:val="BodyText"/>
      </w:pPr>
      <w:r w:rsidRPr="00B46E9E">
        <w:t xml:space="preserve">The majority of this was generated in NSW (65%), followed by SA (16%) and Qld (11%). Soap and detergent manufacturing, the airline industry and iron and steel manufacturing were the main sources, and the waste was almost exclusively M250 </w:t>
      </w:r>
      <w:r w:rsidRPr="00B46E9E">
        <w:rPr>
          <w:i/>
        </w:rPr>
        <w:t>surface active agents (surfactants) containing principally organic constituents</w:t>
      </w:r>
      <w:r w:rsidRPr="00B46E9E">
        <w:t xml:space="preserve">, in Qld and NSW. </w:t>
      </w:r>
      <w:r w:rsidRPr="00B46E9E">
        <w:fldChar w:fldCharType="begin"/>
      </w:r>
      <w:r w:rsidRPr="00B46E9E">
        <w:instrText xml:space="preserve"> REF _Ref474239652 \h </w:instrText>
      </w:r>
      <w:r w:rsidRPr="00B46E9E">
        <w:fldChar w:fldCharType="separate"/>
      </w:r>
      <w:r w:rsidR="00761823" w:rsidRPr="00B46E9E">
        <w:t xml:space="preserve">Table </w:t>
      </w:r>
      <w:r w:rsidR="00761823">
        <w:rPr>
          <w:noProof/>
        </w:rPr>
        <w:t>38</w:t>
      </w:r>
      <w:r w:rsidRPr="00B46E9E">
        <w:fldChar w:fldCharType="end"/>
      </w:r>
      <w:r w:rsidRPr="00B46E9E">
        <w:t xml:space="preserve"> provides a summary of the main sources of waste in each jurisdiction.</w:t>
      </w:r>
    </w:p>
    <w:p w14:paraId="31D34969" w14:textId="77777777" w:rsidR="001B1430" w:rsidRPr="00B46E9E" w:rsidRDefault="001B1430" w:rsidP="001B1430">
      <w:pPr>
        <w:pStyle w:val="BodyText"/>
      </w:pPr>
    </w:p>
    <w:p w14:paraId="11B4166B" w14:textId="77777777" w:rsidR="001B1430" w:rsidRPr="00B46E9E" w:rsidRDefault="001B1430" w:rsidP="001B1430">
      <w:pPr>
        <w:pStyle w:val="BodyText"/>
      </w:pPr>
      <w:r w:rsidRPr="00B46E9E">
        <w:t>SA contributes almost all of the triethylamine catalyst waste (M230), but the industry source is not clear.</w:t>
      </w:r>
    </w:p>
    <w:p w14:paraId="44CCAF1C" w14:textId="77777777" w:rsidR="001B1430" w:rsidRPr="00B46E9E" w:rsidRDefault="001B1430" w:rsidP="001B1430">
      <w:pPr>
        <w:pStyle w:val="Heading3"/>
      </w:pPr>
      <w:r w:rsidRPr="00B46E9E">
        <w:t>Analysis</w:t>
      </w:r>
    </w:p>
    <w:p w14:paraId="7B668D66" w14:textId="72DC7F9A" w:rsidR="001B1430" w:rsidRPr="00B46E9E" w:rsidRDefault="001B1430" w:rsidP="001B1430">
      <w:pPr>
        <w:spacing w:after="160" w:line="259" w:lineRule="auto"/>
      </w:pPr>
      <w:r w:rsidRPr="00B46E9E">
        <w:t xml:space="preserve">This waste was small nationally by tonnage in 2014-15, at 0.3% of all hazardous waste generated. Historical trends in arisings for this waste group are shown in </w:t>
      </w:r>
      <w:r w:rsidRPr="00B46E9E">
        <w:fldChar w:fldCharType="begin"/>
      </w:r>
      <w:r w:rsidRPr="00B46E9E">
        <w:instrText xml:space="preserve"> REF _Ref474507780 \h </w:instrText>
      </w:r>
      <w:r w:rsidRPr="00B46E9E">
        <w:fldChar w:fldCharType="separate"/>
      </w:r>
      <w:r w:rsidR="00761823" w:rsidRPr="00B46E9E">
        <w:t xml:space="preserve">Figure </w:t>
      </w:r>
      <w:r w:rsidR="00761823">
        <w:rPr>
          <w:noProof/>
        </w:rPr>
        <w:t>39</w:t>
      </w:r>
      <w:r w:rsidRPr="00B46E9E">
        <w:fldChar w:fldCharType="end"/>
      </w:r>
      <w:r w:rsidRPr="00B46E9E">
        <w:t>.</w:t>
      </w:r>
    </w:p>
    <w:p w14:paraId="284B8628" w14:textId="35DE8C83" w:rsidR="001B1430" w:rsidRPr="00B46E9E" w:rsidRDefault="001B1430" w:rsidP="001B1430">
      <w:pPr>
        <w:pStyle w:val="Caption"/>
      </w:pPr>
      <w:bookmarkStart w:id="331" w:name="_Ref474239718"/>
      <w:bookmarkStart w:id="332" w:name="_Ref474507780"/>
      <w:bookmarkStart w:id="333" w:name="_Ref474507777"/>
      <w:bookmarkStart w:id="334" w:name="_Ref474507778"/>
      <w:bookmarkStart w:id="335" w:name="_Toc482536190"/>
      <w:r w:rsidRPr="00B46E9E">
        <w:t xml:space="preserve">Figure </w:t>
      </w:r>
      <w:fldSimple w:instr=" SEQ Figure \* ARABIC ">
        <w:r w:rsidR="00761823">
          <w:rPr>
            <w:noProof/>
          </w:rPr>
          <w:t>39</w:t>
        </w:r>
      </w:fldSimple>
      <w:bookmarkEnd w:id="331"/>
      <w:bookmarkEnd w:id="332"/>
      <w:r w:rsidRPr="00B46E9E">
        <w:t>: Historical arisings of other organic chemicals waste</w:t>
      </w:r>
      <w:bookmarkEnd w:id="333"/>
      <w:bookmarkEnd w:id="334"/>
      <w:bookmarkEnd w:id="335"/>
    </w:p>
    <w:p w14:paraId="746668FF" w14:textId="77777777" w:rsidR="001B1430" w:rsidRPr="00B46E9E" w:rsidRDefault="001B1430" w:rsidP="001B1430">
      <w:pPr>
        <w:pStyle w:val="BodyText"/>
      </w:pPr>
      <w:r w:rsidRPr="00B46E9E">
        <w:rPr>
          <w:noProof/>
          <w:lang w:eastAsia="en-AU"/>
        </w:rPr>
        <w:drawing>
          <wp:inline distT="0" distB="0" distL="0" distR="0" wp14:anchorId="6DDDA943" wp14:editId="6BB3656D">
            <wp:extent cx="4785995" cy="212149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1">
                      <a:extLst>
                        <a:ext uri="{28A0092B-C50C-407E-A947-70E740481C1C}">
                          <a14:useLocalDpi xmlns:a14="http://schemas.microsoft.com/office/drawing/2010/main" val="0"/>
                        </a:ext>
                      </a:extLst>
                    </a:blip>
                    <a:srcRect t="13447"/>
                    <a:stretch/>
                  </pic:blipFill>
                  <pic:spPr bwMode="auto">
                    <a:xfrm>
                      <a:off x="0" y="0"/>
                      <a:ext cx="4785995" cy="2121491"/>
                    </a:xfrm>
                    <a:prstGeom prst="rect">
                      <a:avLst/>
                    </a:prstGeom>
                    <a:noFill/>
                    <a:ln>
                      <a:noFill/>
                    </a:ln>
                    <a:extLst>
                      <a:ext uri="{53640926-AAD7-44D8-BBD7-CCE9431645EC}">
                        <a14:shadowObscured xmlns:a14="http://schemas.microsoft.com/office/drawing/2010/main"/>
                      </a:ext>
                    </a:extLst>
                  </pic:spPr>
                </pic:pic>
              </a:graphicData>
            </a:graphic>
          </wp:inline>
        </w:drawing>
      </w:r>
    </w:p>
    <w:p w14:paraId="17D6EEE2" w14:textId="77777777" w:rsidR="001B1430" w:rsidRDefault="001B1430" w:rsidP="001B1430">
      <w:pPr>
        <w:pStyle w:val="BodyText"/>
      </w:pPr>
    </w:p>
    <w:p w14:paraId="2B970B7A" w14:textId="77777777" w:rsidR="001B1430" w:rsidRPr="00B46E9E" w:rsidRDefault="001B1430" w:rsidP="001B1430">
      <w:pPr>
        <w:pStyle w:val="BodyText"/>
      </w:pPr>
      <w:r>
        <w:t>Vic</w:t>
      </w:r>
      <w:r w:rsidRPr="00B46E9E">
        <w:t>’s long-term trend appears to be slow decline, while NSW has had more rapid decline. There is no data-related explanation for these features. Qld shows a rapid rise over the last two years but there were no obvious data errors so the reasons are unclear.</w:t>
      </w:r>
      <w:r w:rsidRPr="00B46E9E">
        <w:rPr>
          <w:highlight w:val="magenta"/>
        </w:rPr>
        <w:t xml:space="preserve"> </w:t>
      </w:r>
    </w:p>
    <w:p w14:paraId="5CA003B6" w14:textId="77777777" w:rsidR="001B1430" w:rsidRPr="00B46E9E" w:rsidRDefault="001B1430" w:rsidP="001B1430">
      <w:pPr>
        <w:pStyle w:val="Heading3"/>
      </w:pPr>
      <w:r w:rsidRPr="00B46E9E">
        <w:t>Management</w:t>
      </w:r>
    </w:p>
    <w:p w14:paraId="01BB4665" w14:textId="77777777" w:rsidR="001B1430" w:rsidRDefault="001B1430" w:rsidP="001B1430">
      <w:pPr>
        <w:pStyle w:val="BodyText"/>
      </w:pPr>
      <w:r w:rsidRPr="00B46E9E">
        <w:t>Management for the waste group is reported as primarily chemical/ physical treatment (96%) in NSW and recycling (65%) in Qld.</w:t>
      </w:r>
    </w:p>
    <w:p w14:paraId="08884C0A" w14:textId="77777777" w:rsidR="001B1430" w:rsidRDefault="001B1430" w:rsidP="001B1430">
      <w:pPr>
        <w:spacing w:after="160" w:line="259" w:lineRule="auto"/>
      </w:pPr>
      <w:r>
        <w:br w:type="page"/>
      </w:r>
    </w:p>
    <w:p w14:paraId="6FD9C9B7" w14:textId="77777777" w:rsidR="001B1430" w:rsidRPr="00B46E9E" w:rsidRDefault="001B1430" w:rsidP="001B1430">
      <w:pPr>
        <w:pStyle w:val="Heading2"/>
      </w:pPr>
      <w:bookmarkStart w:id="336" w:name="_Toc482886773"/>
      <w:r w:rsidRPr="00B46E9E">
        <w:lastRenderedPageBreak/>
        <w:t>N120. Contaminated soils</w:t>
      </w:r>
      <w:bookmarkEnd w:id="336"/>
    </w:p>
    <w:p w14:paraId="111C5727" w14:textId="51024C9B" w:rsidR="001B1430" w:rsidRPr="00B46E9E" w:rsidRDefault="001B1430" w:rsidP="001B1430">
      <w:pPr>
        <w:pStyle w:val="BodyText"/>
      </w:pPr>
      <w:r w:rsidRPr="00B46E9E">
        <w:t xml:space="preserve">This group comprises </w:t>
      </w:r>
      <w:r w:rsidRPr="00B46E9E">
        <w:rPr>
          <w:i/>
        </w:rPr>
        <w:t>N120 Soils contaminated with a controlled waste</w:t>
      </w:r>
      <w:r w:rsidRPr="00B46E9E">
        <w:t xml:space="preserve">. NSW and </w:t>
      </w:r>
      <w:r>
        <w:t>Qld</w:t>
      </w:r>
      <w:r w:rsidRPr="00B46E9E">
        <w:t xml:space="preserve"> do not specifically track contaminated soils, but both were able to report data from landfill records. </w:t>
      </w:r>
      <w:r>
        <w:t>Qld</w:t>
      </w:r>
      <w:r w:rsidRPr="00B46E9E">
        <w:t xml:space="preserve"> is unique in Australia in including acid sulphate soils in this category, although it makes up little of their volume.</w:t>
      </w:r>
    </w:p>
    <w:p w14:paraId="07482A18" w14:textId="77777777" w:rsidR="001B1430" w:rsidRPr="00B46E9E" w:rsidRDefault="001B1430" w:rsidP="001B1430">
      <w:pPr>
        <w:pStyle w:val="Heading3"/>
      </w:pPr>
      <w:r w:rsidRPr="00B46E9E">
        <w:t>Sources</w:t>
      </w:r>
    </w:p>
    <w:p w14:paraId="768393A9" w14:textId="3EF83B14" w:rsidR="001B1430" w:rsidRPr="00B46E9E" w:rsidRDefault="001B1430" w:rsidP="001B1430">
      <w:pPr>
        <w:pStyle w:val="BodyText"/>
      </w:pPr>
      <w:r w:rsidRPr="00B46E9E">
        <w:fldChar w:fldCharType="begin"/>
      </w:r>
      <w:r w:rsidRPr="00B46E9E">
        <w:instrText xml:space="preserve"> REF _Ref474239930 \h </w:instrText>
      </w:r>
      <w:r w:rsidRPr="00B46E9E">
        <w:fldChar w:fldCharType="separate"/>
      </w:r>
      <w:r w:rsidR="00761823" w:rsidRPr="00B46E9E">
        <w:t xml:space="preserve">Table </w:t>
      </w:r>
      <w:r w:rsidR="00761823">
        <w:rPr>
          <w:noProof/>
        </w:rPr>
        <w:t>39</w:t>
      </w:r>
      <w:r w:rsidRPr="00B46E9E">
        <w:fldChar w:fldCharType="end"/>
      </w:r>
      <w:r w:rsidRPr="00B46E9E">
        <w:t xml:space="preserve"> provides a summary of the main sources of waste in each jurisdiction.</w:t>
      </w:r>
    </w:p>
    <w:p w14:paraId="30C4BC65" w14:textId="10FF575B" w:rsidR="001B1430" w:rsidRPr="00B46E9E" w:rsidRDefault="001B1430" w:rsidP="001B1430">
      <w:pPr>
        <w:pStyle w:val="Caption"/>
        <w:rPr>
          <w:b/>
        </w:rPr>
      </w:pPr>
      <w:bookmarkStart w:id="337" w:name="_Ref474239930"/>
      <w:bookmarkStart w:id="338" w:name="_Toc482536237"/>
      <w:r w:rsidRPr="00B46E9E">
        <w:t xml:space="preserve">Table </w:t>
      </w:r>
      <w:fldSimple w:instr=" SEQ Table \* ARABIC ">
        <w:r w:rsidR="00761823">
          <w:rPr>
            <w:noProof/>
          </w:rPr>
          <w:t>39</w:t>
        </w:r>
      </w:fldSimple>
      <w:bookmarkEnd w:id="337"/>
      <w:r w:rsidRPr="00B46E9E">
        <w:t>: Contaminated soil wastes summary source analysis 2014-15</w:t>
      </w:r>
      <w:bookmarkEnd w:id="338"/>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899"/>
        <w:gridCol w:w="1903"/>
        <w:gridCol w:w="1674"/>
        <w:gridCol w:w="1890"/>
        <w:gridCol w:w="1980"/>
      </w:tblGrid>
      <w:tr w:rsidR="001B1430" w:rsidRPr="00B46E9E" w14:paraId="767AD7CC" w14:textId="77777777" w:rsidTr="001B1430">
        <w:trPr>
          <w:trHeight w:val="510"/>
        </w:trPr>
        <w:tc>
          <w:tcPr>
            <w:tcW w:w="1899" w:type="dxa"/>
            <w:tcBorders>
              <w:top w:val="single" w:sz="4" w:space="0" w:color="A6A6A6" w:themeColor="background1" w:themeShade="A6"/>
            </w:tcBorders>
            <w:shd w:val="clear" w:color="auto" w:fill="4D4DB8"/>
            <w:vAlign w:val="center"/>
          </w:tcPr>
          <w:p w14:paraId="067C4E3B"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903" w:type="dxa"/>
            <w:tcBorders>
              <w:top w:val="single" w:sz="4" w:space="0" w:color="A6A6A6" w:themeColor="background1" w:themeShade="A6"/>
            </w:tcBorders>
            <w:shd w:val="clear" w:color="auto" w:fill="4D4DB8"/>
            <w:vAlign w:val="center"/>
          </w:tcPr>
          <w:p w14:paraId="69D1D13F"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674" w:type="dxa"/>
            <w:tcBorders>
              <w:top w:val="single" w:sz="4" w:space="0" w:color="A6A6A6" w:themeColor="background1" w:themeShade="A6"/>
            </w:tcBorders>
            <w:shd w:val="clear" w:color="auto" w:fill="4D4DB8"/>
            <w:vAlign w:val="center"/>
          </w:tcPr>
          <w:p w14:paraId="31555759"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1890" w:type="dxa"/>
            <w:tcBorders>
              <w:top w:val="single" w:sz="4" w:space="0" w:color="A6A6A6" w:themeColor="background1" w:themeShade="A6"/>
            </w:tcBorders>
            <w:shd w:val="clear" w:color="auto" w:fill="4D4DB8"/>
            <w:vAlign w:val="center"/>
          </w:tcPr>
          <w:p w14:paraId="3204B5AB"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1980" w:type="dxa"/>
            <w:tcBorders>
              <w:top w:val="single" w:sz="4" w:space="0" w:color="A6A6A6" w:themeColor="background1" w:themeShade="A6"/>
            </w:tcBorders>
            <w:shd w:val="clear" w:color="auto" w:fill="4D4DB8"/>
            <w:vAlign w:val="center"/>
          </w:tcPr>
          <w:p w14:paraId="79BA2DC5"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69235DAF" w14:textId="77777777" w:rsidTr="001B1430">
        <w:trPr>
          <w:trHeight w:val="284"/>
        </w:trPr>
        <w:tc>
          <w:tcPr>
            <w:tcW w:w="1899" w:type="dxa"/>
            <w:shd w:val="clear" w:color="auto" w:fill="FFFFFF" w:themeFill="background1"/>
          </w:tcPr>
          <w:p w14:paraId="61B5A96A"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Construction</w:t>
            </w:r>
          </w:p>
          <w:p w14:paraId="11312E8A"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Property development</w:t>
            </w:r>
          </w:p>
          <w:p w14:paraId="26D30E3F"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Retail trade</w:t>
            </w:r>
          </w:p>
          <w:p w14:paraId="09D63D83"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Electricity supply</w:t>
            </w:r>
          </w:p>
          <w:p w14:paraId="7B028E06"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Mining</w:t>
            </w:r>
          </w:p>
        </w:tc>
        <w:tc>
          <w:tcPr>
            <w:tcW w:w="1903" w:type="dxa"/>
          </w:tcPr>
          <w:p w14:paraId="2C0F684E"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Construction</w:t>
            </w:r>
          </w:p>
          <w:p w14:paraId="66213001"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Property development</w:t>
            </w:r>
          </w:p>
          <w:p w14:paraId="223B94FF"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Retail trade</w:t>
            </w:r>
          </w:p>
          <w:p w14:paraId="62CFAD10"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Electricity supply</w:t>
            </w:r>
          </w:p>
          <w:p w14:paraId="542F220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Mining</w:t>
            </w:r>
          </w:p>
        </w:tc>
        <w:tc>
          <w:tcPr>
            <w:tcW w:w="1674" w:type="dxa"/>
          </w:tcPr>
          <w:p w14:paraId="2F38E02D"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Construction</w:t>
            </w:r>
          </w:p>
          <w:p w14:paraId="33FCE75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Cement and lime manufacturing</w:t>
            </w:r>
          </w:p>
        </w:tc>
        <w:tc>
          <w:tcPr>
            <w:tcW w:w="1890" w:type="dxa"/>
          </w:tcPr>
          <w:p w14:paraId="08435836"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Construction</w:t>
            </w:r>
          </w:p>
          <w:p w14:paraId="1A9BC92A"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Property development</w:t>
            </w:r>
          </w:p>
          <w:p w14:paraId="658116EA"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Retail trade</w:t>
            </w:r>
          </w:p>
          <w:p w14:paraId="2458F3DD"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Electricity supply</w:t>
            </w:r>
          </w:p>
          <w:p w14:paraId="03902B7F"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Mining</w:t>
            </w:r>
          </w:p>
        </w:tc>
        <w:tc>
          <w:tcPr>
            <w:tcW w:w="1980" w:type="dxa"/>
            <w:shd w:val="clear" w:color="auto" w:fill="B7B7FF" w:themeFill="text2" w:themeFillTint="33"/>
          </w:tcPr>
          <w:p w14:paraId="4CE1622E"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Construction</w:t>
            </w:r>
          </w:p>
          <w:p w14:paraId="7D805DA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Property development</w:t>
            </w:r>
          </w:p>
          <w:p w14:paraId="4095621A"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Retail trade</w:t>
            </w:r>
          </w:p>
          <w:p w14:paraId="3DE14D4C"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Electricity supply</w:t>
            </w:r>
          </w:p>
          <w:p w14:paraId="075F2BE3"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sz w:val="20"/>
              </w:rPr>
              <w:t>Mining</w:t>
            </w:r>
          </w:p>
        </w:tc>
      </w:tr>
    </w:tbl>
    <w:p w14:paraId="0CCDE196" w14:textId="77777777" w:rsidR="001B1430" w:rsidRPr="00B46E9E" w:rsidRDefault="001B1430" w:rsidP="001B1430">
      <w:pPr>
        <w:pStyle w:val="Heading3"/>
      </w:pPr>
      <w:r w:rsidRPr="00B46E9E">
        <w:t>Analysis</w:t>
      </w:r>
    </w:p>
    <w:p w14:paraId="5153F741" w14:textId="5A30892B" w:rsidR="001B1430" w:rsidRPr="00B46E9E" w:rsidRDefault="001B1430" w:rsidP="001B1430">
      <w:pPr>
        <w:pStyle w:val="BodyText"/>
      </w:pPr>
      <w:r w:rsidRPr="00B46E9E">
        <w:t xml:space="preserve">Contaminated soils are the largest hazardous waste in national data, making up 26% of the tonnages in 2014-15. NSW is the highest contributor of arisings at 31%, followed by Qld at 29%, </w:t>
      </w:r>
      <w:r>
        <w:t>Vic</w:t>
      </w:r>
      <w:r w:rsidRPr="00B46E9E">
        <w:t xml:space="preserve"> at 24% and SA at 14%. WA is comparatively low at only 0.8%. Historical trends in arisings for this waste group are shown in </w:t>
      </w:r>
      <w:r w:rsidRPr="00B46E9E">
        <w:fldChar w:fldCharType="begin"/>
      </w:r>
      <w:r w:rsidRPr="00B46E9E">
        <w:instrText xml:space="preserve"> REF _Ref474239992 \h </w:instrText>
      </w:r>
      <w:r w:rsidRPr="00B46E9E">
        <w:fldChar w:fldCharType="separate"/>
      </w:r>
      <w:r w:rsidR="00761823" w:rsidRPr="00B46E9E">
        <w:t xml:space="preserve">Figure </w:t>
      </w:r>
      <w:r w:rsidR="00761823">
        <w:rPr>
          <w:noProof/>
        </w:rPr>
        <w:t>40</w:t>
      </w:r>
      <w:r w:rsidRPr="00B46E9E">
        <w:fldChar w:fldCharType="end"/>
      </w:r>
      <w:r w:rsidRPr="00B46E9E">
        <w:t>.</w:t>
      </w:r>
    </w:p>
    <w:p w14:paraId="1D41688F" w14:textId="490B773F" w:rsidR="001B1430" w:rsidRPr="00B46E9E" w:rsidRDefault="001B1430" w:rsidP="001B1430">
      <w:pPr>
        <w:pStyle w:val="Caption"/>
      </w:pPr>
      <w:bookmarkStart w:id="339" w:name="_Ref474239992"/>
      <w:bookmarkStart w:id="340" w:name="_Ref474239990"/>
      <w:bookmarkStart w:id="341" w:name="_Toc482536191"/>
      <w:r w:rsidRPr="00B46E9E">
        <w:t xml:space="preserve">Figure </w:t>
      </w:r>
      <w:fldSimple w:instr=" SEQ Figure \* ARABIC ">
        <w:r w:rsidR="00761823">
          <w:rPr>
            <w:noProof/>
          </w:rPr>
          <w:t>40</w:t>
        </w:r>
      </w:fldSimple>
      <w:bookmarkEnd w:id="339"/>
      <w:r w:rsidRPr="00B46E9E">
        <w:t>: Historical arisings of contaminated soils</w:t>
      </w:r>
      <w:bookmarkEnd w:id="340"/>
      <w:bookmarkEnd w:id="341"/>
    </w:p>
    <w:p w14:paraId="7154F7A9" w14:textId="77777777" w:rsidR="001B1430" w:rsidRPr="00B46E9E" w:rsidRDefault="001B1430" w:rsidP="001B1430">
      <w:pPr>
        <w:pStyle w:val="BodyText"/>
      </w:pPr>
      <w:r w:rsidRPr="00B46E9E">
        <w:rPr>
          <w:noProof/>
          <w:lang w:eastAsia="en-AU"/>
        </w:rPr>
        <w:drawing>
          <wp:inline distT="0" distB="0" distL="0" distR="0" wp14:anchorId="5C46EAA0" wp14:editId="27A3E8D9">
            <wp:extent cx="4785995" cy="2132124"/>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2">
                      <a:extLst>
                        <a:ext uri="{28A0092B-C50C-407E-A947-70E740481C1C}">
                          <a14:useLocalDpi xmlns:a14="http://schemas.microsoft.com/office/drawing/2010/main" val="0"/>
                        </a:ext>
                      </a:extLst>
                    </a:blip>
                    <a:srcRect t="13013"/>
                    <a:stretch/>
                  </pic:blipFill>
                  <pic:spPr bwMode="auto">
                    <a:xfrm>
                      <a:off x="0" y="0"/>
                      <a:ext cx="4785995" cy="2132124"/>
                    </a:xfrm>
                    <a:prstGeom prst="rect">
                      <a:avLst/>
                    </a:prstGeom>
                    <a:noFill/>
                    <a:ln>
                      <a:noFill/>
                    </a:ln>
                    <a:extLst>
                      <a:ext uri="{53640926-AAD7-44D8-BBD7-CCE9431645EC}">
                        <a14:shadowObscured xmlns:a14="http://schemas.microsoft.com/office/drawing/2010/main"/>
                      </a:ext>
                    </a:extLst>
                  </pic:spPr>
                </pic:pic>
              </a:graphicData>
            </a:graphic>
          </wp:inline>
        </w:drawing>
      </w:r>
    </w:p>
    <w:p w14:paraId="63ADF3B2" w14:textId="77777777" w:rsidR="001B1430" w:rsidRDefault="001B1430" w:rsidP="001B1430">
      <w:pPr>
        <w:pStyle w:val="BodyText"/>
      </w:pPr>
    </w:p>
    <w:p w14:paraId="236AE3AF" w14:textId="77777777" w:rsidR="001B1430" w:rsidRPr="00B46E9E" w:rsidRDefault="001B1430" w:rsidP="001B1430">
      <w:pPr>
        <w:pStyle w:val="BodyText"/>
      </w:pPr>
      <w:r w:rsidRPr="00B46E9E">
        <w:t>Contaminated soils are a result of construction and development (including demolition) activities that require the excavation of contaminated material. The level of contamination is almost wholly an historical legacy issue, whereas the quantity produced in any given year fluctuates with the level of development activity in contaminant-prone geographical areas.</w:t>
      </w:r>
    </w:p>
    <w:p w14:paraId="56AD7941" w14:textId="77777777" w:rsidR="001B1430" w:rsidRPr="00B46E9E" w:rsidRDefault="001B1430" w:rsidP="001B1430">
      <w:pPr>
        <w:pStyle w:val="BodyText"/>
      </w:pPr>
    </w:p>
    <w:p w14:paraId="581193CB" w14:textId="77777777" w:rsidR="001B1430" w:rsidRPr="00B46E9E" w:rsidRDefault="001B1430" w:rsidP="001B1430">
      <w:pPr>
        <w:pStyle w:val="BodyText"/>
      </w:pPr>
      <w:r w:rsidRPr="00B46E9E">
        <w:t xml:space="preserve">With the exception of asbestos, the drivers for contaminated soil arisings differ from virtually all other hazardous waste categories. Other wastes are more directly related to consumption patterns, and therefore reflect current rather than historical activity. Contaminated soil quantities are large and can </w:t>
      </w:r>
      <w:r w:rsidRPr="00B46E9E">
        <w:lastRenderedPageBreak/>
        <w:t>vary widely from year to year. Caution needs to be exercised in interpreting the data to avoid misleading messages about trends and broader waste producer behaviours.</w:t>
      </w:r>
    </w:p>
    <w:p w14:paraId="355FC324" w14:textId="77777777" w:rsidR="001B1430" w:rsidRPr="00B46E9E" w:rsidRDefault="001B1430" w:rsidP="001B1430">
      <w:pPr>
        <w:pStyle w:val="BodyText"/>
      </w:pPr>
    </w:p>
    <w:p w14:paraId="35CE013D" w14:textId="77777777" w:rsidR="001B1430" w:rsidRPr="00B46E9E" w:rsidRDefault="001B1430" w:rsidP="001B1430">
      <w:pPr>
        <w:pStyle w:val="BodyText"/>
      </w:pPr>
      <w:r w:rsidRPr="00B46E9E">
        <w:t xml:space="preserve">Trend data analysis, in light of these influences, is difficult to decipher. </w:t>
      </w:r>
      <w:r>
        <w:t>Vic</w:t>
      </w:r>
      <w:r w:rsidRPr="00B46E9E">
        <w:t xml:space="preserve"> and SA have reliable medium-term data sets; the former remaining relatively consistent over the last decade while SA has fluctuated more. The remaining jurisdictions have no tracking system or do not track this material </w:t>
      </w:r>
      <w:r w:rsidRPr="00411C43">
        <w:rPr>
          <w:i/>
        </w:rPr>
        <w:t>per se</w:t>
      </w:r>
      <w:r w:rsidRPr="00B46E9E">
        <w:t>.</w:t>
      </w:r>
    </w:p>
    <w:p w14:paraId="3B124DBD" w14:textId="77777777" w:rsidR="001B1430" w:rsidRPr="00B46E9E" w:rsidRDefault="001B1430" w:rsidP="001B1430">
      <w:pPr>
        <w:pStyle w:val="BodyText"/>
      </w:pPr>
    </w:p>
    <w:p w14:paraId="483D1790" w14:textId="77777777" w:rsidR="001B1430" w:rsidRPr="00B46E9E" w:rsidRDefault="001B1430" w:rsidP="001B1430">
      <w:pPr>
        <w:pStyle w:val="BodyText"/>
      </w:pPr>
      <w:r w:rsidRPr="00B46E9E">
        <w:t>The large Qld arisings in 2007-08 and to a lesser extent 2008-09 could be influenced by very large development projects or clean-up exercises. Whatever the reason, 2007-08 is an example of the wild variations that contaminated soils can throw up, since 1.5 million tonnes is of similar magnitude to the entire soils national dataset in 2014-15.</w:t>
      </w:r>
    </w:p>
    <w:p w14:paraId="6ABDC939" w14:textId="77777777" w:rsidR="001B1430" w:rsidRPr="00B46E9E" w:rsidRDefault="001B1430" w:rsidP="001B1430">
      <w:pPr>
        <w:pStyle w:val="BodyText"/>
      </w:pPr>
    </w:p>
    <w:p w14:paraId="0DDD8EB7" w14:textId="5E12564B" w:rsidR="001B1430" w:rsidRPr="00B46E9E" w:rsidRDefault="001B1430" w:rsidP="001B1430">
      <w:pPr>
        <w:pStyle w:val="BodyText"/>
      </w:pPr>
      <w:r>
        <w:t>SA</w:t>
      </w:r>
      <w:r w:rsidRPr="00B46E9E">
        <w:t xml:space="preserve"> has </w:t>
      </w:r>
      <w:r w:rsidR="00DE62F6">
        <w:t>experienced</w:t>
      </w:r>
      <w:r w:rsidRPr="00B46E9E">
        <w:t xml:space="preserve"> rises and falls typical of the fluctuating influences mentioned above. The 2011-12 tonnage for example (and perhaps the years either side of it) is probably heavily influenced by two major projects in Adelaide – the redevelopment of Adelaide Oval and, more significantly, the new Royal Adelaide Hospital construction on railyards at the west end of Adelaide.</w:t>
      </w:r>
    </w:p>
    <w:p w14:paraId="07B8B164" w14:textId="77777777" w:rsidR="001B1430" w:rsidRPr="00B46E9E" w:rsidRDefault="001B1430" w:rsidP="001B1430">
      <w:pPr>
        <w:pStyle w:val="BodyText"/>
      </w:pPr>
    </w:p>
    <w:p w14:paraId="5379F190" w14:textId="77777777" w:rsidR="001B1430" w:rsidRPr="00B46E9E" w:rsidRDefault="001B1430" w:rsidP="001B1430">
      <w:pPr>
        <w:pStyle w:val="BodyText"/>
      </w:pPr>
      <w:r w:rsidRPr="00B46E9E">
        <w:t>WA’s low arising in 2014-15 (11,820 tonnes) can be attributed to the fact that only highly contaminated soils that do not meet the contaminant thresholds for acceptance at Class I (inert), Class II (putrescible) or Class III (putrescible) landfills is considered controlled waste and tracked. Contaminated soil suitable for Class I, II or III landfill is not tracked or included in the data provided for Basel reporting.</w:t>
      </w:r>
    </w:p>
    <w:p w14:paraId="08350FE9" w14:textId="77777777" w:rsidR="001B1430" w:rsidRPr="00B46E9E" w:rsidRDefault="001B1430" w:rsidP="001B1430">
      <w:pPr>
        <w:pStyle w:val="Heading3"/>
      </w:pPr>
      <w:r w:rsidRPr="00B46E9E">
        <w:t>Management</w:t>
      </w:r>
    </w:p>
    <w:p w14:paraId="76B01503" w14:textId="77777777" w:rsidR="001B1430" w:rsidRPr="00B46E9E" w:rsidRDefault="001B1430" w:rsidP="001B1430">
      <w:pPr>
        <w:pStyle w:val="BodyText"/>
      </w:pPr>
      <w:r w:rsidRPr="00B46E9E">
        <w:t>Landfill is the dominant fate recorded for contaminated soil throughout Australia, at 93%. While the dominance of landfill is not surprising, it would appear that soil remediation facilities do not feature significantly in the data. There are probably two reasons for this:</w:t>
      </w:r>
    </w:p>
    <w:p w14:paraId="5C231D35" w14:textId="77777777" w:rsidR="001B1430" w:rsidRPr="00B46E9E" w:rsidRDefault="001B1430" w:rsidP="001B1430">
      <w:pPr>
        <w:pStyle w:val="ListNumber"/>
        <w:numPr>
          <w:ilvl w:val="0"/>
          <w:numId w:val="12"/>
        </w:numPr>
      </w:pPr>
      <w:r w:rsidRPr="00B46E9E">
        <w:t>Some remediation technologies are mobile enough to be installed onsite. This means that most of the post-treatment material can be re-emplaced resulting in minimal soil hitting the tracking system.</w:t>
      </w:r>
    </w:p>
    <w:p w14:paraId="4A2463AD" w14:textId="77777777" w:rsidR="001B1430" w:rsidRPr="00B46E9E" w:rsidRDefault="001B1430" w:rsidP="001B1430">
      <w:pPr>
        <w:pStyle w:val="ListNumber"/>
        <w:numPr>
          <w:ilvl w:val="0"/>
          <w:numId w:val="12"/>
        </w:numPr>
      </w:pPr>
      <w:r w:rsidRPr="00B46E9E">
        <w:t xml:space="preserve">Contaminated soil is made up of a wide variety of contamination levels. </w:t>
      </w:r>
      <w:r>
        <w:t>Vic</w:t>
      </w:r>
      <w:r w:rsidRPr="00B46E9E">
        <w:t xml:space="preserve"> is the only state that distinguishes the soil’s level of contamination in tracking data, through the use of a 3-tier hazard classification system. Long-term </w:t>
      </w:r>
      <w:r>
        <w:t>Vic</w:t>
      </w:r>
      <w:r w:rsidRPr="00B46E9E">
        <w:t xml:space="preserve"> data shows that the high and medium level contaminated soil – which is the component of the waste group that would require remediation/ treatment - is typically only 8% of all soils by weight. The massive volume of low level contaminated soil, which goes to landfill, therefore obscures the quantities with remediation fates; fates that under the current clumsy jurisdictional fate categories could be either biodegradation, chemical/ physical treatment or even recycling.</w:t>
      </w:r>
    </w:p>
    <w:p w14:paraId="7110D37D" w14:textId="77777777" w:rsidR="001B1430" w:rsidRDefault="001B1430" w:rsidP="001B1430">
      <w:pPr>
        <w:pStyle w:val="BodyText"/>
      </w:pPr>
      <w:r w:rsidRPr="00B46E9E">
        <w:t xml:space="preserve">Brief analysis of </w:t>
      </w:r>
      <w:r>
        <w:t>Vic</w:t>
      </w:r>
      <w:r w:rsidRPr="00B46E9E">
        <w:t xml:space="preserve"> management data for contaminated soils shows R3 </w:t>
      </w:r>
      <w:r w:rsidRPr="00B46E9E">
        <w:rPr>
          <w:i/>
        </w:rPr>
        <w:t>Recycling/reclamation of organic substances which are not used as solvents</w:t>
      </w:r>
      <w:r w:rsidRPr="00B46E9E">
        <w:t xml:space="preserve"> and D9A/D9B/D9C (all treatment codes) are used extensively, and have probably been intended to describe soil remediation or treatment. Summing these together gives a figure for contaminated soils treated at specific remediation facilities of about 26,000 tonnes which, at over 7% of annual </w:t>
      </w:r>
      <w:r>
        <w:t>Vic</w:t>
      </w:r>
      <w:r w:rsidRPr="00B46E9E">
        <w:t xml:space="preserve"> soils managed, agrees well with the high-medium contamination level soils estimate of 8% above. Oddly, Vic has a code specifically for treatment of contaminated soils, R15, but it is barely used.</w:t>
      </w:r>
    </w:p>
    <w:p w14:paraId="2D8E54FA" w14:textId="77777777" w:rsidR="001B1430" w:rsidRDefault="001B1430" w:rsidP="001B1430">
      <w:pPr>
        <w:spacing w:after="160" w:line="259" w:lineRule="auto"/>
      </w:pPr>
      <w:r>
        <w:br w:type="page"/>
      </w:r>
    </w:p>
    <w:p w14:paraId="485ECA52" w14:textId="77777777" w:rsidR="001B1430" w:rsidRPr="00B46E9E" w:rsidRDefault="001B1430" w:rsidP="001B1430">
      <w:pPr>
        <w:pStyle w:val="Heading2"/>
        <w:shd w:val="clear" w:color="auto" w:fill="FFFFFF" w:themeFill="background1"/>
      </w:pPr>
      <w:bookmarkStart w:id="342" w:name="_Ref474222083"/>
      <w:bookmarkStart w:id="343" w:name="_Ref474247524"/>
      <w:bookmarkStart w:id="344" w:name="_Ref474247539"/>
      <w:bookmarkStart w:id="345" w:name="_Ref474248674"/>
      <w:bookmarkStart w:id="346" w:name="_Toc482886774"/>
      <w:r w:rsidRPr="00B46E9E">
        <w:lastRenderedPageBreak/>
        <w:t>N205a. Biosolids</w:t>
      </w:r>
      <w:bookmarkEnd w:id="342"/>
      <w:bookmarkEnd w:id="343"/>
      <w:bookmarkEnd w:id="344"/>
      <w:bookmarkEnd w:id="345"/>
      <w:bookmarkEnd w:id="346"/>
    </w:p>
    <w:p w14:paraId="77847AE9" w14:textId="77777777" w:rsidR="001B1430" w:rsidRPr="00B46E9E" w:rsidRDefault="001B1430" w:rsidP="001B1430">
      <w:pPr>
        <w:pStyle w:val="BodyText"/>
      </w:pPr>
      <w:r w:rsidRPr="00B46E9E">
        <w:t>Biosolids are only currently considered hazardous waste in annual data reported to Basel, as a precautionary approach, and coded to N205. Consequently, there is a split in this code:</w:t>
      </w:r>
    </w:p>
    <w:p w14:paraId="306C35A8" w14:textId="77777777" w:rsidR="001B1430" w:rsidRPr="00B46E9E" w:rsidRDefault="001B1430" w:rsidP="001B1430">
      <w:pPr>
        <w:pStyle w:val="Bullet1"/>
      </w:pPr>
      <w:r w:rsidRPr="00B46E9E">
        <w:t>N205a: Biosolids</w:t>
      </w:r>
    </w:p>
    <w:p w14:paraId="42532EFF" w14:textId="77777777" w:rsidR="001B1430" w:rsidRPr="00B46E9E" w:rsidRDefault="001B1430" w:rsidP="001B1430">
      <w:pPr>
        <w:pStyle w:val="Bullet1"/>
      </w:pPr>
      <w:r w:rsidRPr="00B46E9E">
        <w:t>N205b: Other industrial treatment residues.</w:t>
      </w:r>
    </w:p>
    <w:p w14:paraId="0C3EB2A0" w14:textId="77777777" w:rsidR="001B1430" w:rsidRPr="00B46E9E" w:rsidRDefault="001B1430" w:rsidP="001B1430">
      <w:pPr>
        <w:pStyle w:val="BodyText"/>
      </w:pPr>
    </w:p>
    <w:p w14:paraId="5C574A43" w14:textId="2CA577F8" w:rsidR="001B1430" w:rsidRPr="00B46E9E" w:rsidRDefault="001B1430" w:rsidP="001B1430">
      <w:pPr>
        <w:pStyle w:val="BodyText"/>
      </w:pPr>
      <w:r w:rsidRPr="00B46E9E">
        <w:t xml:space="preserve">This NEPM group considers N205a biosolids in totals that are produced in Australia. A detailed discussion from a hazard classification perspective is provided in Section </w:t>
      </w:r>
      <w:r w:rsidRPr="00B46E9E">
        <w:fldChar w:fldCharType="begin"/>
      </w:r>
      <w:r w:rsidRPr="00B46E9E">
        <w:instrText xml:space="preserve"> REF _Ref474506987 \n \h  \* MERGEFORMAT </w:instrText>
      </w:r>
      <w:r w:rsidRPr="00B46E9E">
        <w:fldChar w:fldCharType="separate"/>
      </w:r>
      <w:r w:rsidR="00761823">
        <w:t>5.3</w:t>
      </w:r>
      <w:r w:rsidRPr="00B46E9E">
        <w:fldChar w:fldCharType="end"/>
      </w:r>
      <w:r w:rsidRPr="00B46E9E">
        <w:t>.</w:t>
      </w:r>
    </w:p>
    <w:p w14:paraId="1BC8D7A4" w14:textId="77777777" w:rsidR="001B1430" w:rsidRPr="00B46E9E" w:rsidRDefault="001B1430" w:rsidP="001B1430">
      <w:pPr>
        <w:pStyle w:val="Heading3"/>
        <w:shd w:val="clear" w:color="auto" w:fill="FFFFFF" w:themeFill="background1"/>
      </w:pPr>
      <w:r w:rsidRPr="00B46E9E">
        <w:t>Sources</w:t>
      </w:r>
    </w:p>
    <w:p w14:paraId="03056641" w14:textId="77777777" w:rsidR="001B1430" w:rsidRPr="00B46E9E" w:rsidRDefault="001B1430" w:rsidP="001B1430">
      <w:pPr>
        <w:pStyle w:val="BodyText"/>
      </w:pPr>
      <w:r w:rsidRPr="00B46E9E">
        <w:t>Wastewater treatment plants around Australia are the sole source of biosolids.</w:t>
      </w:r>
    </w:p>
    <w:p w14:paraId="01307D85" w14:textId="77777777" w:rsidR="001B1430" w:rsidRPr="00B46E9E" w:rsidRDefault="001B1430" w:rsidP="001B1430">
      <w:pPr>
        <w:pStyle w:val="BodyText"/>
      </w:pPr>
    </w:p>
    <w:p w14:paraId="3C4C09BF" w14:textId="77777777" w:rsidR="001B1430" w:rsidRPr="00B46E9E" w:rsidRDefault="001B1430" w:rsidP="001B1430">
      <w:pPr>
        <w:pStyle w:val="BodyText"/>
      </w:pPr>
      <w:r w:rsidRPr="00B46E9E">
        <w:t>Biosolids generation is not collated from tracking systems but provided from a biennial survey of wastewater treatment plants conducted by the Australian and New Zealand Biosolids Partnership (ANZBP). This survey data pertains to the 2015 calendar year but has been used as reflective of 2014-15.</w:t>
      </w:r>
    </w:p>
    <w:p w14:paraId="4C1EB83A" w14:textId="77777777" w:rsidR="001B1430" w:rsidRPr="00B46E9E" w:rsidRDefault="001B1430" w:rsidP="001B1430">
      <w:pPr>
        <w:pStyle w:val="Heading3"/>
        <w:shd w:val="clear" w:color="auto" w:fill="FFFFFF" w:themeFill="background1"/>
      </w:pPr>
      <w:r w:rsidRPr="00B46E9E">
        <w:t>Analysis</w:t>
      </w:r>
      <w:r>
        <w:t>, including</w:t>
      </w:r>
      <w:r w:rsidRPr="00B46E9E">
        <w:t xml:space="preserve"> management</w:t>
      </w:r>
    </w:p>
    <w:p w14:paraId="518E599E" w14:textId="77777777" w:rsidR="001B1430" w:rsidRPr="00B46E9E" w:rsidRDefault="001B1430" w:rsidP="001B1430">
      <w:pPr>
        <w:pStyle w:val="BodyText"/>
      </w:pPr>
      <w:r w:rsidRPr="00B46E9E">
        <w:t>Biosolids are the equal largest hazardous waste along with contaminated soils in national data, making up 21% of the tonnages in 2014-15, when biosolids are included in the total. Arisings follow population, with Vic the highest contributor at 29%, followed by NSW at 23% and Qld at 20%.</w:t>
      </w:r>
    </w:p>
    <w:p w14:paraId="5D10E65A" w14:textId="77777777" w:rsidR="001B1430" w:rsidRPr="00B46E9E" w:rsidRDefault="001B1430" w:rsidP="001B1430">
      <w:pPr>
        <w:pStyle w:val="BodyText"/>
      </w:pPr>
    </w:p>
    <w:p w14:paraId="6C61F05F" w14:textId="3FABAFFD" w:rsidR="001B1430" w:rsidRPr="00B46E9E" w:rsidRDefault="001B1430" w:rsidP="001B1430">
      <w:pPr>
        <w:pStyle w:val="BodyText"/>
      </w:pPr>
      <w:r w:rsidRPr="00B46E9E">
        <w:t>Historical trends in arisings for this waste group are not available as they are not taken from tracking records. However, when adjusted for an assumed national average solids content of 21% for ‘dewatered’ biosolids (their equilibrium state of water retention), national figures can be estimated</w:t>
      </w:r>
      <w:r>
        <w:t xml:space="preserve"> in line with how other water-containing wastes are reported</w:t>
      </w:r>
      <w:r w:rsidRPr="00B46E9E">
        <w:t xml:space="preserve">. </w:t>
      </w:r>
      <w:r>
        <w:t>Total figures from the</w:t>
      </w:r>
      <w:r w:rsidRPr="00B46E9E">
        <w:t xml:space="preserve"> last three ANZBP </w:t>
      </w:r>
      <w:r>
        <w:t xml:space="preserve">national </w:t>
      </w:r>
      <w:r w:rsidRPr="00B46E9E">
        <w:t>surveys</w:t>
      </w:r>
      <w:r>
        <w:t>, adjusted to a ‘dewatered’ (not dry) basis,</w:t>
      </w:r>
      <w:r w:rsidRPr="00B46E9E">
        <w:t xml:space="preserve"> are shown in </w:t>
      </w:r>
      <w:r w:rsidRPr="00B46E9E">
        <w:fldChar w:fldCharType="begin"/>
      </w:r>
      <w:r w:rsidRPr="00B46E9E">
        <w:instrText xml:space="preserve"> REF _Ref474240551 \h </w:instrText>
      </w:r>
      <w:r w:rsidRPr="00B46E9E">
        <w:fldChar w:fldCharType="separate"/>
      </w:r>
      <w:r w:rsidR="00761823" w:rsidRPr="00B46E9E">
        <w:t xml:space="preserve">Table </w:t>
      </w:r>
      <w:r w:rsidR="00761823">
        <w:rPr>
          <w:noProof/>
        </w:rPr>
        <w:t>40</w:t>
      </w:r>
      <w:r w:rsidRPr="00B46E9E">
        <w:fldChar w:fldCharType="end"/>
      </w:r>
      <w:r w:rsidRPr="00B46E9E">
        <w:t>.</w:t>
      </w:r>
    </w:p>
    <w:p w14:paraId="044F5903" w14:textId="00CA827A" w:rsidR="001B1430" w:rsidRPr="00B46E9E" w:rsidRDefault="001B1430" w:rsidP="001B1430">
      <w:pPr>
        <w:pStyle w:val="Caption"/>
        <w:rPr>
          <w:b/>
        </w:rPr>
      </w:pPr>
      <w:bookmarkStart w:id="347" w:name="_Ref474240551"/>
      <w:bookmarkStart w:id="348" w:name="_Toc482536238"/>
      <w:bookmarkStart w:id="349" w:name="_Toc423361753"/>
      <w:r w:rsidRPr="00B46E9E">
        <w:t xml:space="preserve">Table </w:t>
      </w:r>
      <w:fldSimple w:instr=" SEQ Table \* ARABIC ">
        <w:r w:rsidR="00761823">
          <w:rPr>
            <w:noProof/>
          </w:rPr>
          <w:t>40</w:t>
        </w:r>
      </w:fldSimple>
      <w:bookmarkEnd w:id="347"/>
      <w:r w:rsidRPr="00B46E9E">
        <w:t xml:space="preserve">: </w:t>
      </w:r>
      <w:r w:rsidR="002C118A">
        <w:t>D</w:t>
      </w:r>
      <w:r>
        <w:t xml:space="preserve">ewatered’ </w:t>
      </w:r>
      <w:r w:rsidRPr="00B46E9E">
        <w:t>biosolids produced in Australia over the last 3 survey collection periods</w:t>
      </w:r>
      <w:bookmarkEnd w:id="348"/>
    </w:p>
    <w:tbl>
      <w:tblPr>
        <w:tblStyle w:val="TableGrid"/>
        <w:tblpPr w:leftFromText="181" w:rightFromText="181" w:vertAnchor="text" w:tblpY="1"/>
        <w:tblOverlap w:val="never"/>
        <w:tblW w:w="9351"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4531"/>
        <w:gridCol w:w="1606"/>
        <w:gridCol w:w="1607"/>
        <w:gridCol w:w="1607"/>
      </w:tblGrid>
      <w:tr w:rsidR="001B1430" w:rsidRPr="00B46E9E" w14:paraId="059A15D0" w14:textId="77777777" w:rsidTr="001B1430">
        <w:trPr>
          <w:trHeight w:val="510"/>
        </w:trPr>
        <w:tc>
          <w:tcPr>
            <w:tcW w:w="4531" w:type="dxa"/>
            <w:tcBorders>
              <w:top w:val="single" w:sz="4" w:space="0" w:color="A6A6A6" w:themeColor="background1" w:themeShade="A6"/>
            </w:tcBorders>
            <w:shd w:val="clear" w:color="auto" w:fill="4D4DB8"/>
            <w:vAlign w:val="center"/>
          </w:tcPr>
          <w:p w14:paraId="73167C2A" w14:textId="77777777" w:rsidR="001B1430" w:rsidRPr="00B46E9E" w:rsidRDefault="001B1430" w:rsidP="001B1430">
            <w:pPr>
              <w:pStyle w:val="TableHeading"/>
              <w:framePr w:hSpace="0" w:wrap="auto" w:vAnchor="margin" w:yAlign="inline"/>
              <w:suppressOverlap w:val="0"/>
              <w:jc w:val="right"/>
              <w:rPr>
                <w:noProof/>
                <w:sz w:val="20"/>
              </w:rPr>
            </w:pPr>
            <w:r w:rsidRPr="00B46E9E">
              <w:rPr>
                <w:sz w:val="20"/>
              </w:rPr>
              <w:t>Time-series (survey reporting year)</w:t>
            </w:r>
          </w:p>
        </w:tc>
        <w:tc>
          <w:tcPr>
            <w:tcW w:w="1606" w:type="dxa"/>
            <w:tcBorders>
              <w:top w:val="single" w:sz="4" w:space="0" w:color="A6A6A6" w:themeColor="background1" w:themeShade="A6"/>
            </w:tcBorders>
            <w:shd w:val="clear" w:color="auto" w:fill="4D4DB8"/>
            <w:vAlign w:val="center"/>
          </w:tcPr>
          <w:p w14:paraId="40A63A50" w14:textId="77777777" w:rsidR="001B1430" w:rsidRPr="00B46E9E" w:rsidRDefault="001B1430" w:rsidP="001B1430">
            <w:pPr>
              <w:pStyle w:val="TableHeading"/>
              <w:framePr w:hSpace="0" w:wrap="auto" w:vAnchor="margin" w:yAlign="inline"/>
              <w:suppressOverlap w:val="0"/>
              <w:rPr>
                <w:noProof/>
                <w:sz w:val="20"/>
              </w:rPr>
            </w:pPr>
            <w:r w:rsidRPr="00B46E9E">
              <w:rPr>
                <w:sz w:val="20"/>
              </w:rPr>
              <w:t>2010</w:t>
            </w:r>
          </w:p>
        </w:tc>
        <w:tc>
          <w:tcPr>
            <w:tcW w:w="1607" w:type="dxa"/>
            <w:tcBorders>
              <w:top w:val="single" w:sz="4" w:space="0" w:color="A6A6A6" w:themeColor="background1" w:themeShade="A6"/>
            </w:tcBorders>
            <w:shd w:val="clear" w:color="auto" w:fill="4D4DB8"/>
            <w:vAlign w:val="center"/>
          </w:tcPr>
          <w:p w14:paraId="4417EDFF" w14:textId="77777777" w:rsidR="001B1430" w:rsidRPr="00B46E9E" w:rsidRDefault="001B1430" w:rsidP="001B1430">
            <w:pPr>
              <w:pStyle w:val="TableHeading"/>
              <w:framePr w:hSpace="0" w:wrap="auto" w:vAnchor="margin" w:yAlign="inline"/>
              <w:suppressOverlap w:val="0"/>
              <w:rPr>
                <w:noProof/>
                <w:sz w:val="20"/>
              </w:rPr>
            </w:pPr>
            <w:r w:rsidRPr="00B46E9E">
              <w:rPr>
                <w:sz w:val="20"/>
              </w:rPr>
              <w:t>2013</w:t>
            </w:r>
          </w:p>
        </w:tc>
        <w:tc>
          <w:tcPr>
            <w:tcW w:w="1607" w:type="dxa"/>
            <w:tcBorders>
              <w:top w:val="single" w:sz="4" w:space="0" w:color="A6A6A6" w:themeColor="background1" w:themeShade="A6"/>
            </w:tcBorders>
            <w:shd w:val="clear" w:color="auto" w:fill="4D4DB8"/>
            <w:vAlign w:val="center"/>
          </w:tcPr>
          <w:p w14:paraId="65122ECB" w14:textId="77777777" w:rsidR="001B1430" w:rsidRPr="00B46E9E" w:rsidRDefault="001B1430" w:rsidP="001B1430">
            <w:pPr>
              <w:pStyle w:val="TableHeading"/>
              <w:framePr w:hSpace="0" w:wrap="auto" w:vAnchor="margin" w:yAlign="inline"/>
              <w:suppressOverlap w:val="0"/>
              <w:rPr>
                <w:noProof/>
                <w:sz w:val="20"/>
              </w:rPr>
            </w:pPr>
            <w:r w:rsidRPr="00B46E9E">
              <w:rPr>
                <w:sz w:val="20"/>
              </w:rPr>
              <w:t>2015</w:t>
            </w:r>
          </w:p>
        </w:tc>
      </w:tr>
      <w:tr w:rsidR="001B1430" w:rsidRPr="00B46E9E" w14:paraId="36E1F86D" w14:textId="77777777" w:rsidTr="001B1430">
        <w:trPr>
          <w:trHeight w:val="284"/>
        </w:trPr>
        <w:tc>
          <w:tcPr>
            <w:tcW w:w="4531" w:type="dxa"/>
            <w:shd w:val="clear" w:color="auto" w:fill="FFFFFF" w:themeFill="background1"/>
          </w:tcPr>
          <w:p w14:paraId="03438DE7" w14:textId="77777777" w:rsidR="001B1430" w:rsidRPr="00B46E9E" w:rsidRDefault="001B1430" w:rsidP="001B1430">
            <w:pPr>
              <w:pStyle w:val="BodyText"/>
            </w:pPr>
            <w:r w:rsidRPr="00B46E9E">
              <w:rPr>
                <w:color w:val="000000"/>
                <w:sz w:val="20"/>
              </w:rPr>
              <w:t>Total biosolids (t)</w:t>
            </w:r>
          </w:p>
        </w:tc>
        <w:tc>
          <w:tcPr>
            <w:tcW w:w="1606" w:type="dxa"/>
          </w:tcPr>
          <w:p w14:paraId="51A79961" w14:textId="77777777" w:rsidR="001B1430" w:rsidRPr="00B46E9E" w:rsidRDefault="001B1430" w:rsidP="001B1430">
            <w:pPr>
              <w:pStyle w:val="BodyText"/>
            </w:pPr>
            <w:r w:rsidRPr="00B46E9E">
              <w:rPr>
                <w:color w:val="000000"/>
                <w:sz w:val="20"/>
              </w:rPr>
              <w:t>1,350,246</w:t>
            </w:r>
          </w:p>
        </w:tc>
        <w:tc>
          <w:tcPr>
            <w:tcW w:w="1607" w:type="dxa"/>
          </w:tcPr>
          <w:p w14:paraId="25B3FC81" w14:textId="77777777" w:rsidR="001B1430" w:rsidRPr="00B46E9E" w:rsidRDefault="001B1430" w:rsidP="001B1430">
            <w:pPr>
              <w:pStyle w:val="BodyText"/>
            </w:pPr>
            <w:r w:rsidRPr="00B46E9E">
              <w:rPr>
                <w:color w:val="000000"/>
                <w:sz w:val="20"/>
              </w:rPr>
              <w:t>1,409,565</w:t>
            </w:r>
          </w:p>
        </w:tc>
        <w:tc>
          <w:tcPr>
            <w:tcW w:w="1607" w:type="dxa"/>
          </w:tcPr>
          <w:p w14:paraId="04EA9850" w14:textId="77777777" w:rsidR="001B1430" w:rsidRPr="00B46E9E" w:rsidRDefault="001B1430" w:rsidP="001B1430">
            <w:pPr>
              <w:pStyle w:val="BodyText"/>
            </w:pPr>
            <w:r w:rsidRPr="00B46E9E">
              <w:rPr>
                <w:color w:val="000000"/>
                <w:sz w:val="20"/>
              </w:rPr>
              <w:t>1,476,190</w:t>
            </w:r>
          </w:p>
        </w:tc>
      </w:tr>
    </w:tbl>
    <w:bookmarkEnd w:id="349"/>
    <w:p w14:paraId="16042C64" w14:textId="77777777" w:rsidR="001B1430" w:rsidRPr="00B46E9E" w:rsidRDefault="001B1430" w:rsidP="001B1430">
      <w:pPr>
        <w:pStyle w:val="BodyText"/>
      </w:pPr>
      <w:r w:rsidRPr="00B46E9E">
        <w:rPr>
          <w:i/>
          <w:sz w:val="18"/>
        </w:rPr>
        <w:t xml:space="preserve">Source: </w:t>
      </w:r>
      <w:r w:rsidRPr="00B46E9E">
        <w:rPr>
          <w:sz w:val="18"/>
        </w:rPr>
        <w:t>Australia and New Zealand Biosolids Partnership (2015)</w:t>
      </w:r>
    </w:p>
    <w:p w14:paraId="3927B40C" w14:textId="77777777" w:rsidR="001B1430" w:rsidRPr="00B46E9E" w:rsidRDefault="001B1430" w:rsidP="001B1430">
      <w:pPr>
        <w:pStyle w:val="BodyText"/>
      </w:pPr>
    </w:p>
    <w:p w14:paraId="43330148" w14:textId="45DF400C" w:rsidR="001B1430" w:rsidRPr="00B46E9E" w:rsidRDefault="001B1430" w:rsidP="001B1430">
      <w:pPr>
        <w:pStyle w:val="BodyText"/>
      </w:pPr>
      <w:r w:rsidRPr="00B46E9E">
        <w:t xml:space="preserve">Management categories collected in detail by the ANZBP survey are provided in </w:t>
      </w:r>
      <w:r w:rsidRPr="00B46E9E">
        <w:fldChar w:fldCharType="begin"/>
      </w:r>
      <w:r w:rsidRPr="00B46E9E">
        <w:instrText xml:space="preserve"> REF _Ref474240713 \h </w:instrText>
      </w:r>
      <w:r w:rsidRPr="00B46E9E">
        <w:fldChar w:fldCharType="separate"/>
      </w:r>
      <w:r w:rsidR="00761823" w:rsidRPr="00B46E9E">
        <w:t xml:space="preserve">Table </w:t>
      </w:r>
      <w:r w:rsidR="00761823">
        <w:rPr>
          <w:noProof/>
        </w:rPr>
        <w:t>41</w:t>
      </w:r>
      <w:r w:rsidRPr="00B46E9E">
        <w:fldChar w:fldCharType="end"/>
      </w:r>
      <w:r w:rsidRPr="00B46E9E">
        <w:t>.</w:t>
      </w:r>
    </w:p>
    <w:p w14:paraId="16C50798" w14:textId="2A10239A" w:rsidR="001B1430" w:rsidRPr="00B46E9E" w:rsidRDefault="001B1430" w:rsidP="001B1430">
      <w:pPr>
        <w:pStyle w:val="Caption"/>
        <w:rPr>
          <w:b/>
        </w:rPr>
      </w:pPr>
      <w:bookmarkStart w:id="350" w:name="_Ref474240713"/>
      <w:bookmarkStart w:id="351" w:name="_Toc482536239"/>
      <w:r w:rsidRPr="00B46E9E">
        <w:t xml:space="preserve">Table </w:t>
      </w:r>
      <w:fldSimple w:instr=" SEQ Table \* ARABIC ">
        <w:r w:rsidR="00761823">
          <w:rPr>
            <w:noProof/>
          </w:rPr>
          <w:t>41</w:t>
        </w:r>
      </w:fldSimple>
      <w:bookmarkEnd w:id="350"/>
      <w:r w:rsidRPr="00B46E9E">
        <w:t>: N205a arisings going to biosolids-specific management categories, 2014-15 (percent)</w:t>
      </w:r>
      <w:bookmarkEnd w:id="351"/>
    </w:p>
    <w:tbl>
      <w:tblPr>
        <w:tblStyle w:val="TableGrid"/>
        <w:tblpPr w:leftFromText="181" w:rightFromText="181" w:vertAnchor="text" w:tblpY="1"/>
        <w:tblOverlap w:val="never"/>
        <w:tblW w:w="9776"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2405"/>
        <w:gridCol w:w="796"/>
        <w:gridCol w:w="797"/>
        <w:gridCol w:w="796"/>
        <w:gridCol w:w="797"/>
        <w:gridCol w:w="796"/>
        <w:gridCol w:w="797"/>
        <w:gridCol w:w="796"/>
        <w:gridCol w:w="797"/>
        <w:gridCol w:w="999"/>
      </w:tblGrid>
      <w:tr w:rsidR="001B1430" w:rsidRPr="00B46E9E" w14:paraId="5A5C10B2" w14:textId="77777777" w:rsidTr="001B1430">
        <w:trPr>
          <w:trHeight w:val="510"/>
        </w:trPr>
        <w:tc>
          <w:tcPr>
            <w:tcW w:w="2405" w:type="dxa"/>
            <w:tcBorders>
              <w:top w:val="single" w:sz="4" w:space="0" w:color="A6A6A6" w:themeColor="background1" w:themeShade="A6"/>
            </w:tcBorders>
            <w:shd w:val="clear" w:color="auto" w:fill="4D4DB8"/>
            <w:vAlign w:val="center"/>
          </w:tcPr>
          <w:p w14:paraId="1FC0FCEE" w14:textId="77777777" w:rsidR="001B1430" w:rsidRPr="00B46E9E" w:rsidRDefault="001B1430" w:rsidP="001B1430">
            <w:pPr>
              <w:pStyle w:val="TableHeading"/>
              <w:framePr w:hSpace="0" w:wrap="auto" w:vAnchor="margin" w:yAlign="inline"/>
              <w:suppressOverlap w:val="0"/>
              <w:rPr>
                <w:noProof/>
                <w:sz w:val="20"/>
                <w:szCs w:val="20"/>
              </w:rPr>
            </w:pPr>
            <w:r w:rsidRPr="00B46E9E">
              <w:rPr>
                <w:noProof/>
                <w:sz w:val="20"/>
                <w:szCs w:val="20"/>
              </w:rPr>
              <w:t>Management options</w:t>
            </w:r>
          </w:p>
        </w:tc>
        <w:tc>
          <w:tcPr>
            <w:tcW w:w="796" w:type="dxa"/>
            <w:tcBorders>
              <w:top w:val="single" w:sz="4" w:space="0" w:color="A6A6A6" w:themeColor="background1" w:themeShade="A6"/>
            </w:tcBorders>
            <w:shd w:val="clear" w:color="auto" w:fill="4D4DB8"/>
            <w:vAlign w:val="center"/>
          </w:tcPr>
          <w:p w14:paraId="49B3FE77" w14:textId="77777777" w:rsidR="001B1430" w:rsidRPr="00B46E9E" w:rsidRDefault="001B1430" w:rsidP="001B1430">
            <w:pPr>
              <w:pStyle w:val="TableHeading"/>
              <w:framePr w:hSpace="0" w:wrap="auto" w:vAnchor="margin" w:yAlign="inline"/>
              <w:suppressOverlap w:val="0"/>
              <w:rPr>
                <w:noProof/>
                <w:sz w:val="20"/>
                <w:szCs w:val="20"/>
              </w:rPr>
            </w:pPr>
            <w:r w:rsidRPr="00B46E9E">
              <w:rPr>
                <w:rFonts w:asciiTheme="minorHAnsi" w:hAnsiTheme="minorHAnsi"/>
                <w:sz w:val="20"/>
                <w:szCs w:val="20"/>
              </w:rPr>
              <w:t>ACT</w:t>
            </w:r>
          </w:p>
        </w:tc>
        <w:tc>
          <w:tcPr>
            <w:tcW w:w="797" w:type="dxa"/>
            <w:tcBorders>
              <w:top w:val="single" w:sz="4" w:space="0" w:color="A6A6A6" w:themeColor="background1" w:themeShade="A6"/>
            </w:tcBorders>
            <w:shd w:val="clear" w:color="auto" w:fill="4D4DB8"/>
            <w:vAlign w:val="center"/>
          </w:tcPr>
          <w:p w14:paraId="19360A6D" w14:textId="77777777" w:rsidR="001B1430" w:rsidRPr="00B46E9E" w:rsidRDefault="001B1430" w:rsidP="001B1430">
            <w:pPr>
              <w:pStyle w:val="TableHeading"/>
              <w:framePr w:hSpace="0" w:wrap="auto" w:vAnchor="margin" w:yAlign="inline"/>
              <w:suppressOverlap w:val="0"/>
              <w:rPr>
                <w:noProof/>
                <w:sz w:val="20"/>
                <w:szCs w:val="20"/>
              </w:rPr>
            </w:pPr>
            <w:r w:rsidRPr="00B46E9E">
              <w:rPr>
                <w:rFonts w:asciiTheme="minorHAnsi" w:hAnsiTheme="minorHAnsi"/>
                <w:sz w:val="20"/>
                <w:szCs w:val="20"/>
              </w:rPr>
              <w:t>NSW</w:t>
            </w:r>
          </w:p>
        </w:tc>
        <w:tc>
          <w:tcPr>
            <w:tcW w:w="796" w:type="dxa"/>
            <w:tcBorders>
              <w:top w:val="single" w:sz="4" w:space="0" w:color="A6A6A6" w:themeColor="background1" w:themeShade="A6"/>
            </w:tcBorders>
            <w:shd w:val="clear" w:color="auto" w:fill="4D4DB8"/>
            <w:vAlign w:val="center"/>
          </w:tcPr>
          <w:p w14:paraId="493AC05A" w14:textId="77777777" w:rsidR="001B1430" w:rsidRPr="00B46E9E" w:rsidRDefault="001B1430" w:rsidP="001B1430">
            <w:pPr>
              <w:pStyle w:val="TableHeading"/>
              <w:framePr w:hSpace="0" w:wrap="auto" w:vAnchor="margin" w:yAlign="inline"/>
              <w:suppressOverlap w:val="0"/>
              <w:rPr>
                <w:noProof/>
                <w:sz w:val="20"/>
                <w:szCs w:val="20"/>
              </w:rPr>
            </w:pPr>
            <w:r w:rsidRPr="00B46E9E">
              <w:rPr>
                <w:rFonts w:asciiTheme="minorHAnsi" w:hAnsiTheme="minorHAnsi"/>
                <w:sz w:val="20"/>
                <w:szCs w:val="20"/>
              </w:rPr>
              <w:t>NT</w:t>
            </w:r>
          </w:p>
        </w:tc>
        <w:tc>
          <w:tcPr>
            <w:tcW w:w="797" w:type="dxa"/>
            <w:tcBorders>
              <w:top w:val="single" w:sz="4" w:space="0" w:color="A6A6A6" w:themeColor="background1" w:themeShade="A6"/>
            </w:tcBorders>
            <w:shd w:val="clear" w:color="auto" w:fill="4D4DB8"/>
            <w:vAlign w:val="center"/>
          </w:tcPr>
          <w:p w14:paraId="6DF224D8" w14:textId="77777777" w:rsidR="001B1430" w:rsidRPr="00B46E9E" w:rsidRDefault="001B1430" w:rsidP="001B1430">
            <w:pPr>
              <w:pStyle w:val="TableHeading"/>
              <w:framePr w:hSpace="0" w:wrap="auto" w:vAnchor="margin" w:yAlign="inline"/>
              <w:suppressOverlap w:val="0"/>
              <w:rPr>
                <w:noProof/>
                <w:sz w:val="20"/>
                <w:szCs w:val="20"/>
              </w:rPr>
            </w:pPr>
            <w:r w:rsidRPr="00B46E9E">
              <w:rPr>
                <w:rFonts w:asciiTheme="minorHAnsi" w:hAnsiTheme="minorHAnsi"/>
                <w:sz w:val="20"/>
                <w:szCs w:val="20"/>
              </w:rPr>
              <w:t>Qld</w:t>
            </w:r>
          </w:p>
        </w:tc>
        <w:tc>
          <w:tcPr>
            <w:tcW w:w="796" w:type="dxa"/>
            <w:tcBorders>
              <w:top w:val="single" w:sz="4" w:space="0" w:color="A6A6A6" w:themeColor="background1" w:themeShade="A6"/>
            </w:tcBorders>
            <w:shd w:val="clear" w:color="auto" w:fill="4D4DB8"/>
            <w:vAlign w:val="center"/>
          </w:tcPr>
          <w:p w14:paraId="7D7C5EBD" w14:textId="77777777" w:rsidR="001B1430" w:rsidRPr="00B46E9E" w:rsidRDefault="001B1430" w:rsidP="001B1430">
            <w:pPr>
              <w:pStyle w:val="TableHeading"/>
              <w:framePr w:hSpace="0" w:wrap="auto" w:vAnchor="margin" w:yAlign="inline"/>
              <w:suppressOverlap w:val="0"/>
              <w:rPr>
                <w:noProof/>
                <w:sz w:val="20"/>
                <w:szCs w:val="20"/>
              </w:rPr>
            </w:pPr>
            <w:r w:rsidRPr="00B46E9E">
              <w:rPr>
                <w:rFonts w:asciiTheme="minorHAnsi" w:hAnsiTheme="minorHAnsi"/>
                <w:sz w:val="20"/>
                <w:szCs w:val="20"/>
              </w:rPr>
              <w:t>SA</w:t>
            </w:r>
          </w:p>
        </w:tc>
        <w:tc>
          <w:tcPr>
            <w:tcW w:w="797" w:type="dxa"/>
            <w:tcBorders>
              <w:top w:val="single" w:sz="4" w:space="0" w:color="A6A6A6" w:themeColor="background1" w:themeShade="A6"/>
            </w:tcBorders>
            <w:shd w:val="clear" w:color="auto" w:fill="4D4DB8"/>
            <w:vAlign w:val="center"/>
          </w:tcPr>
          <w:p w14:paraId="274B64A2" w14:textId="77777777" w:rsidR="001B1430" w:rsidRPr="00B46E9E" w:rsidRDefault="001B1430" w:rsidP="001B1430">
            <w:pPr>
              <w:pStyle w:val="TableHeading"/>
              <w:framePr w:hSpace="0" w:wrap="auto" w:vAnchor="margin" w:yAlign="inline"/>
              <w:suppressOverlap w:val="0"/>
              <w:rPr>
                <w:noProof/>
                <w:sz w:val="20"/>
                <w:szCs w:val="20"/>
              </w:rPr>
            </w:pPr>
            <w:r w:rsidRPr="00B46E9E">
              <w:rPr>
                <w:rFonts w:asciiTheme="minorHAnsi" w:hAnsiTheme="minorHAnsi"/>
                <w:sz w:val="20"/>
                <w:szCs w:val="20"/>
              </w:rPr>
              <w:t>Tas</w:t>
            </w:r>
          </w:p>
        </w:tc>
        <w:tc>
          <w:tcPr>
            <w:tcW w:w="796" w:type="dxa"/>
            <w:tcBorders>
              <w:top w:val="single" w:sz="4" w:space="0" w:color="A6A6A6" w:themeColor="background1" w:themeShade="A6"/>
            </w:tcBorders>
            <w:shd w:val="clear" w:color="auto" w:fill="4D4DB8"/>
            <w:vAlign w:val="center"/>
          </w:tcPr>
          <w:p w14:paraId="12606AF4" w14:textId="77777777" w:rsidR="001B1430" w:rsidRPr="00B46E9E" w:rsidRDefault="001B1430" w:rsidP="001B1430">
            <w:pPr>
              <w:pStyle w:val="TableHeading"/>
              <w:framePr w:hSpace="0" w:wrap="auto" w:vAnchor="margin" w:yAlign="inline"/>
              <w:suppressOverlap w:val="0"/>
              <w:rPr>
                <w:noProof/>
                <w:sz w:val="20"/>
                <w:szCs w:val="20"/>
              </w:rPr>
            </w:pPr>
            <w:r w:rsidRPr="00B46E9E">
              <w:rPr>
                <w:rFonts w:asciiTheme="minorHAnsi" w:hAnsiTheme="minorHAnsi"/>
                <w:sz w:val="20"/>
                <w:szCs w:val="20"/>
              </w:rPr>
              <w:t>Vic</w:t>
            </w:r>
          </w:p>
        </w:tc>
        <w:tc>
          <w:tcPr>
            <w:tcW w:w="797" w:type="dxa"/>
            <w:tcBorders>
              <w:top w:val="single" w:sz="4" w:space="0" w:color="A6A6A6" w:themeColor="background1" w:themeShade="A6"/>
            </w:tcBorders>
            <w:shd w:val="clear" w:color="auto" w:fill="4D4DB8"/>
            <w:vAlign w:val="center"/>
          </w:tcPr>
          <w:p w14:paraId="17F3CCCA" w14:textId="77777777" w:rsidR="001B1430" w:rsidRPr="00B46E9E" w:rsidRDefault="001B1430" w:rsidP="001B1430">
            <w:pPr>
              <w:pStyle w:val="TableHeading"/>
              <w:framePr w:hSpace="0" w:wrap="auto" w:vAnchor="margin" w:yAlign="inline"/>
              <w:suppressOverlap w:val="0"/>
              <w:rPr>
                <w:noProof/>
                <w:sz w:val="20"/>
                <w:szCs w:val="20"/>
              </w:rPr>
            </w:pPr>
            <w:r w:rsidRPr="00B46E9E">
              <w:rPr>
                <w:rFonts w:asciiTheme="minorHAnsi" w:hAnsiTheme="minorHAnsi"/>
                <w:sz w:val="20"/>
                <w:szCs w:val="20"/>
              </w:rPr>
              <w:t>WA</w:t>
            </w:r>
          </w:p>
        </w:tc>
        <w:tc>
          <w:tcPr>
            <w:tcW w:w="999" w:type="dxa"/>
            <w:tcBorders>
              <w:top w:val="single" w:sz="4" w:space="0" w:color="A6A6A6" w:themeColor="background1" w:themeShade="A6"/>
            </w:tcBorders>
            <w:shd w:val="clear" w:color="auto" w:fill="4D4DB8"/>
            <w:vAlign w:val="center"/>
          </w:tcPr>
          <w:p w14:paraId="7F04130F" w14:textId="77777777" w:rsidR="001B1430" w:rsidRPr="00B46E9E" w:rsidRDefault="001B1430" w:rsidP="001B1430">
            <w:pPr>
              <w:pStyle w:val="TableHeading"/>
              <w:framePr w:hSpace="0" w:wrap="auto" w:vAnchor="margin" w:yAlign="inline"/>
              <w:suppressOverlap w:val="0"/>
              <w:rPr>
                <w:noProof/>
                <w:sz w:val="20"/>
                <w:szCs w:val="20"/>
              </w:rPr>
            </w:pPr>
            <w:r w:rsidRPr="00B46E9E">
              <w:rPr>
                <w:rFonts w:asciiTheme="minorHAnsi" w:hAnsiTheme="minorHAnsi"/>
                <w:sz w:val="20"/>
                <w:szCs w:val="20"/>
              </w:rPr>
              <w:t>National</w:t>
            </w:r>
          </w:p>
        </w:tc>
      </w:tr>
      <w:tr w:rsidR="001B1430" w:rsidRPr="00B46E9E" w14:paraId="122DBEB1" w14:textId="77777777" w:rsidTr="001B1430">
        <w:trPr>
          <w:trHeight w:val="284"/>
        </w:trPr>
        <w:tc>
          <w:tcPr>
            <w:tcW w:w="2405" w:type="dxa"/>
            <w:shd w:val="clear" w:color="auto" w:fill="FFFFFF" w:themeFill="background1"/>
          </w:tcPr>
          <w:p w14:paraId="18F96C63" w14:textId="77777777" w:rsidR="001B1430" w:rsidRPr="00B46E9E" w:rsidRDefault="001B1430" w:rsidP="001B1430">
            <w:pPr>
              <w:pStyle w:val="BodyText"/>
            </w:pPr>
            <w:r w:rsidRPr="00B46E9E">
              <w:rPr>
                <w:rFonts w:asciiTheme="minorHAnsi" w:hAnsiTheme="minorHAnsi"/>
                <w:sz w:val="20"/>
                <w:szCs w:val="20"/>
              </w:rPr>
              <w:t>Stockpile</w:t>
            </w:r>
          </w:p>
        </w:tc>
        <w:tc>
          <w:tcPr>
            <w:tcW w:w="796" w:type="dxa"/>
          </w:tcPr>
          <w:p w14:paraId="33BFBEC6" w14:textId="77777777" w:rsidR="001B1430" w:rsidRPr="00B46E9E" w:rsidRDefault="001B1430" w:rsidP="001B1430">
            <w:pPr>
              <w:pStyle w:val="BodyText"/>
            </w:pPr>
            <w:r w:rsidRPr="00B46E9E">
              <w:rPr>
                <w:rFonts w:asciiTheme="minorHAnsi" w:hAnsiTheme="minorHAnsi"/>
                <w:sz w:val="20"/>
                <w:szCs w:val="20"/>
              </w:rPr>
              <w:t>2%</w:t>
            </w:r>
          </w:p>
        </w:tc>
        <w:tc>
          <w:tcPr>
            <w:tcW w:w="797" w:type="dxa"/>
          </w:tcPr>
          <w:p w14:paraId="5E067D3B" w14:textId="77777777" w:rsidR="001B1430" w:rsidRPr="00B46E9E" w:rsidRDefault="001B1430" w:rsidP="001B1430">
            <w:pPr>
              <w:pStyle w:val="BodyText"/>
            </w:pPr>
            <w:r w:rsidRPr="00B46E9E">
              <w:rPr>
                <w:rFonts w:asciiTheme="minorHAnsi" w:hAnsiTheme="minorHAnsi"/>
                <w:sz w:val="20"/>
                <w:szCs w:val="20"/>
              </w:rPr>
              <w:t>2%</w:t>
            </w:r>
          </w:p>
        </w:tc>
        <w:tc>
          <w:tcPr>
            <w:tcW w:w="796" w:type="dxa"/>
          </w:tcPr>
          <w:p w14:paraId="39FF2F54" w14:textId="77777777" w:rsidR="001B1430" w:rsidRPr="00B46E9E" w:rsidRDefault="001B1430" w:rsidP="001B1430">
            <w:pPr>
              <w:pStyle w:val="BodyText"/>
            </w:pPr>
            <w:r w:rsidRPr="00B46E9E">
              <w:rPr>
                <w:rFonts w:asciiTheme="minorHAnsi" w:hAnsiTheme="minorHAnsi"/>
                <w:sz w:val="20"/>
                <w:szCs w:val="20"/>
              </w:rPr>
              <w:t>14%</w:t>
            </w:r>
          </w:p>
        </w:tc>
        <w:tc>
          <w:tcPr>
            <w:tcW w:w="797" w:type="dxa"/>
          </w:tcPr>
          <w:p w14:paraId="0DC77CC4" w14:textId="77777777" w:rsidR="001B1430" w:rsidRPr="00B46E9E" w:rsidRDefault="001B1430" w:rsidP="001B1430">
            <w:pPr>
              <w:pStyle w:val="BodyText"/>
            </w:pPr>
            <w:r w:rsidRPr="00B46E9E">
              <w:rPr>
                <w:rFonts w:asciiTheme="minorHAnsi" w:hAnsiTheme="minorHAnsi"/>
                <w:sz w:val="20"/>
                <w:szCs w:val="20"/>
              </w:rPr>
              <w:t>-</w:t>
            </w:r>
          </w:p>
        </w:tc>
        <w:tc>
          <w:tcPr>
            <w:tcW w:w="796" w:type="dxa"/>
          </w:tcPr>
          <w:p w14:paraId="390A171D" w14:textId="77777777" w:rsidR="001B1430" w:rsidRPr="00B46E9E" w:rsidRDefault="001B1430" w:rsidP="001B1430">
            <w:pPr>
              <w:pStyle w:val="BodyText"/>
            </w:pPr>
            <w:r w:rsidRPr="00B46E9E">
              <w:rPr>
                <w:rFonts w:asciiTheme="minorHAnsi" w:hAnsiTheme="minorHAnsi"/>
                <w:sz w:val="20"/>
                <w:szCs w:val="20"/>
              </w:rPr>
              <w:t>-</w:t>
            </w:r>
          </w:p>
        </w:tc>
        <w:tc>
          <w:tcPr>
            <w:tcW w:w="797" w:type="dxa"/>
          </w:tcPr>
          <w:p w14:paraId="532577F2" w14:textId="77777777" w:rsidR="001B1430" w:rsidRPr="00B46E9E" w:rsidRDefault="001B1430" w:rsidP="001B1430">
            <w:pPr>
              <w:pStyle w:val="BodyText"/>
            </w:pPr>
            <w:r w:rsidRPr="00B46E9E">
              <w:rPr>
                <w:rFonts w:asciiTheme="minorHAnsi" w:hAnsiTheme="minorHAnsi"/>
                <w:sz w:val="20"/>
                <w:szCs w:val="20"/>
              </w:rPr>
              <w:t>1%</w:t>
            </w:r>
          </w:p>
        </w:tc>
        <w:tc>
          <w:tcPr>
            <w:tcW w:w="796" w:type="dxa"/>
          </w:tcPr>
          <w:p w14:paraId="5F775288" w14:textId="77777777" w:rsidR="001B1430" w:rsidRPr="00B46E9E" w:rsidRDefault="001B1430" w:rsidP="001B1430">
            <w:pPr>
              <w:pStyle w:val="BodyText"/>
            </w:pPr>
            <w:r w:rsidRPr="00B46E9E">
              <w:rPr>
                <w:rFonts w:asciiTheme="minorHAnsi" w:hAnsiTheme="minorHAnsi"/>
                <w:sz w:val="20"/>
                <w:szCs w:val="20"/>
              </w:rPr>
              <w:t>24%</w:t>
            </w:r>
          </w:p>
        </w:tc>
        <w:tc>
          <w:tcPr>
            <w:tcW w:w="797" w:type="dxa"/>
          </w:tcPr>
          <w:p w14:paraId="7FA62084" w14:textId="77777777" w:rsidR="001B1430" w:rsidRPr="00B46E9E" w:rsidRDefault="001B1430" w:rsidP="001B1430">
            <w:pPr>
              <w:pStyle w:val="BodyText"/>
            </w:pPr>
            <w:r w:rsidRPr="00B46E9E">
              <w:rPr>
                <w:rFonts w:asciiTheme="minorHAnsi" w:hAnsiTheme="minorHAnsi"/>
                <w:sz w:val="20"/>
                <w:szCs w:val="20"/>
              </w:rPr>
              <w:t>14%</w:t>
            </w:r>
          </w:p>
        </w:tc>
        <w:tc>
          <w:tcPr>
            <w:tcW w:w="999" w:type="dxa"/>
          </w:tcPr>
          <w:p w14:paraId="233A647C" w14:textId="77777777" w:rsidR="001B1430" w:rsidRPr="00B46E9E" w:rsidRDefault="001B1430" w:rsidP="001B1430">
            <w:pPr>
              <w:pStyle w:val="BodyText"/>
            </w:pPr>
            <w:r w:rsidRPr="00B46E9E">
              <w:rPr>
                <w:rFonts w:asciiTheme="minorHAnsi" w:hAnsiTheme="minorHAnsi"/>
                <w:sz w:val="20"/>
                <w:szCs w:val="20"/>
              </w:rPr>
              <w:t>9%</w:t>
            </w:r>
          </w:p>
        </w:tc>
      </w:tr>
      <w:tr w:rsidR="001B1430" w:rsidRPr="00B46E9E" w14:paraId="725D71ED" w14:textId="77777777" w:rsidTr="001B1430">
        <w:trPr>
          <w:trHeight w:val="284"/>
        </w:trPr>
        <w:tc>
          <w:tcPr>
            <w:tcW w:w="2405" w:type="dxa"/>
            <w:shd w:val="clear" w:color="auto" w:fill="FFFFFF" w:themeFill="background1"/>
          </w:tcPr>
          <w:p w14:paraId="7FF95760" w14:textId="77777777" w:rsidR="001B1430" w:rsidRPr="00B46E9E" w:rsidRDefault="001B1430" w:rsidP="001B1430">
            <w:pPr>
              <w:pStyle w:val="BodyText"/>
            </w:pPr>
            <w:r w:rsidRPr="00B46E9E">
              <w:rPr>
                <w:rFonts w:asciiTheme="minorHAnsi" w:hAnsiTheme="minorHAnsi"/>
                <w:sz w:val="20"/>
                <w:szCs w:val="20"/>
              </w:rPr>
              <w:t>Agriculture</w:t>
            </w:r>
          </w:p>
        </w:tc>
        <w:tc>
          <w:tcPr>
            <w:tcW w:w="796" w:type="dxa"/>
          </w:tcPr>
          <w:p w14:paraId="1B99FE3B" w14:textId="77777777" w:rsidR="001B1430" w:rsidRPr="00B46E9E" w:rsidRDefault="001B1430" w:rsidP="001B1430">
            <w:pPr>
              <w:pStyle w:val="BodyText"/>
            </w:pPr>
            <w:r w:rsidRPr="00B46E9E">
              <w:rPr>
                <w:rFonts w:asciiTheme="minorHAnsi" w:hAnsiTheme="minorHAnsi"/>
                <w:sz w:val="20"/>
                <w:szCs w:val="20"/>
              </w:rPr>
              <w:t>69%</w:t>
            </w:r>
          </w:p>
        </w:tc>
        <w:tc>
          <w:tcPr>
            <w:tcW w:w="797" w:type="dxa"/>
          </w:tcPr>
          <w:p w14:paraId="7DBAD6C0" w14:textId="77777777" w:rsidR="001B1430" w:rsidRPr="00B46E9E" w:rsidRDefault="001B1430" w:rsidP="001B1430">
            <w:pPr>
              <w:pStyle w:val="BodyText"/>
            </w:pPr>
            <w:r w:rsidRPr="00B46E9E">
              <w:rPr>
                <w:rFonts w:asciiTheme="minorHAnsi" w:hAnsiTheme="minorHAnsi"/>
                <w:sz w:val="20"/>
                <w:szCs w:val="20"/>
              </w:rPr>
              <w:t>69%</w:t>
            </w:r>
          </w:p>
        </w:tc>
        <w:tc>
          <w:tcPr>
            <w:tcW w:w="796" w:type="dxa"/>
          </w:tcPr>
          <w:p w14:paraId="03CD823C" w14:textId="77777777" w:rsidR="001B1430" w:rsidRPr="00B46E9E" w:rsidRDefault="001B1430" w:rsidP="001B1430">
            <w:pPr>
              <w:pStyle w:val="BodyText"/>
            </w:pPr>
            <w:r w:rsidRPr="00B46E9E">
              <w:rPr>
                <w:rFonts w:asciiTheme="minorHAnsi" w:hAnsiTheme="minorHAnsi"/>
                <w:sz w:val="20"/>
                <w:szCs w:val="20"/>
              </w:rPr>
              <w:t>63%</w:t>
            </w:r>
          </w:p>
        </w:tc>
        <w:tc>
          <w:tcPr>
            <w:tcW w:w="797" w:type="dxa"/>
          </w:tcPr>
          <w:p w14:paraId="7E09DC49" w14:textId="77777777" w:rsidR="001B1430" w:rsidRPr="00B46E9E" w:rsidRDefault="001B1430" w:rsidP="001B1430">
            <w:pPr>
              <w:pStyle w:val="BodyText"/>
            </w:pPr>
            <w:r w:rsidRPr="00B46E9E">
              <w:rPr>
                <w:rFonts w:asciiTheme="minorHAnsi" w:hAnsiTheme="minorHAnsi"/>
                <w:sz w:val="20"/>
                <w:szCs w:val="20"/>
              </w:rPr>
              <w:t>98%</w:t>
            </w:r>
          </w:p>
        </w:tc>
        <w:tc>
          <w:tcPr>
            <w:tcW w:w="796" w:type="dxa"/>
          </w:tcPr>
          <w:p w14:paraId="5B54C7F7" w14:textId="77777777" w:rsidR="001B1430" w:rsidRPr="00B46E9E" w:rsidRDefault="001B1430" w:rsidP="001B1430">
            <w:pPr>
              <w:pStyle w:val="BodyText"/>
            </w:pPr>
            <w:r w:rsidRPr="00B46E9E">
              <w:rPr>
                <w:rFonts w:asciiTheme="minorHAnsi" w:hAnsiTheme="minorHAnsi"/>
                <w:sz w:val="20"/>
                <w:szCs w:val="20"/>
              </w:rPr>
              <w:t>100%</w:t>
            </w:r>
          </w:p>
        </w:tc>
        <w:tc>
          <w:tcPr>
            <w:tcW w:w="797" w:type="dxa"/>
          </w:tcPr>
          <w:p w14:paraId="5E883ADA" w14:textId="77777777" w:rsidR="001B1430" w:rsidRPr="00B46E9E" w:rsidRDefault="001B1430" w:rsidP="001B1430">
            <w:pPr>
              <w:pStyle w:val="BodyText"/>
            </w:pPr>
            <w:r w:rsidRPr="00B46E9E">
              <w:rPr>
                <w:rFonts w:asciiTheme="minorHAnsi" w:hAnsiTheme="minorHAnsi"/>
                <w:sz w:val="20"/>
                <w:szCs w:val="20"/>
              </w:rPr>
              <w:t>93%</w:t>
            </w:r>
          </w:p>
        </w:tc>
        <w:tc>
          <w:tcPr>
            <w:tcW w:w="796" w:type="dxa"/>
          </w:tcPr>
          <w:p w14:paraId="2B469B28" w14:textId="77777777" w:rsidR="001B1430" w:rsidRPr="00B46E9E" w:rsidRDefault="001B1430" w:rsidP="001B1430">
            <w:pPr>
              <w:pStyle w:val="BodyText"/>
            </w:pPr>
            <w:r w:rsidRPr="00B46E9E">
              <w:rPr>
                <w:rFonts w:asciiTheme="minorHAnsi" w:hAnsiTheme="minorHAnsi"/>
                <w:sz w:val="20"/>
                <w:szCs w:val="20"/>
              </w:rPr>
              <w:t>22%</w:t>
            </w:r>
          </w:p>
        </w:tc>
        <w:tc>
          <w:tcPr>
            <w:tcW w:w="797" w:type="dxa"/>
          </w:tcPr>
          <w:p w14:paraId="4EBB1ED4" w14:textId="77777777" w:rsidR="001B1430" w:rsidRPr="00B46E9E" w:rsidRDefault="001B1430" w:rsidP="001B1430">
            <w:pPr>
              <w:pStyle w:val="BodyText"/>
            </w:pPr>
            <w:r w:rsidRPr="00B46E9E">
              <w:rPr>
                <w:rFonts w:asciiTheme="minorHAnsi" w:hAnsiTheme="minorHAnsi"/>
                <w:sz w:val="20"/>
                <w:szCs w:val="20"/>
              </w:rPr>
              <w:t>63%</w:t>
            </w:r>
          </w:p>
        </w:tc>
        <w:tc>
          <w:tcPr>
            <w:tcW w:w="999" w:type="dxa"/>
          </w:tcPr>
          <w:p w14:paraId="7B9A87EC" w14:textId="77777777" w:rsidR="001B1430" w:rsidRPr="00B46E9E" w:rsidRDefault="001B1430" w:rsidP="001B1430">
            <w:pPr>
              <w:pStyle w:val="BodyText"/>
            </w:pPr>
            <w:r w:rsidRPr="00B46E9E">
              <w:rPr>
                <w:rFonts w:asciiTheme="minorHAnsi" w:hAnsiTheme="minorHAnsi"/>
                <w:sz w:val="20"/>
                <w:szCs w:val="20"/>
              </w:rPr>
              <w:t>65%</w:t>
            </w:r>
          </w:p>
        </w:tc>
      </w:tr>
      <w:tr w:rsidR="001B1430" w:rsidRPr="00B46E9E" w14:paraId="71165ADC" w14:textId="77777777" w:rsidTr="001B1430">
        <w:trPr>
          <w:trHeight w:val="284"/>
        </w:trPr>
        <w:tc>
          <w:tcPr>
            <w:tcW w:w="2405" w:type="dxa"/>
            <w:shd w:val="clear" w:color="auto" w:fill="FFFFFF" w:themeFill="background1"/>
          </w:tcPr>
          <w:p w14:paraId="05E8816B" w14:textId="77777777" w:rsidR="001B1430" w:rsidRPr="00B46E9E" w:rsidRDefault="001B1430" w:rsidP="001B1430">
            <w:pPr>
              <w:pStyle w:val="BodyText"/>
            </w:pPr>
            <w:r w:rsidRPr="00B46E9E">
              <w:rPr>
                <w:rFonts w:asciiTheme="minorHAnsi" w:hAnsiTheme="minorHAnsi"/>
                <w:sz w:val="20"/>
                <w:szCs w:val="20"/>
              </w:rPr>
              <w:t>Land rehabilitation</w:t>
            </w:r>
          </w:p>
        </w:tc>
        <w:tc>
          <w:tcPr>
            <w:tcW w:w="796" w:type="dxa"/>
          </w:tcPr>
          <w:p w14:paraId="43B9A423" w14:textId="77777777" w:rsidR="001B1430" w:rsidRPr="00B46E9E" w:rsidRDefault="001B1430" w:rsidP="001B1430">
            <w:pPr>
              <w:pStyle w:val="BodyText"/>
            </w:pPr>
            <w:r w:rsidRPr="00B46E9E">
              <w:rPr>
                <w:rFonts w:asciiTheme="minorHAnsi" w:hAnsiTheme="minorHAnsi"/>
                <w:sz w:val="20"/>
                <w:szCs w:val="20"/>
              </w:rPr>
              <w:t>4%</w:t>
            </w:r>
          </w:p>
        </w:tc>
        <w:tc>
          <w:tcPr>
            <w:tcW w:w="797" w:type="dxa"/>
          </w:tcPr>
          <w:p w14:paraId="43DAAA62" w14:textId="77777777" w:rsidR="001B1430" w:rsidRPr="00B46E9E" w:rsidRDefault="001B1430" w:rsidP="001B1430">
            <w:pPr>
              <w:pStyle w:val="BodyText"/>
            </w:pPr>
            <w:r w:rsidRPr="00B46E9E">
              <w:rPr>
                <w:rFonts w:asciiTheme="minorHAnsi" w:hAnsiTheme="minorHAnsi"/>
                <w:sz w:val="20"/>
                <w:szCs w:val="20"/>
              </w:rPr>
              <w:t>4%</w:t>
            </w:r>
          </w:p>
        </w:tc>
        <w:tc>
          <w:tcPr>
            <w:tcW w:w="796" w:type="dxa"/>
          </w:tcPr>
          <w:p w14:paraId="36C73902" w14:textId="77777777" w:rsidR="001B1430" w:rsidRPr="00B46E9E" w:rsidRDefault="001B1430" w:rsidP="001B1430">
            <w:pPr>
              <w:pStyle w:val="BodyText"/>
            </w:pPr>
            <w:r w:rsidRPr="00B46E9E">
              <w:rPr>
                <w:rFonts w:asciiTheme="minorHAnsi" w:hAnsiTheme="minorHAnsi"/>
                <w:sz w:val="20"/>
                <w:szCs w:val="20"/>
              </w:rPr>
              <w:t>-</w:t>
            </w:r>
          </w:p>
        </w:tc>
        <w:tc>
          <w:tcPr>
            <w:tcW w:w="797" w:type="dxa"/>
          </w:tcPr>
          <w:p w14:paraId="13E2DF8A" w14:textId="77777777" w:rsidR="001B1430" w:rsidRPr="00B46E9E" w:rsidRDefault="001B1430" w:rsidP="001B1430">
            <w:pPr>
              <w:pStyle w:val="BodyText"/>
            </w:pPr>
            <w:r w:rsidRPr="00B46E9E">
              <w:rPr>
                <w:rFonts w:asciiTheme="minorHAnsi" w:hAnsiTheme="minorHAnsi"/>
                <w:sz w:val="20"/>
                <w:szCs w:val="20"/>
              </w:rPr>
              <w:t>-</w:t>
            </w:r>
          </w:p>
        </w:tc>
        <w:tc>
          <w:tcPr>
            <w:tcW w:w="796" w:type="dxa"/>
          </w:tcPr>
          <w:p w14:paraId="01A6747F" w14:textId="77777777" w:rsidR="001B1430" w:rsidRPr="00B46E9E" w:rsidRDefault="001B1430" w:rsidP="001B1430">
            <w:pPr>
              <w:pStyle w:val="BodyText"/>
            </w:pPr>
            <w:r w:rsidRPr="00B46E9E">
              <w:rPr>
                <w:rFonts w:asciiTheme="minorHAnsi" w:hAnsiTheme="minorHAnsi"/>
                <w:sz w:val="20"/>
                <w:szCs w:val="20"/>
              </w:rPr>
              <w:t>-</w:t>
            </w:r>
          </w:p>
        </w:tc>
        <w:tc>
          <w:tcPr>
            <w:tcW w:w="797" w:type="dxa"/>
          </w:tcPr>
          <w:p w14:paraId="69CFEAED" w14:textId="77777777" w:rsidR="001B1430" w:rsidRPr="00B46E9E" w:rsidRDefault="001B1430" w:rsidP="001B1430">
            <w:pPr>
              <w:pStyle w:val="BodyText"/>
            </w:pPr>
            <w:r w:rsidRPr="00B46E9E">
              <w:rPr>
                <w:rFonts w:asciiTheme="minorHAnsi" w:hAnsiTheme="minorHAnsi"/>
                <w:sz w:val="20"/>
                <w:szCs w:val="20"/>
              </w:rPr>
              <w:t>-</w:t>
            </w:r>
          </w:p>
        </w:tc>
        <w:tc>
          <w:tcPr>
            <w:tcW w:w="796" w:type="dxa"/>
          </w:tcPr>
          <w:p w14:paraId="6874682E" w14:textId="77777777" w:rsidR="001B1430" w:rsidRPr="00B46E9E" w:rsidRDefault="001B1430" w:rsidP="001B1430">
            <w:pPr>
              <w:pStyle w:val="BodyText"/>
            </w:pPr>
            <w:r w:rsidRPr="00B46E9E">
              <w:rPr>
                <w:rFonts w:asciiTheme="minorHAnsi" w:hAnsiTheme="minorHAnsi"/>
                <w:sz w:val="20"/>
                <w:szCs w:val="20"/>
              </w:rPr>
              <w:t>49%</w:t>
            </w:r>
          </w:p>
        </w:tc>
        <w:tc>
          <w:tcPr>
            <w:tcW w:w="797" w:type="dxa"/>
          </w:tcPr>
          <w:p w14:paraId="54CD8919" w14:textId="77777777" w:rsidR="001B1430" w:rsidRPr="00B46E9E" w:rsidRDefault="001B1430" w:rsidP="001B1430">
            <w:pPr>
              <w:pStyle w:val="BodyText"/>
            </w:pPr>
            <w:r w:rsidRPr="00B46E9E">
              <w:rPr>
                <w:rFonts w:asciiTheme="minorHAnsi" w:hAnsiTheme="minorHAnsi"/>
                <w:sz w:val="20"/>
                <w:szCs w:val="20"/>
              </w:rPr>
              <w:t>-</w:t>
            </w:r>
          </w:p>
        </w:tc>
        <w:tc>
          <w:tcPr>
            <w:tcW w:w="999" w:type="dxa"/>
          </w:tcPr>
          <w:p w14:paraId="6C115C7F" w14:textId="77777777" w:rsidR="001B1430" w:rsidRPr="00B46E9E" w:rsidRDefault="001B1430" w:rsidP="001B1430">
            <w:pPr>
              <w:pStyle w:val="BodyText"/>
            </w:pPr>
            <w:r w:rsidRPr="00B46E9E">
              <w:rPr>
                <w:rFonts w:asciiTheme="minorHAnsi" w:hAnsiTheme="minorHAnsi"/>
                <w:sz w:val="20"/>
                <w:szCs w:val="20"/>
              </w:rPr>
              <w:t>15%</w:t>
            </w:r>
          </w:p>
        </w:tc>
      </w:tr>
      <w:tr w:rsidR="001B1430" w:rsidRPr="00B46E9E" w14:paraId="43236AAD" w14:textId="77777777" w:rsidTr="001B1430">
        <w:trPr>
          <w:trHeight w:val="284"/>
        </w:trPr>
        <w:tc>
          <w:tcPr>
            <w:tcW w:w="2405" w:type="dxa"/>
            <w:shd w:val="clear" w:color="auto" w:fill="FFFFFF" w:themeFill="background1"/>
          </w:tcPr>
          <w:p w14:paraId="01A8AB54" w14:textId="77777777" w:rsidR="001B1430" w:rsidRPr="00B46E9E" w:rsidRDefault="001B1430" w:rsidP="001B1430">
            <w:pPr>
              <w:pStyle w:val="BodyText"/>
            </w:pPr>
            <w:r w:rsidRPr="00B46E9E">
              <w:rPr>
                <w:rFonts w:asciiTheme="minorHAnsi" w:hAnsiTheme="minorHAnsi"/>
                <w:sz w:val="20"/>
                <w:szCs w:val="20"/>
              </w:rPr>
              <w:t>Landfill</w:t>
            </w:r>
          </w:p>
        </w:tc>
        <w:tc>
          <w:tcPr>
            <w:tcW w:w="796" w:type="dxa"/>
          </w:tcPr>
          <w:p w14:paraId="3EC15D4E" w14:textId="77777777" w:rsidR="001B1430" w:rsidRPr="00B46E9E" w:rsidRDefault="001B1430" w:rsidP="001B1430">
            <w:pPr>
              <w:pStyle w:val="BodyText"/>
            </w:pPr>
            <w:r w:rsidRPr="00B46E9E">
              <w:rPr>
                <w:rFonts w:asciiTheme="minorHAnsi" w:hAnsiTheme="minorHAnsi"/>
                <w:sz w:val="20"/>
                <w:szCs w:val="20"/>
              </w:rPr>
              <w:t>2%</w:t>
            </w:r>
          </w:p>
        </w:tc>
        <w:tc>
          <w:tcPr>
            <w:tcW w:w="797" w:type="dxa"/>
          </w:tcPr>
          <w:p w14:paraId="1B253E20" w14:textId="77777777" w:rsidR="001B1430" w:rsidRPr="00B46E9E" w:rsidRDefault="001B1430" w:rsidP="001B1430">
            <w:pPr>
              <w:pStyle w:val="BodyText"/>
            </w:pPr>
            <w:r w:rsidRPr="00B46E9E">
              <w:rPr>
                <w:rFonts w:asciiTheme="minorHAnsi" w:hAnsiTheme="minorHAnsi"/>
                <w:sz w:val="20"/>
                <w:szCs w:val="20"/>
              </w:rPr>
              <w:t>2%</w:t>
            </w:r>
          </w:p>
        </w:tc>
        <w:tc>
          <w:tcPr>
            <w:tcW w:w="796" w:type="dxa"/>
          </w:tcPr>
          <w:p w14:paraId="7ECD06D2" w14:textId="77777777" w:rsidR="001B1430" w:rsidRPr="00B46E9E" w:rsidRDefault="001B1430" w:rsidP="001B1430">
            <w:pPr>
              <w:pStyle w:val="BodyText"/>
            </w:pPr>
            <w:r w:rsidRPr="00B46E9E">
              <w:rPr>
                <w:rFonts w:asciiTheme="minorHAnsi" w:hAnsiTheme="minorHAnsi"/>
                <w:sz w:val="20"/>
                <w:szCs w:val="20"/>
              </w:rPr>
              <w:t>9%</w:t>
            </w:r>
          </w:p>
        </w:tc>
        <w:tc>
          <w:tcPr>
            <w:tcW w:w="797" w:type="dxa"/>
          </w:tcPr>
          <w:p w14:paraId="1A8BA525" w14:textId="77777777" w:rsidR="001B1430" w:rsidRPr="00B46E9E" w:rsidRDefault="001B1430" w:rsidP="001B1430">
            <w:pPr>
              <w:pStyle w:val="BodyText"/>
            </w:pPr>
            <w:r w:rsidRPr="00B46E9E">
              <w:rPr>
                <w:rFonts w:asciiTheme="minorHAnsi" w:hAnsiTheme="minorHAnsi"/>
                <w:sz w:val="20"/>
                <w:szCs w:val="20"/>
              </w:rPr>
              <w:t>2%</w:t>
            </w:r>
          </w:p>
        </w:tc>
        <w:tc>
          <w:tcPr>
            <w:tcW w:w="796" w:type="dxa"/>
          </w:tcPr>
          <w:p w14:paraId="7A4B43D8" w14:textId="77777777" w:rsidR="001B1430" w:rsidRPr="00B46E9E" w:rsidRDefault="001B1430" w:rsidP="001B1430">
            <w:pPr>
              <w:pStyle w:val="BodyText"/>
            </w:pPr>
            <w:r w:rsidRPr="00B46E9E">
              <w:rPr>
                <w:rFonts w:asciiTheme="minorHAnsi" w:hAnsiTheme="minorHAnsi"/>
                <w:sz w:val="20"/>
                <w:szCs w:val="20"/>
              </w:rPr>
              <w:t>-</w:t>
            </w:r>
          </w:p>
        </w:tc>
        <w:tc>
          <w:tcPr>
            <w:tcW w:w="797" w:type="dxa"/>
          </w:tcPr>
          <w:p w14:paraId="3476B9A5" w14:textId="77777777" w:rsidR="001B1430" w:rsidRPr="00B46E9E" w:rsidRDefault="001B1430" w:rsidP="001B1430">
            <w:pPr>
              <w:pStyle w:val="BodyText"/>
            </w:pPr>
            <w:r w:rsidRPr="00B46E9E">
              <w:rPr>
                <w:rFonts w:asciiTheme="minorHAnsi" w:hAnsiTheme="minorHAnsi"/>
                <w:sz w:val="20"/>
                <w:szCs w:val="20"/>
              </w:rPr>
              <w:t>1%</w:t>
            </w:r>
          </w:p>
        </w:tc>
        <w:tc>
          <w:tcPr>
            <w:tcW w:w="796" w:type="dxa"/>
          </w:tcPr>
          <w:p w14:paraId="49BCB24D" w14:textId="77777777" w:rsidR="001B1430" w:rsidRPr="00B46E9E" w:rsidRDefault="001B1430" w:rsidP="001B1430">
            <w:pPr>
              <w:pStyle w:val="BodyText"/>
            </w:pPr>
            <w:r w:rsidRPr="00B46E9E">
              <w:rPr>
                <w:rFonts w:asciiTheme="minorHAnsi" w:hAnsiTheme="minorHAnsi"/>
                <w:sz w:val="20"/>
                <w:szCs w:val="20"/>
              </w:rPr>
              <w:t>-</w:t>
            </w:r>
          </w:p>
        </w:tc>
        <w:tc>
          <w:tcPr>
            <w:tcW w:w="797" w:type="dxa"/>
          </w:tcPr>
          <w:p w14:paraId="67111920" w14:textId="77777777" w:rsidR="001B1430" w:rsidRPr="00B46E9E" w:rsidRDefault="001B1430" w:rsidP="001B1430">
            <w:pPr>
              <w:pStyle w:val="BodyText"/>
            </w:pPr>
            <w:r w:rsidRPr="00B46E9E">
              <w:rPr>
                <w:rFonts w:asciiTheme="minorHAnsi" w:hAnsiTheme="minorHAnsi"/>
                <w:sz w:val="20"/>
                <w:szCs w:val="20"/>
              </w:rPr>
              <w:t>9%</w:t>
            </w:r>
          </w:p>
        </w:tc>
        <w:tc>
          <w:tcPr>
            <w:tcW w:w="999" w:type="dxa"/>
          </w:tcPr>
          <w:p w14:paraId="15FDC2B6" w14:textId="77777777" w:rsidR="001B1430" w:rsidRPr="00B46E9E" w:rsidRDefault="001B1430" w:rsidP="001B1430">
            <w:pPr>
              <w:pStyle w:val="BodyText"/>
            </w:pPr>
            <w:r w:rsidRPr="00B46E9E">
              <w:rPr>
                <w:rFonts w:asciiTheme="minorHAnsi" w:hAnsiTheme="minorHAnsi"/>
                <w:sz w:val="20"/>
                <w:szCs w:val="20"/>
              </w:rPr>
              <w:t>2%</w:t>
            </w:r>
          </w:p>
        </w:tc>
      </w:tr>
      <w:tr w:rsidR="001B1430" w:rsidRPr="00B46E9E" w14:paraId="65F313C4" w14:textId="77777777" w:rsidTr="001B1430">
        <w:trPr>
          <w:trHeight w:val="284"/>
        </w:trPr>
        <w:tc>
          <w:tcPr>
            <w:tcW w:w="2405" w:type="dxa"/>
            <w:shd w:val="clear" w:color="auto" w:fill="FFFFFF" w:themeFill="background1"/>
          </w:tcPr>
          <w:p w14:paraId="40C04F48" w14:textId="77777777" w:rsidR="001B1430" w:rsidRPr="00B46E9E" w:rsidRDefault="001B1430" w:rsidP="001B1430">
            <w:pPr>
              <w:pStyle w:val="BodyText"/>
            </w:pPr>
            <w:r w:rsidRPr="00B46E9E">
              <w:rPr>
                <w:rFonts w:asciiTheme="minorHAnsi" w:hAnsiTheme="minorHAnsi"/>
                <w:sz w:val="20"/>
                <w:szCs w:val="20"/>
              </w:rPr>
              <w:t>Landscaping (compost)</w:t>
            </w:r>
          </w:p>
        </w:tc>
        <w:tc>
          <w:tcPr>
            <w:tcW w:w="796" w:type="dxa"/>
          </w:tcPr>
          <w:p w14:paraId="2CAE4E3B" w14:textId="77777777" w:rsidR="001B1430" w:rsidRPr="00B46E9E" w:rsidRDefault="001B1430" w:rsidP="001B1430">
            <w:pPr>
              <w:pStyle w:val="BodyText"/>
            </w:pPr>
            <w:r w:rsidRPr="00B46E9E">
              <w:rPr>
                <w:rFonts w:asciiTheme="minorHAnsi" w:hAnsiTheme="minorHAnsi"/>
                <w:sz w:val="20"/>
                <w:szCs w:val="20"/>
              </w:rPr>
              <w:t>20%</w:t>
            </w:r>
          </w:p>
        </w:tc>
        <w:tc>
          <w:tcPr>
            <w:tcW w:w="797" w:type="dxa"/>
          </w:tcPr>
          <w:p w14:paraId="35FBF571" w14:textId="77777777" w:rsidR="001B1430" w:rsidRPr="00B46E9E" w:rsidRDefault="001B1430" w:rsidP="001B1430">
            <w:pPr>
              <w:pStyle w:val="BodyText"/>
            </w:pPr>
            <w:r w:rsidRPr="00B46E9E">
              <w:rPr>
                <w:rFonts w:asciiTheme="minorHAnsi" w:hAnsiTheme="minorHAnsi"/>
                <w:sz w:val="20"/>
                <w:szCs w:val="20"/>
              </w:rPr>
              <w:t>20%</w:t>
            </w:r>
          </w:p>
        </w:tc>
        <w:tc>
          <w:tcPr>
            <w:tcW w:w="796" w:type="dxa"/>
          </w:tcPr>
          <w:p w14:paraId="1E03B8E2" w14:textId="77777777" w:rsidR="001B1430" w:rsidRPr="00B46E9E" w:rsidRDefault="001B1430" w:rsidP="001B1430">
            <w:pPr>
              <w:pStyle w:val="BodyText"/>
            </w:pPr>
            <w:r w:rsidRPr="00B46E9E">
              <w:rPr>
                <w:rFonts w:asciiTheme="minorHAnsi" w:hAnsiTheme="minorHAnsi"/>
                <w:sz w:val="20"/>
                <w:szCs w:val="20"/>
              </w:rPr>
              <w:t>14%</w:t>
            </w:r>
          </w:p>
        </w:tc>
        <w:tc>
          <w:tcPr>
            <w:tcW w:w="797" w:type="dxa"/>
          </w:tcPr>
          <w:p w14:paraId="0FD87EDC" w14:textId="77777777" w:rsidR="001B1430" w:rsidRPr="00B46E9E" w:rsidRDefault="001B1430" w:rsidP="001B1430">
            <w:pPr>
              <w:pStyle w:val="BodyText"/>
            </w:pPr>
            <w:r w:rsidRPr="00B46E9E">
              <w:rPr>
                <w:rFonts w:asciiTheme="minorHAnsi" w:hAnsiTheme="minorHAnsi"/>
                <w:sz w:val="20"/>
                <w:szCs w:val="20"/>
              </w:rPr>
              <w:t>-</w:t>
            </w:r>
          </w:p>
        </w:tc>
        <w:tc>
          <w:tcPr>
            <w:tcW w:w="796" w:type="dxa"/>
          </w:tcPr>
          <w:p w14:paraId="7F877FB5" w14:textId="77777777" w:rsidR="001B1430" w:rsidRPr="00B46E9E" w:rsidRDefault="001B1430" w:rsidP="001B1430">
            <w:pPr>
              <w:pStyle w:val="BodyText"/>
            </w:pPr>
            <w:r w:rsidRPr="00B46E9E">
              <w:rPr>
                <w:rFonts w:asciiTheme="minorHAnsi" w:hAnsiTheme="minorHAnsi"/>
                <w:sz w:val="20"/>
                <w:szCs w:val="20"/>
              </w:rPr>
              <w:t>-</w:t>
            </w:r>
          </w:p>
        </w:tc>
        <w:tc>
          <w:tcPr>
            <w:tcW w:w="797" w:type="dxa"/>
          </w:tcPr>
          <w:p w14:paraId="0C3B2F07" w14:textId="77777777" w:rsidR="001B1430" w:rsidRPr="00B46E9E" w:rsidRDefault="001B1430" w:rsidP="001B1430">
            <w:pPr>
              <w:pStyle w:val="BodyText"/>
            </w:pPr>
            <w:r w:rsidRPr="00B46E9E">
              <w:rPr>
                <w:rFonts w:asciiTheme="minorHAnsi" w:hAnsiTheme="minorHAnsi"/>
                <w:sz w:val="20"/>
                <w:szCs w:val="20"/>
              </w:rPr>
              <w:t>-</w:t>
            </w:r>
          </w:p>
        </w:tc>
        <w:tc>
          <w:tcPr>
            <w:tcW w:w="796" w:type="dxa"/>
          </w:tcPr>
          <w:p w14:paraId="5587E526" w14:textId="77777777" w:rsidR="001B1430" w:rsidRPr="00B46E9E" w:rsidRDefault="001B1430" w:rsidP="001B1430">
            <w:pPr>
              <w:pStyle w:val="BodyText"/>
            </w:pPr>
            <w:r w:rsidRPr="00B46E9E">
              <w:rPr>
                <w:rFonts w:asciiTheme="minorHAnsi" w:hAnsiTheme="minorHAnsi"/>
                <w:sz w:val="20"/>
                <w:szCs w:val="20"/>
              </w:rPr>
              <w:t>2%</w:t>
            </w:r>
          </w:p>
        </w:tc>
        <w:tc>
          <w:tcPr>
            <w:tcW w:w="797" w:type="dxa"/>
          </w:tcPr>
          <w:p w14:paraId="596ED931" w14:textId="77777777" w:rsidR="001B1430" w:rsidRPr="00B46E9E" w:rsidRDefault="001B1430" w:rsidP="001B1430">
            <w:pPr>
              <w:pStyle w:val="BodyText"/>
            </w:pPr>
            <w:r w:rsidRPr="00B46E9E">
              <w:rPr>
                <w:rFonts w:asciiTheme="minorHAnsi" w:hAnsiTheme="minorHAnsi"/>
                <w:sz w:val="20"/>
                <w:szCs w:val="20"/>
              </w:rPr>
              <w:t>14%</w:t>
            </w:r>
          </w:p>
        </w:tc>
        <w:tc>
          <w:tcPr>
            <w:tcW w:w="999" w:type="dxa"/>
          </w:tcPr>
          <w:p w14:paraId="0C8F0658" w14:textId="77777777" w:rsidR="001B1430" w:rsidRPr="00B46E9E" w:rsidRDefault="001B1430" w:rsidP="001B1430">
            <w:pPr>
              <w:pStyle w:val="BodyText"/>
            </w:pPr>
            <w:r w:rsidRPr="00B46E9E">
              <w:rPr>
                <w:rFonts w:asciiTheme="minorHAnsi" w:hAnsiTheme="minorHAnsi"/>
                <w:sz w:val="20"/>
                <w:szCs w:val="20"/>
              </w:rPr>
              <w:t>7%</w:t>
            </w:r>
          </w:p>
        </w:tc>
      </w:tr>
      <w:tr w:rsidR="001B1430" w:rsidRPr="00B46E9E" w14:paraId="2BFEB454" w14:textId="77777777" w:rsidTr="001B1430">
        <w:trPr>
          <w:trHeight w:val="284"/>
        </w:trPr>
        <w:tc>
          <w:tcPr>
            <w:tcW w:w="2405" w:type="dxa"/>
            <w:shd w:val="clear" w:color="auto" w:fill="FFFFFF" w:themeFill="background1"/>
          </w:tcPr>
          <w:p w14:paraId="394A3014" w14:textId="77777777" w:rsidR="001B1430" w:rsidRPr="00B46E9E" w:rsidRDefault="001B1430" w:rsidP="001B1430">
            <w:pPr>
              <w:pStyle w:val="BodyText"/>
            </w:pPr>
            <w:r w:rsidRPr="00B46E9E">
              <w:rPr>
                <w:rFonts w:asciiTheme="minorHAnsi" w:hAnsiTheme="minorHAnsi"/>
                <w:sz w:val="20"/>
                <w:szCs w:val="20"/>
              </w:rPr>
              <w:t>Ocean discharge</w:t>
            </w:r>
          </w:p>
        </w:tc>
        <w:tc>
          <w:tcPr>
            <w:tcW w:w="796" w:type="dxa"/>
          </w:tcPr>
          <w:p w14:paraId="6E233BFD" w14:textId="77777777" w:rsidR="001B1430" w:rsidRPr="00B46E9E" w:rsidRDefault="001B1430" w:rsidP="001B1430">
            <w:pPr>
              <w:pStyle w:val="BodyText"/>
            </w:pPr>
            <w:r w:rsidRPr="00B46E9E">
              <w:rPr>
                <w:rFonts w:asciiTheme="minorHAnsi" w:hAnsiTheme="minorHAnsi"/>
                <w:sz w:val="20"/>
                <w:szCs w:val="20"/>
              </w:rPr>
              <w:t>3%</w:t>
            </w:r>
          </w:p>
        </w:tc>
        <w:tc>
          <w:tcPr>
            <w:tcW w:w="797" w:type="dxa"/>
          </w:tcPr>
          <w:p w14:paraId="58C1591C" w14:textId="77777777" w:rsidR="001B1430" w:rsidRPr="00B46E9E" w:rsidRDefault="001B1430" w:rsidP="001B1430">
            <w:pPr>
              <w:pStyle w:val="BodyText"/>
            </w:pPr>
            <w:r w:rsidRPr="00B46E9E">
              <w:rPr>
                <w:rFonts w:asciiTheme="minorHAnsi" w:hAnsiTheme="minorHAnsi"/>
                <w:sz w:val="20"/>
                <w:szCs w:val="20"/>
              </w:rPr>
              <w:t>3%</w:t>
            </w:r>
          </w:p>
        </w:tc>
        <w:tc>
          <w:tcPr>
            <w:tcW w:w="796" w:type="dxa"/>
          </w:tcPr>
          <w:p w14:paraId="0C847F49" w14:textId="77777777" w:rsidR="001B1430" w:rsidRPr="00B46E9E" w:rsidRDefault="001B1430" w:rsidP="001B1430">
            <w:pPr>
              <w:pStyle w:val="BodyText"/>
            </w:pPr>
            <w:r w:rsidRPr="00B46E9E">
              <w:rPr>
                <w:rFonts w:asciiTheme="minorHAnsi" w:hAnsiTheme="minorHAnsi"/>
                <w:sz w:val="20"/>
                <w:szCs w:val="20"/>
              </w:rPr>
              <w:t>-</w:t>
            </w:r>
          </w:p>
        </w:tc>
        <w:tc>
          <w:tcPr>
            <w:tcW w:w="797" w:type="dxa"/>
          </w:tcPr>
          <w:p w14:paraId="5213CD83" w14:textId="77777777" w:rsidR="001B1430" w:rsidRPr="00B46E9E" w:rsidRDefault="001B1430" w:rsidP="001B1430">
            <w:pPr>
              <w:pStyle w:val="BodyText"/>
            </w:pPr>
            <w:r w:rsidRPr="00B46E9E">
              <w:rPr>
                <w:rFonts w:asciiTheme="minorHAnsi" w:hAnsiTheme="minorHAnsi"/>
                <w:sz w:val="20"/>
                <w:szCs w:val="20"/>
              </w:rPr>
              <w:t>-</w:t>
            </w:r>
          </w:p>
        </w:tc>
        <w:tc>
          <w:tcPr>
            <w:tcW w:w="796" w:type="dxa"/>
          </w:tcPr>
          <w:p w14:paraId="5CC00B0E" w14:textId="77777777" w:rsidR="001B1430" w:rsidRPr="00B46E9E" w:rsidRDefault="001B1430" w:rsidP="001B1430">
            <w:pPr>
              <w:pStyle w:val="BodyText"/>
            </w:pPr>
            <w:r w:rsidRPr="00B46E9E">
              <w:rPr>
                <w:rFonts w:asciiTheme="minorHAnsi" w:hAnsiTheme="minorHAnsi"/>
                <w:sz w:val="20"/>
                <w:szCs w:val="20"/>
              </w:rPr>
              <w:t>-</w:t>
            </w:r>
          </w:p>
        </w:tc>
        <w:tc>
          <w:tcPr>
            <w:tcW w:w="797" w:type="dxa"/>
          </w:tcPr>
          <w:p w14:paraId="4E750A93" w14:textId="77777777" w:rsidR="001B1430" w:rsidRPr="00B46E9E" w:rsidRDefault="001B1430" w:rsidP="001B1430">
            <w:pPr>
              <w:pStyle w:val="BodyText"/>
            </w:pPr>
            <w:r w:rsidRPr="00B46E9E">
              <w:rPr>
                <w:rFonts w:asciiTheme="minorHAnsi" w:hAnsiTheme="minorHAnsi"/>
                <w:sz w:val="20"/>
                <w:szCs w:val="20"/>
              </w:rPr>
              <w:t>-</w:t>
            </w:r>
          </w:p>
        </w:tc>
        <w:tc>
          <w:tcPr>
            <w:tcW w:w="796" w:type="dxa"/>
          </w:tcPr>
          <w:p w14:paraId="7B239838" w14:textId="77777777" w:rsidR="001B1430" w:rsidRPr="00B46E9E" w:rsidRDefault="001B1430" w:rsidP="001B1430">
            <w:pPr>
              <w:pStyle w:val="BodyText"/>
            </w:pPr>
            <w:r w:rsidRPr="00B46E9E">
              <w:rPr>
                <w:rFonts w:asciiTheme="minorHAnsi" w:hAnsiTheme="minorHAnsi"/>
                <w:sz w:val="20"/>
                <w:szCs w:val="20"/>
              </w:rPr>
              <w:t>-</w:t>
            </w:r>
          </w:p>
        </w:tc>
        <w:tc>
          <w:tcPr>
            <w:tcW w:w="797" w:type="dxa"/>
          </w:tcPr>
          <w:p w14:paraId="1F938EFD" w14:textId="77777777" w:rsidR="001B1430" w:rsidRPr="00B46E9E" w:rsidRDefault="001B1430" w:rsidP="001B1430">
            <w:pPr>
              <w:pStyle w:val="BodyText"/>
            </w:pPr>
            <w:r w:rsidRPr="00B46E9E">
              <w:rPr>
                <w:rFonts w:asciiTheme="minorHAnsi" w:hAnsiTheme="minorHAnsi"/>
                <w:sz w:val="20"/>
                <w:szCs w:val="20"/>
              </w:rPr>
              <w:t>-</w:t>
            </w:r>
          </w:p>
        </w:tc>
        <w:tc>
          <w:tcPr>
            <w:tcW w:w="999" w:type="dxa"/>
          </w:tcPr>
          <w:p w14:paraId="7AE13016" w14:textId="77777777" w:rsidR="001B1430" w:rsidRPr="00B46E9E" w:rsidRDefault="001B1430" w:rsidP="001B1430">
            <w:pPr>
              <w:pStyle w:val="BodyText"/>
            </w:pPr>
            <w:r w:rsidRPr="00B46E9E">
              <w:rPr>
                <w:rFonts w:asciiTheme="minorHAnsi" w:hAnsiTheme="minorHAnsi"/>
                <w:sz w:val="20"/>
                <w:szCs w:val="20"/>
              </w:rPr>
              <w:t>1%</w:t>
            </w:r>
          </w:p>
        </w:tc>
      </w:tr>
      <w:tr w:rsidR="001B1430" w:rsidRPr="00B46E9E" w14:paraId="55CAB446" w14:textId="77777777" w:rsidTr="001B1430">
        <w:trPr>
          <w:trHeight w:val="284"/>
        </w:trPr>
        <w:tc>
          <w:tcPr>
            <w:tcW w:w="2405" w:type="dxa"/>
            <w:shd w:val="clear" w:color="auto" w:fill="FFFFFF" w:themeFill="background1"/>
          </w:tcPr>
          <w:p w14:paraId="6558C990" w14:textId="77777777" w:rsidR="001B1430" w:rsidRPr="00B46E9E" w:rsidRDefault="001B1430" w:rsidP="001B1430">
            <w:pPr>
              <w:pStyle w:val="BodyText"/>
            </w:pPr>
            <w:r w:rsidRPr="00B46E9E">
              <w:rPr>
                <w:rFonts w:asciiTheme="minorHAnsi" w:hAnsiTheme="minorHAnsi"/>
                <w:sz w:val="20"/>
                <w:szCs w:val="20"/>
              </w:rPr>
              <w:t>Other</w:t>
            </w:r>
          </w:p>
        </w:tc>
        <w:tc>
          <w:tcPr>
            <w:tcW w:w="796" w:type="dxa"/>
          </w:tcPr>
          <w:p w14:paraId="1A398B5B" w14:textId="77777777" w:rsidR="001B1430" w:rsidRPr="00B46E9E" w:rsidRDefault="001B1430" w:rsidP="001B1430">
            <w:pPr>
              <w:pStyle w:val="BodyText"/>
            </w:pPr>
            <w:r w:rsidRPr="00B46E9E">
              <w:rPr>
                <w:rFonts w:asciiTheme="minorHAnsi" w:hAnsiTheme="minorHAnsi"/>
                <w:sz w:val="20"/>
                <w:szCs w:val="20"/>
              </w:rPr>
              <w:t>0%</w:t>
            </w:r>
          </w:p>
        </w:tc>
        <w:tc>
          <w:tcPr>
            <w:tcW w:w="797" w:type="dxa"/>
          </w:tcPr>
          <w:p w14:paraId="2CA3E712" w14:textId="77777777" w:rsidR="001B1430" w:rsidRPr="00B46E9E" w:rsidRDefault="001B1430" w:rsidP="001B1430">
            <w:pPr>
              <w:pStyle w:val="BodyText"/>
            </w:pPr>
            <w:r w:rsidRPr="00B46E9E">
              <w:rPr>
                <w:rFonts w:asciiTheme="minorHAnsi" w:hAnsiTheme="minorHAnsi"/>
                <w:sz w:val="20"/>
                <w:szCs w:val="20"/>
              </w:rPr>
              <w:t>0%</w:t>
            </w:r>
          </w:p>
        </w:tc>
        <w:tc>
          <w:tcPr>
            <w:tcW w:w="796" w:type="dxa"/>
          </w:tcPr>
          <w:p w14:paraId="26E45C2E" w14:textId="77777777" w:rsidR="001B1430" w:rsidRPr="00B46E9E" w:rsidRDefault="001B1430" w:rsidP="001B1430">
            <w:pPr>
              <w:pStyle w:val="BodyText"/>
            </w:pPr>
            <w:r w:rsidRPr="00B46E9E">
              <w:rPr>
                <w:rFonts w:asciiTheme="minorHAnsi" w:hAnsiTheme="minorHAnsi"/>
                <w:sz w:val="20"/>
                <w:szCs w:val="20"/>
              </w:rPr>
              <w:t>-</w:t>
            </w:r>
          </w:p>
        </w:tc>
        <w:tc>
          <w:tcPr>
            <w:tcW w:w="797" w:type="dxa"/>
          </w:tcPr>
          <w:p w14:paraId="21B124DC" w14:textId="77777777" w:rsidR="001B1430" w:rsidRPr="00B46E9E" w:rsidRDefault="001B1430" w:rsidP="001B1430">
            <w:pPr>
              <w:pStyle w:val="BodyText"/>
            </w:pPr>
            <w:r w:rsidRPr="00B46E9E">
              <w:rPr>
                <w:rFonts w:asciiTheme="minorHAnsi" w:hAnsiTheme="minorHAnsi"/>
                <w:sz w:val="20"/>
                <w:szCs w:val="20"/>
              </w:rPr>
              <w:t>-</w:t>
            </w:r>
          </w:p>
        </w:tc>
        <w:tc>
          <w:tcPr>
            <w:tcW w:w="796" w:type="dxa"/>
          </w:tcPr>
          <w:p w14:paraId="23DFBEBA" w14:textId="77777777" w:rsidR="001B1430" w:rsidRPr="00B46E9E" w:rsidRDefault="001B1430" w:rsidP="001B1430">
            <w:pPr>
              <w:pStyle w:val="BodyText"/>
            </w:pPr>
            <w:r w:rsidRPr="00B46E9E">
              <w:rPr>
                <w:rFonts w:asciiTheme="minorHAnsi" w:hAnsiTheme="minorHAnsi"/>
                <w:sz w:val="20"/>
                <w:szCs w:val="20"/>
              </w:rPr>
              <w:t>-</w:t>
            </w:r>
          </w:p>
        </w:tc>
        <w:tc>
          <w:tcPr>
            <w:tcW w:w="797" w:type="dxa"/>
          </w:tcPr>
          <w:p w14:paraId="59A49EE4" w14:textId="77777777" w:rsidR="001B1430" w:rsidRPr="00B46E9E" w:rsidRDefault="001B1430" w:rsidP="001B1430">
            <w:pPr>
              <w:pStyle w:val="BodyText"/>
            </w:pPr>
            <w:r w:rsidRPr="00B46E9E">
              <w:rPr>
                <w:rFonts w:asciiTheme="minorHAnsi" w:hAnsiTheme="minorHAnsi"/>
                <w:sz w:val="20"/>
                <w:szCs w:val="20"/>
              </w:rPr>
              <w:t>5%</w:t>
            </w:r>
          </w:p>
        </w:tc>
        <w:tc>
          <w:tcPr>
            <w:tcW w:w="796" w:type="dxa"/>
          </w:tcPr>
          <w:p w14:paraId="1B7068F2" w14:textId="77777777" w:rsidR="001B1430" w:rsidRPr="00B46E9E" w:rsidRDefault="001B1430" w:rsidP="001B1430">
            <w:pPr>
              <w:pStyle w:val="BodyText"/>
            </w:pPr>
            <w:r w:rsidRPr="00B46E9E">
              <w:rPr>
                <w:rFonts w:asciiTheme="minorHAnsi" w:hAnsiTheme="minorHAnsi"/>
                <w:sz w:val="20"/>
                <w:szCs w:val="20"/>
              </w:rPr>
              <w:t>3%</w:t>
            </w:r>
          </w:p>
        </w:tc>
        <w:tc>
          <w:tcPr>
            <w:tcW w:w="797" w:type="dxa"/>
          </w:tcPr>
          <w:p w14:paraId="4276D6C5" w14:textId="77777777" w:rsidR="001B1430" w:rsidRPr="00B46E9E" w:rsidRDefault="001B1430" w:rsidP="001B1430">
            <w:pPr>
              <w:pStyle w:val="BodyText"/>
            </w:pPr>
            <w:r w:rsidRPr="00B46E9E">
              <w:rPr>
                <w:rFonts w:asciiTheme="minorHAnsi" w:hAnsiTheme="minorHAnsi"/>
                <w:sz w:val="20"/>
                <w:szCs w:val="20"/>
              </w:rPr>
              <w:t>-</w:t>
            </w:r>
          </w:p>
        </w:tc>
        <w:tc>
          <w:tcPr>
            <w:tcW w:w="999" w:type="dxa"/>
          </w:tcPr>
          <w:p w14:paraId="641A08A6" w14:textId="77777777" w:rsidR="001B1430" w:rsidRPr="00B46E9E" w:rsidRDefault="001B1430" w:rsidP="001B1430">
            <w:pPr>
              <w:pStyle w:val="BodyText"/>
            </w:pPr>
            <w:r w:rsidRPr="00B46E9E">
              <w:rPr>
                <w:rFonts w:asciiTheme="minorHAnsi" w:hAnsiTheme="minorHAnsi"/>
                <w:sz w:val="20"/>
                <w:szCs w:val="20"/>
              </w:rPr>
              <w:t>1%</w:t>
            </w:r>
          </w:p>
        </w:tc>
      </w:tr>
    </w:tbl>
    <w:p w14:paraId="3CCE4677" w14:textId="024FF13D" w:rsidR="001B1430" w:rsidRPr="00B46E9E" w:rsidRDefault="001B1430" w:rsidP="001B1430">
      <w:pPr>
        <w:pStyle w:val="BodyText"/>
      </w:pPr>
      <w:r w:rsidRPr="00B46E9E">
        <w:lastRenderedPageBreak/>
        <w:fldChar w:fldCharType="begin"/>
      </w:r>
      <w:r w:rsidRPr="00B46E9E">
        <w:instrText xml:space="preserve"> REF _Ref474240713 \h </w:instrText>
      </w:r>
      <w:r w:rsidRPr="00B46E9E">
        <w:fldChar w:fldCharType="separate"/>
      </w:r>
      <w:r w:rsidR="00761823" w:rsidRPr="00B46E9E">
        <w:t xml:space="preserve">Table </w:t>
      </w:r>
      <w:r w:rsidR="00761823">
        <w:rPr>
          <w:noProof/>
        </w:rPr>
        <w:t>41</w:t>
      </w:r>
      <w:r w:rsidRPr="00B46E9E">
        <w:fldChar w:fldCharType="end"/>
      </w:r>
      <w:r w:rsidRPr="00B46E9E">
        <w:t xml:space="preserve"> indicates that the majority (65%) of biosolids are managed through application to agricultural land in Australia, with 80% directly applied to land (when land rehabilitation is also included).</w:t>
      </w:r>
    </w:p>
    <w:p w14:paraId="50721F64" w14:textId="77777777" w:rsidR="001B1430" w:rsidRPr="00B46E9E" w:rsidRDefault="001B1430" w:rsidP="001B1430">
      <w:pPr>
        <w:pStyle w:val="Heading2"/>
      </w:pPr>
      <w:bookmarkStart w:id="352" w:name="_Ref474308942"/>
      <w:bookmarkStart w:id="353" w:name="_Toc482886775"/>
      <w:r w:rsidRPr="00B46E9E">
        <w:t>N205b. Other industrial treatment residues</w:t>
      </w:r>
      <w:bookmarkEnd w:id="352"/>
      <w:bookmarkEnd w:id="353"/>
    </w:p>
    <w:p w14:paraId="452B2934" w14:textId="77777777" w:rsidR="001B1430" w:rsidRPr="00B46E9E" w:rsidRDefault="001B1430" w:rsidP="001B1430">
      <w:pPr>
        <w:pStyle w:val="BodyText"/>
      </w:pPr>
      <w:r w:rsidRPr="00B46E9E">
        <w:t xml:space="preserve">This category covers the single NEPM code </w:t>
      </w:r>
      <w:r w:rsidRPr="00B46E9E">
        <w:rPr>
          <w:i/>
        </w:rPr>
        <w:t>N205 Residues from industrial waste treatment/disposal operations</w:t>
      </w:r>
      <w:r w:rsidRPr="00B46E9E">
        <w:t xml:space="preserve">. For this project, we rebadge this material as </w:t>
      </w:r>
      <w:r w:rsidRPr="00B46E9E">
        <w:rPr>
          <w:i/>
        </w:rPr>
        <w:t>N205b. Other industrial treatment residues</w:t>
      </w:r>
      <w:r w:rsidRPr="00B46E9E">
        <w:t xml:space="preserve"> to distinguish it from biosolids, which are not typically reported in jurisdictional tracking systems, and which we characterise as N205a. Therefore, this NEPM group considers N205b, industrial treatment residues, not including biosolids.</w:t>
      </w:r>
    </w:p>
    <w:p w14:paraId="23D87C9F" w14:textId="77777777" w:rsidR="001B1430" w:rsidRPr="00B46E9E" w:rsidRDefault="001B1430" w:rsidP="001B1430">
      <w:pPr>
        <w:pStyle w:val="Heading3"/>
      </w:pPr>
      <w:r w:rsidRPr="00B46E9E">
        <w:t>Sources</w:t>
      </w:r>
    </w:p>
    <w:p w14:paraId="4331933D" w14:textId="026CE7D9" w:rsidR="001B1430" w:rsidRPr="00B46E9E" w:rsidRDefault="001B1430" w:rsidP="001B1430">
      <w:pPr>
        <w:pStyle w:val="BodyText"/>
      </w:pPr>
      <w:r w:rsidRPr="00B46E9E">
        <w:fldChar w:fldCharType="begin"/>
      </w:r>
      <w:r w:rsidRPr="00B46E9E">
        <w:instrText xml:space="preserve"> REF _Ref474507814 \h </w:instrText>
      </w:r>
      <w:r w:rsidRPr="00B46E9E">
        <w:fldChar w:fldCharType="separate"/>
      </w:r>
      <w:r w:rsidR="00761823" w:rsidRPr="00B46E9E">
        <w:t xml:space="preserve">Table </w:t>
      </w:r>
      <w:r w:rsidR="00761823">
        <w:rPr>
          <w:noProof/>
        </w:rPr>
        <w:t>42</w:t>
      </w:r>
      <w:r w:rsidRPr="00B46E9E">
        <w:fldChar w:fldCharType="end"/>
      </w:r>
      <w:r w:rsidRPr="00B46E9E">
        <w:t xml:space="preserve"> provides a summary of the main sources of waste in each jurisdiction.</w:t>
      </w:r>
    </w:p>
    <w:p w14:paraId="5FEA5CD5" w14:textId="40397FCD" w:rsidR="001B1430" w:rsidRPr="00B46E9E" w:rsidRDefault="001B1430" w:rsidP="001B1430">
      <w:pPr>
        <w:pStyle w:val="Caption"/>
        <w:rPr>
          <w:b/>
        </w:rPr>
      </w:pPr>
      <w:bookmarkStart w:id="354" w:name="_Ref474240955"/>
      <w:bookmarkStart w:id="355" w:name="_Ref474507814"/>
      <w:bookmarkStart w:id="356" w:name="_Toc482536240"/>
      <w:r w:rsidRPr="00B46E9E">
        <w:t xml:space="preserve">Table </w:t>
      </w:r>
      <w:fldSimple w:instr=" SEQ Table \* ARABIC ">
        <w:r w:rsidR="00761823">
          <w:rPr>
            <w:noProof/>
          </w:rPr>
          <w:t>42</w:t>
        </w:r>
      </w:fldSimple>
      <w:bookmarkEnd w:id="354"/>
      <w:bookmarkEnd w:id="355"/>
      <w:r w:rsidRPr="00B46E9E">
        <w:t>: Other industrial treatment residues waste summary source analysis 2014-15</w:t>
      </w:r>
      <w:bookmarkEnd w:id="356"/>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ayout w:type="fixed"/>
        <w:tblLook w:val="04A0" w:firstRow="1" w:lastRow="0" w:firstColumn="1" w:lastColumn="0" w:noHBand="0" w:noVBand="1"/>
      </w:tblPr>
      <w:tblGrid>
        <w:gridCol w:w="2263"/>
        <w:gridCol w:w="1276"/>
        <w:gridCol w:w="1276"/>
        <w:gridCol w:w="1984"/>
        <w:gridCol w:w="2547"/>
      </w:tblGrid>
      <w:tr w:rsidR="001B1430" w:rsidRPr="00B46E9E" w14:paraId="0CF1146A" w14:textId="77777777" w:rsidTr="001B1430">
        <w:trPr>
          <w:trHeight w:val="510"/>
        </w:trPr>
        <w:tc>
          <w:tcPr>
            <w:tcW w:w="2263" w:type="dxa"/>
            <w:tcBorders>
              <w:top w:val="single" w:sz="4" w:space="0" w:color="A6A6A6" w:themeColor="background1" w:themeShade="A6"/>
            </w:tcBorders>
            <w:shd w:val="clear" w:color="auto" w:fill="4D4DB8"/>
            <w:vAlign w:val="center"/>
          </w:tcPr>
          <w:p w14:paraId="3CF830C5"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276" w:type="dxa"/>
            <w:tcBorders>
              <w:top w:val="single" w:sz="4" w:space="0" w:color="A6A6A6" w:themeColor="background1" w:themeShade="A6"/>
            </w:tcBorders>
            <w:shd w:val="clear" w:color="auto" w:fill="4D4DB8"/>
            <w:vAlign w:val="center"/>
          </w:tcPr>
          <w:p w14:paraId="1873C3CB"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276" w:type="dxa"/>
            <w:tcBorders>
              <w:top w:val="single" w:sz="4" w:space="0" w:color="A6A6A6" w:themeColor="background1" w:themeShade="A6"/>
            </w:tcBorders>
            <w:shd w:val="clear" w:color="auto" w:fill="4D4DB8"/>
            <w:vAlign w:val="center"/>
          </w:tcPr>
          <w:p w14:paraId="2C2B0E80"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1984" w:type="dxa"/>
            <w:tcBorders>
              <w:top w:val="single" w:sz="4" w:space="0" w:color="A6A6A6" w:themeColor="background1" w:themeShade="A6"/>
            </w:tcBorders>
            <w:shd w:val="clear" w:color="auto" w:fill="4D4DB8"/>
            <w:vAlign w:val="center"/>
          </w:tcPr>
          <w:p w14:paraId="0AD8107B"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2547" w:type="dxa"/>
            <w:tcBorders>
              <w:top w:val="single" w:sz="4" w:space="0" w:color="A6A6A6" w:themeColor="background1" w:themeShade="A6"/>
            </w:tcBorders>
            <w:shd w:val="clear" w:color="auto" w:fill="4D4DB8"/>
            <w:vAlign w:val="center"/>
          </w:tcPr>
          <w:p w14:paraId="1DFCF934"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7BCC9A07" w14:textId="77777777" w:rsidTr="001B1430">
        <w:trPr>
          <w:trHeight w:val="284"/>
        </w:trPr>
        <w:tc>
          <w:tcPr>
            <w:tcW w:w="2263" w:type="dxa"/>
            <w:shd w:val="clear" w:color="auto" w:fill="FFFFFF" w:themeFill="background1"/>
          </w:tcPr>
          <w:p w14:paraId="17A8D5CA"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Oil &amp; gas extraction (CSG/ LNG)</w:t>
            </w:r>
          </w:p>
          <w:p w14:paraId="431E7176"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 treatment and disposal services</w:t>
            </w:r>
          </w:p>
          <w:p w14:paraId="01F395DC"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Electricity supply</w:t>
            </w:r>
          </w:p>
          <w:p w14:paraId="78C8D22A"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Wastewater treatment plants</w:t>
            </w:r>
          </w:p>
          <w:p w14:paraId="4B338CC5"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Other manufacturing</w:t>
            </w:r>
          </w:p>
          <w:p w14:paraId="13AC478C"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Petroleum refining</w:t>
            </w:r>
          </w:p>
        </w:tc>
        <w:tc>
          <w:tcPr>
            <w:tcW w:w="1276" w:type="dxa"/>
          </w:tcPr>
          <w:p w14:paraId="53418180"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Electricity supply</w:t>
            </w:r>
          </w:p>
        </w:tc>
        <w:tc>
          <w:tcPr>
            <w:tcW w:w="1276" w:type="dxa"/>
          </w:tcPr>
          <w:p w14:paraId="1311FBD2" w14:textId="77777777" w:rsidR="001B1430" w:rsidRPr="00B46E9E" w:rsidRDefault="001B1430" w:rsidP="001B1430">
            <w:pPr>
              <w:pStyle w:val="BodyText"/>
            </w:pPr>
            <w:r w:rsidRPr="00B46E9E">
              <w:rPr>
                <w:i/>
                <w:color w:val="000000"/>
                <w:sz w:val="20"/>
              </w:rPr>
              <w:t>Insufficient source information available</w:t>
            </w:r>
          </w:p>
        </w:tc>
        <w:tc>
          <w:tcPr>
            <w:tcW w:w="1984" w:type="dxa"/>
          </w:tcPr>
          <w:p w14:paraId="33F6657B"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 treatment and disposal services</w:t>
            </w:r>
          </w:p>
          <w:p w14:paraId="0E9FF062"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Organic chemical manufacturing</w:t>
            </w:r>
          </w:p>
          <w:p w14:paraId="28D5AB22"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Other manufacturing</w:t>
            </w:r>
          </w:p>
        </w:tc>
        <w:tc>
          <w:tcPr>
            <w:tcW w:w="2547" w:type="dxa"/>
            <w:shd w:val="clear" w:color="auto" w:fill="B7B7FF" w:themeFill="text2" w:themeFillTint="33"/>
          </w:tcPr>
          <w:p w14:paraId="2812EE6D"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Oil &amp; gas extraction (CSG/ LNG)</w:t>
            </w:r>
          </w:p>
          <w:p w14:paraId="7951927A"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 treatment and disposal services</w:t>
            </w:r>
          </w:p>
          <w:p w14:paraId="496D4C14"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Electricity supply</w:t>
            </w:r>
          </w:p>
          <w:p w14:paraId="010C7B8D"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Wastewater treatment plants</w:t>
            </w:r>
          </w:p>
          <w:p w14:paraId="56EC935B" w14:textId="77777777" w:rsidR="001B1430" w:rsidRPr="00B46E9E" w:rsidRDefault="001B1430" w:rsidP="001B1430">
            <w:pPr>
              <w:pStyle w:val="ListParagraph"/>
              <w:numPr>
                <w:ilvl w:val="0"/>
                <w:numId w:val="9"/>
              </w:numPr>
              <w:spacing w:after="60" w:line="240" w:lineRule="auto"/>
              <w:ind w:left="144" w:hanging="144"/>
              <w:contextualSpacing w:val="0"/>
              <w:rPr>
                <w:color w:val="000000"/>
                <w:sz w:val="20"/>
              </w:rPr>
            </w:pPr>
            <w:r w:rsidRPr="00B46E9E">
              <w:rPr>
                <w:color w:val="000000"/>
                <w:sz w:val="20"/>
              </w:rPr>
              <w:t>Other manufacturing</w:t>
            </w:r>
          </w:p>
          <w:p w14:paraId="4CDE00AC"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Petroleum refining</w:t>
            </w:r>
          </w:p>
        </w:tc>
      </w:tr>
    </w:tbl>
    <w:p w14:paraId="733DECAF" w14:textId="77777777" w:rsidR="001B1430" w:rsidRPr="00B46E9E" w:rsidRDefault="001B1430" w:rsidP="001B1430">
      <w:pPr>
        <w:pStyle w:val="Heading3"/>
      </w:pPr>
      <w:r w:rsidRPr="00B46E9E">
        <w:t>Analysis</w:t>
      </w:r>
      <w:r>
        <w:t xml:space="preserve">, including </w:t>
      </w:r>
      <w:r w:rsidRPr="00B46E9E">
        <w:t>management</w:t>
      </w:r>
    </w:p>
    <w:p w14:paraId="29ADF661" w14:textId="77777777" w:rsidR="001B1430" w:rsidRPr="00B46E9E" w:rsidRDefault="001B1430" w:rsidP="001B1430">
      <w:pPr>
        <w:pStyle w:val="BodyText"/>
      </w:pPr>
      <w:r w:rsidRPr="00B46E9E">
        <w:t xml:space="preserve">This waste was significant nationally by tonnage in 2014-15, at 4% of all hazardous waste generated. Qld is by far the largest contributor to national generation with 66% of industrial treatment residues in 2014-15, followed by SA with 24%. </w:t>
      </w:r>
    </w:p>
    <w:p w14:paraId="11D1A402" w14:textId="77777777" w:rsidR="001B1430" w:rsidRPr="00B46E9E" w:rsidRDefault="001B1430" w:rsidP="001B1430">
      <w:pPr>
        <w:pStyle w:val="BodyText"/>
      </w:pPr>
    </w:p>
    <w:p w14:paraId="328DA01E" w14:textId="2332C5BB" w:rsidR="001B1430" w:rsidRPr="00B46E9E" w:rsidRDefault="001B1430" w:rsidP="001B1430">
      <w:pPr>
        <w:pStyle w:val="BodyText"/>
      </w:pPr>
      <w:r w:rsidRPr="00B46E9E">
        <w:t xml:space="preserve">Historical trends in arisings for this waste group are shown in </w:t>
      </w:r>
      <w:r w:rsidRPr="00B46E9E">
        <w:fldChar w:fldCharType="begin"/>
      </w:r>
      <w:r w:rsidRPr="00B46E9E">
        <w:instrText xml:space="preserve"> REF _Ref474241064 \h </w:instrText>
      </w:r>
      <w:r w:rsidRPr="00B46E9E">
        <w:fldChar w:fldCharType="separate"/>
      </w:r>
      <w:r w:rsidR="00761823" w:rsidRPr="00B46E9E">
        <w:t xml:space="preserve">Figure </w:t>
      </w:r>
      <w:r w:rsidR="00761823">
        <w:rPr>
          <w:noProof/>
        </w:rPr>
        <w:t>41</w:t>
      </w:r>
      <w:r w:rsidRPr="00B46E9E">
        <w:fldChar w:fldCharType="end"/>
      </w:r>
      <w:r w:rsidRPr="00B46E9E">
        <w:t>.</w:t>
      </w:r>
    </w:p>
    <w:p w14:paraId="7E446BFF" w14:textId="602712B5" w:rsidR="001B1430" w:rsidRPr="00B46E9E" w:rsidRDefault="001B1430" w:rsidP="001B1430">
      <w:pPr>
        <w:pStyle w:val="Caption"/>
      </w:pPr>
      <w:bookmarkStart w:id="357" w:name="_Ref474241064"/>
      <w:bookmarkStart w:id="358" w:name="_Toc482536192"/>
      <w:r w:rsidRPr="00B46E9E">
        <w:t xml:space="preserve">Figure </w:t>
      </w:r>
      <w:fldSimple w:instr=" SEQ Figure \* ARABIC ">
        <w:r w:rsidR="00761823">
          <w:rPr>
            <w:noProof/>
          </w:rPr>
          <w:t>41</w:t>
        </w:r>
      </w:fldSimple>
      <w:bookmarkEnd w:id="357"/>
      <w:r w:rsidRPr="00B46E9E">
        <w:t>: Historical arisings of other industrial treatment residues</w:t>
      </w:r>
      <w:bookmarkEnd w:id="358"/>
    </w:p>
    <w:p w14:paraId="21F01252" w14:textId="77777777" w:rsidR="001B1430" w:rsidRPr="00B46E9E" w:rsidRDefault="001B1430" w:rsidP="001B1430">
      <w:pPr>
        <w:pStyle w:val="BodyText"/>
      </w:pPr>
      <w:r w:rsidRPr="00B46E9E">
        <w:rPr>
          <w:noProof/>
          <w:lang w:eastAsia="en-AU"/>
        </w:rPr>
        <w:drawing>
          <wp:inline distT="0" distB="0" distL="0" distR="0" wp14:anchorId="562895D0" wp14:editId="6E082341">
            <wp:extent cx="4785995" cy="2132123"/>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3">
                      <a:extLst>
                        <a:ext uri="{28A0092B-C50C-407E-A947-70E740481C1C}">
                          <a14:useLocalDpi xmlns:a14="http://schemas.microsoft.com/office/drawing/2010/main" val="0"/>
                        </a:ext>
                      </a:extLst>
                    </a:blip>
                    <a:srcRect t="13014"/>
                    <a:stretch/>
                  </pic:blipFill>
                  <pic:spPr bwMode="auto">
                    <a:xfrm>
                      <a:off x="0" y="0"/>
                      <a:ext cx="4785995" cy="2132123"/>
                    </a:xfrm>
                    <a:prstGeom prst="rect">
                      <a:avLst/>
                    </a:prstGeom>
                    <a:noFill/>
                    <a:ln>
                      <a:noFill/>
                    </a:ln>
                    <a:extLst>
                      <a:ext uri="{53640926-AAD7-44D8-BBD7-CCE9431645EC}">
                        <a14:shadowObscured xmlns:a14="http://schemas.microsoft.com/office/drawing/2010/main"/>
                      </a:ext>
                    </a:extLst>
                  </pic:spPr>
                </pic:pic>
              </a:graphicData>
            </a:graphic>
          </wp:inline>
        </w:drawing>
      </w:r>
    </w:p>
    <w:p w14:paraId="11FB90DC" w14:textId="12FF8980" w:rsidR="001B1430" w:rsidRPr="00B46E9E" w:rsidRDefault="001B1430" w:rsidP="001B1430">
      <w:pPr>
        <w:spacing w:after="160" w:line="259" w:lineRule="auto"/>
      </w:pPr>
      <w:r w:rsidRPr="00B46E9E">
        <w:lastRenderedPageBreak/>
        <w:t xml:space="preserve">Qld historical data throws up an anomaly. HWiA 2015 showed a consistent trend line to </w:t>
      </w:r>
      <w:r w:rsidRPr="00B46E9E">
        <w:rPr>
          <w:highlight w:val="yellow"/>
        </w:rPr>
        <w:fldChar w:fldCharType="begin"/>
      </w:r>
      <w:r w:rsidRPr="00B46E9E">
        <w:instrText xml:space="preserve"> REF _Ref474241064 \h </w:instrText>
      </w:r>
      <w:r w:rsidRPr="00B46E9E">
        <w:rPr>
          <w:highlight w:val="yellow"/>
        </w:rPr>
      </w:r>
      <w:r w:rsidRPr="00B46E9E">
        <w:rPr>
          <w:highlight w:val="yellow"/>
        </w:rPr>
        <w:fldChar w:fldCharType="separate"/>
      </w:r>
      <w:r w:rsidR="00761823" w:rsidRPr="00B46E9E">
        <w:t xml:space="preserve">Figure </w:t>
      </w:r>
      <w:r w:rsidR="00761823">
        <w:rPr>
          <w:noProof/>
        </w:rPr>
        <w:t>41</w:t>
      </w:r>
      <w:r w:rsidRPr="00B46E9E">
        <w:rPr>
          <w:highlight w:val="yellow"/>
        </w:rPr>
        <w:fldChar w:fldCharType="end"/>
      </w:r>
      <w:r w:rsidRPr="00B46E9E">
        <w:t xml:space="preserve"> for most years except 2006-07, where the current dataset shows a large spike above 200,000 tonnes. </w:t>
      </w:r>
      <w:r w:rsidRPr="00B46E9E">
        <w:fldChar w:fldCharType="begin"/>
      </w:r>
      <w:r w:rsidRPr="00B46E9E">
        <w:instrText xml:space="preserve"> REF _Ref474507831 \h </w:instrText>
      </w:r>
      <w:r w:rsidRPr="00B46E9E">
        <w:fldChar w:fldCharType="separate"/>
      </w:r>
      <w:r w:rsidR="00761823" w:rsidRPr="00B46E9E">
        <w:t xml:space="preserve">Figure </w:t>
      </w:r>
      <w:r w:rsidR="00761823">
        <w:rPr>
          <w:noProof/>
        </w:rPr>
        <w:t>42</w:t>
      </w:r>
      <w:r w:rsidRPr="00B46E9E">
        <w:fldChar w:fldCharType="end"/>
      </w:r>
      <w:r w:rsidRPr="00B46E9E">
        <w:t xml:space="preserve"> shows data reported in HWiA 2015 for comparison. It is not clear why this data has changed but the sharp spiking nature of the HWiA 2017 reported 2006-07 data point suggests it may not be reliable.</w:t>
      </w:r>
    </w:p>
    <w:p w14:paraId="7AF0FCD1" w14:textId="21271F8E" w:rsidR="001B1430" w:rsidRPr="00B46E9E" w:rsidRDefault="001B1430" w:rsidP="001B1430">
      <w:pPr>
        <w:pStyle w:val="Caption"/>
      </w:pPr>
      <w:bookmarkStart w:id="359" w:name="_Ref474506605"/>
      <w:bookmarkStart w:id="360" w:name="_Ref474507831"/>
      <w:bookmarkStart w:id="361" w:name="_Toc482536193"/>
      <w:r w:rsidRPr="00B46E9E">
        <w:t xml:space="preserve">Figure </w:t>
      </w:r>
      <w:fldSimple w:instr=" SEQ Figure \* ARABIC ">
        <w:r w:rsidR="00761823">
          <w:rPr>
            <w:noProof/>
          </w:rPr>
          <w:t>42</w:t>
        </w:r>
      </w:fldSimple>
      <w:bookmarkEnd w:id="359"/>
      <w:bookmarkEnd w:id="360"/>
      <w:r w:rsidRPr="00B46E9E">
        <w:t>: Historical arisings of Qld other industrial treatment residues reported in HWiA 2015</w:t>
      </w:r>
      <w:bookmarkEnd w:id="361"/>
    </w:p>
    <w:p w14:paraId="0A1FE746" w14:textId="77777777" w:rsidR="001B1430" w:rsidRPr="00B46E9E" w:rsidRDefault="001B1430" w:rsidP="001B1430">
      <w:pPr>
        <w:pStyle w:val="BodyText"/>
      </w:pPr>
      <w:r w:rsidRPr="00B46E9E">
        <w:rPr>
          <w:noProof/>
          <w:lang w:eastAsia="en-AU"/>
        </w:rPr>
        <w:drawing>
          <wp:inline distT="0" distB="0" distL="0" distR="0" wp14:anchorId="493D5485" wp14:editId="50E05F56">
            <wp:extent cx="4252595" cy="1992181"/>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a:extLst>
                        <a:ext uri="{28A0092B-C50C-407E-A947-70E740481C1C}">
                          <a14:useLocalDpi xmlns:a14="http://schemas.microsoft.com/office/drawing/2010/main" val="0"/>
                        </a:ext>
                      </a:extLst>
                    </a:blip>
                    <a:srcRect t="23637" r="13552" b="-1"/>
                    <a:stretch/>
                  </pic:blipFill>
                  <pic:spPr bwMode="auto">
                    <a:xfrm>
                      <a:off x="0" y="0"/>
                      <a:ext cx="4253244" cy="1992485"/>
                    </a:xfrm>
                    <a:prstGeom prst="rect">
                      <a:avLst/>
                    </a:prstGeom>
                    <a:noFill/>
                    <a:ln>
                      <a:noFill/>
                    </a:ln>
                    <a:extLst>
                      <a:ext uri="{53640926-AAD7-44D8-BBD7-CCE9431645EC}">
                        <a14:shadowObscured xmlns:a14="http://schemas.microsoft.com/office/drawing/2010/main"/>
                      </a:ext>
                    </a:extLst>
                  </pic:spPr>
                </pic:pic>
              </a:graphicData>
            </a:graphic>
          </wp:inline>
        </w:drawing>
      </w:r>
    </w:p>
    <w:p w14:paraId="04F819F6" w14:textId="77777777" w:rsidR="001B1430" w:rsidRPr="00B46E9E" w:rsidRDefault="001B1430" w:rsidP="001B1430">
      <w:pPr>
        <w:pStyle w:val="BodyText"/>
      </w:pPr>
    </w:p>
    <w:p w14:paraId="3D08A851" w14:textId="3D638D45" w:rsidR="001B1430" w:rsidRPr="00B46E9E" w:rsidRDefault="001B1430" w:rsidP="001B1430">
      <w:pPr>
        <w:pStyle w:val="BodyText"/>
      </w:pPr>
      <w:r w:rsidRPr="00B46E9E">
        <w:t xml:space="preserve">N205b is catch-all in nature, and seems to include a variety of industrial residues. National management fate data, or even just Qld’s for that matter, are spread between management categories, with recycling and storage the largest. However, </w:t>
      </w:r>
      <w:r w:rsidR="00CF5C90">
        <w:t>several quite</w:t>
      </w:r>
      <w:r w:rsidRPr="00B46E9E">
        <w:t xml:space="preserve"> different wastes</w:t>
      </w:r>
      <w:r w:rsidR="00CF5C90">
        <w:t xml:space="preserve"> are</w:t>
      </w:r>
      <w:r w:rsidRPr="00B46E9E">
        <w:t xml:space="preserve"> tracked under the N205 banner, so grouping them together to assess management outcomes is pointless. Focusing on each type of waste within the category is more useful, as described below. </w:t>
      </w:r>
    </w:p>
    <w:p w14:paraId="102DFCE0" w14:textId="77777777" w:rsidR="001B1430" w:rsidRPr="00B46E9E" w:rsidRDefault="001B1430" w:rsidP="001B1430">
      <w:pPr>
        <w:pStyle w:val="BodyText"/>
      </w:pPr>
    </w:p>
    <w:p w14:paraId="4F4AE1DC" w14:textId="77777777" w:rsidR="001B1430" w:rsidRPr="00B46E9E" w:rsidRDefault="001B1430" w:rsidP="001B1430">
      <w:pPr>
        <w:pStyle w:val="BodyText"/>
      </w:pPr>
      <w:r w:rsidRPr="00B46E9E">
        <w:t>Qld’s generation N205b can be summarised as:</w:t>
      </w:r>
    </w:p>
    <w:p w14:paraId="06C78F84" w14:textId="77777777" w:rsidR="001B1430" w:rsidRPr="00B46E9E" w:rsidRDefault="001B1430" w:rsidP="001B1430">
      <w:pPr>
        <w:pStyle w:val="Bullet1"/>
      </w:pPr>
      <w:r w:rsidRPr="00B46E9E">
        <w:t>38% from the waste industry, made up of:</w:t>
      </w:r>
    </w:p>
    <w:p w14:paraId="30D95F38" w14:textId="77777777" w:rsidR="001B1430" w:rsidRPr="00B46E9E" w:rsidRDefault="001B1430" w:rsidP="001B1430">
      <w:pPr>
        <w:pStyle w:val="Bullet2"/>
      </w:pPr>
      <w:r w:rsidRPr="00B46E9E">
        <w:t>mostly solids going to landfill</w:t>
      </w:r>
    </w:p>
    <w:p w14:paraId="1E26BDE3" w14:textId="77777777" w:rsidR="001B1430" w:rsidRPr="00B46E9E" w:rsidRDefault="001B1430" w:rsidP="001B1430">
      <w:pPr>
        <w:pStyle w:val="Bullet2"/>
      </w:pPr>
      <w:r w:rsidRPr="00B46E9E">
        <w:t>liquids going to composting</w:t>
      </w:r>
    </w:p>
    <w:p w14:paraId="4F4F7F70" w14:textId="77777777" w:rsidR="001B1430" w:rsidRPr="00B46E9E" w:rsidRDefault="001B1430" w:rsidP="001B1430">
      <w:pPr>
        <w:pStyle w:val="Bullet2"/>
      </w:pPr>
      <w:r w:rsidRPr="00B46E9E">
        <w:t xml:space="preserve">liquids and sludges, which are probably septic pump-outs, going to sewage treatment plants </w:t>
      </w:r>
    </w:p>
    <w:p w14:paraId="37D8BA96" w14:textId="77777777" w:rsidR="001B1430" w:rsidRPr="00B46E9E" w:rsidRDefault="001B1430" w:rsidP="001B1430">
      <w:pPr>
        <w:pStyle w:val="Bullet1"/>
      </w:pPr>
      <w:r w:rsidRPr="00B46E9E">
        <w:t>25% from the CSG industry, made up of:</w:t>
      </w:r>
    </w:p>
    <w:p w14:paraId="107AF09A" w14:textId="77777777" w:rsidR="001B1430" w:rsidRPr="00B46E9E" w:rsidRDefault="001B1430" w:rsidP="001B1430">
      <w:pPr>
        <w:pStyle w:val="Bullet2"/>
      </w:pPr>
      <w:r w:rsidRPr="00B46E9E">
        <w:t>mostly liquids going to composting</w:t>
      </w:r>
    </w:p>
    <w:p w14:paraId="576CEAD5" w14:textId="77777777" w:rsidR="001B1430" w:rsidRPr="00B46E9E" w:rsidRDefault="001B1430" w:rsidP="001B1430">
      <w:pPr>
        <w:pStyle w:val="Bullet2"/>
      </w:pPr>
      <w:r w:rsidRPr="00B46E9E">
        <w:t>solids and sludges going to composting</w:t>
      </w:r>
    </w:p>
    <w:p w14:paraId="0879D1A3" w14:textId="77777777" w:rsidR="001B1430" w:rsidRPr="00B46E9E" w:rsidRDefault="001B1430" w:rsidP="001B1430">
      <w:pPr>
        <w:pStyle w:val="Bullet1"/>
      </w:pPr>
      <w:r w:rsidRPr="00B46E9E">
        <w:t>16% from power generation (solid waste) going to be ‘blended’ at composting operations</w:t>
      </w:r>
    </w:p>
    <w:p w14:paraId="446C0F0A" w14:textId="77777777" w:rsidR="001B1430" w:rsidRPr="00B46E9E" w:rsidRDefault="001B1430" w:rsidP="001B1430">
      <w:pPr>
        <w:pStyle w:val="Bullet1"/>
      </w:pPr>
      <w:r w:rsidRPr="00B46E9E">
        <w:t>12% from Council facility liquid wastes (probably sewage sludge) going to composting</w:t>
      </w:r>
    </w:p>
    <w:p w14:paraId="0089CEA6" w14:textId="77777777" w:rsidR="001B1430" w:rsidRPr="00B46E9E" w:rsidRDefault="001B1430" w:rsidP="001B1430">
      <w:pPr>
        <w:pStyle w:val="Bullet1"/>
      </w:pPr>
      <w:r w:rsidRPr="00B46E9E">
        <w:t>the rest: various industrial sources.</w:t>
      </w:r>
    </w:p>
    <w:p w14:paraId="41C96BE1" w14:textId="77777777" w:rsidR="001B1430" w:rsidRPr="00B46E9E" w:rsidRDefault="001B1430" w:rsidP="001B1430">
      <w:pPr>
        <w:pStyle w:val="BodyText"/>
      </w:pPr>
    </w:p>
    <w:p w14:paraId="673C6BB5" w14:textId="77777777" w:rsidR="001B1430" w:rsidRPr="00B46E9E" w:rsidRDefault="001B1430" w:rsidP="001B1430">
      <w:pPr>
        <w:pStyle w:val="BodyText"/>
      </w:pPr>
      <w:r w:rsidRPr="00B46E9E">
        <w:t>It would appear that the 12% from Qld Councils is undried sewage sludge/ wastewater, which creates a small double-counting issue considering that biosolids, the processed version of sewage sludge, is separated out of this dataset (as N205a).</w:t>
      </w:r>
    </w:p>
    <w:p w14:paraId="13FCE350" w14:textId="77777777" w:rsidR="001B1430" w:rsidRPr="00B46E9E" w:rsidRDefault="001B1430" w:rsidP="001B1430">
      <w:pPr>
        <w:pStyle w:val="BodyText"/>
      </w:pPr>
    </w:p>
    <w:p w14:paraId="67A91E65" w14:textId="77777777" w:rsidR="001B1430" w:rsidRPr="00B46E9E" w:rsidRDefault="001B1430" w:rsidP="001B1430">
      <w:pPr>
        <w:pStyle w:val="BodyText"/>
      </w:pPr>
      <w:r w:rsidRPr="00B46E9E">
        <w:t>The 16% from power generation is from Qld’s biomass power generation industry, where ash (probably fly-ash but also possibly bottom ash) is sent to composters for blending, presumably to enhance fertiliser value through increasing key minerals.</w:t>
      </w:r>
    </w:p>
    <w:p w14:paraId="5DFFFA95" w14:textId="77777777" w:rsidR="001B1430" w:rsidRPr="00B46E9E" w:rsidRDefault="001B1430" w:rsidP="001B1430">
      <w:pPr>
        <w:pStyle w:val="BodyText"/>
      </w:pPr>
    </w:p>
    <w:p w14:paraId="403D0391" w14:textId="77777777" w:rsidR="001B1430" w:rsidRPr="00B46E9E" w:rsidRDefault="001B1430" w:rsidP="001B1430">
      <w:pPr>
        <w:pStyle w:val="BodyText"/>
      </w:pPr>
      <w:r w:rsidRPr="00B46E9E">
        <w:t xml:space="preserve">Probably of most interest in this category though is the fact that such a large proportion comes from the Qld CSG industry, in addition to significant wastes reported elsewhere in the document (C100 alkalis, </w:t>
      </w:r>
      <w:r w:rsidRPr="00B46E9E">
        <w:lastRenderedPageBreak/>
        <w:t>D300 non-toxic salts and D220 mercury wastes). The liquid wastes are likely to be so-called ‘drilling muds’, or ‘drilling fluids’, which are used to aid the drilling of CSG wells. The data is notable in that almost 30% of all Qld N205b waste is stored, which is a characteristic of CSG waste recorded in other categories, because of the large volumes generated and difficulties with its management. Of most concern though is that liquid CSG wastes, presumably high in salts, are being sent to composting facilities for dewatering and mixing with organic substrates to create compost products.</w:t>
      </w:r>
    </w:p>
    <w:p w14:paraId="7FBE988E" w14:textId="77777777" w:rsidR="001B1430" w:rsidRPr="00B46E9E" w:rsidRDefault="001B1430" w:rsidP="001B1430">
      <w:pPr>
        <w:pStyle w:val="Heading2"/>
      </w:pPr>
      <w:bookmarkStart w:id="362" w:name="_Toc482886776"/>
      <w:r w:rsidRPr="00B46E9E">
        <w:t>N220. Asbestos containing material</w:t>
      </w:r>
      <w:bookmarkEnd w:id="362"/>
    </w:p>
    <w:p w14:paraId="4DEF7958" w14:textId="77777777" w:rsidR="001B1430" w:rsidRPr="00B46E9E" w:rsidRDefault="001B1430" w:rsidP="001B1430">
      <w:pPr>
        <w:pStyle w:val="BodyText"/>
      </w:pPr>
      <w:r w:rsidRPr="00B46E9E">
        <w:t xml:space="preserve">This waste group captures the single NEPM code of </w:t>
      </w:r>
      <w:r w:rsidRPr="00B46E9E">
        <w:rPr>
          <w:i/>
        </w:rPr>
        <w:t>N220 Asbestos</w:t>
      </w:r>
      <w:r w:rsidRPr="00B46E9E">
        <w:t>, including products that contain asbestos and wastes contaminated with them. Asbestos is the name given to a group of naturally occurring minerals found in rock formations. Inhalation of asbestos fibres can cause respiratory problems that can be fatal. Asbestos-containing building products are classified as either ‘friable’ (soft, crumbly) or ‘bonded’ (solid, rigid, non-friable). Friable asbestos products may be as much as 100% asbestos fibres and can become airborne and inhalable very easily. Bonded products such as asbestos cement sheet (otherwise known as ‘fibro’) contain approximately 15% asbestos fibres, bonded with cement and do not normally release fibres into the air when in good condition.</w:t>
      </w:r>
    </w:p>
    <w:p w14:paraId="770F0540" w14:textId="77777777" w:rsidR="001B1430" w:rsidRPr="00B46E9E" w:rsidRDefault="001B1430" w:rsidP="001B1430">
      <w:pPr>
        <w:pStyle w:val="BodyText"/>
      </w:pPr>
    </w:p>
    <w:p w14:paraId="164951C0" w14:textId="77777777" w:rsidR="001B1430" w:rsidRPr="00B46E9E" w:rsidRDefault="001B1430" w:rsidP="001B1430">
      <w:pPr>
        <w:pStyle w:val="BodyText"/>
      </w:pPr>
      <w:r w:rsidRPr="00B46E9E">
        <w:t>Houses built before the mid-1980s are highly likely to have asbestos- containing products, between mid-1980s and 1990 likely, and after 1990 unlikely.</w:t>
      </w:r>
    </w:p>
    <w:p w14:paraId="15D20300" w14:textId="77777777" w:rsidR="001B1430" w:rsidRPr="00B46E9E" w:rsidRDefault="001B1430" w:rsidP="001B1430">
      <w:pPr>
        <w:pStyle w:val="BodyText"/>
      </w:pPr>
    </w:p>
    <w:p w14:paraId="34C9DF15" w14:textId="77777777" w:rsidR="001B1430" w:rsidRPr="00B46E9E" w:rsidRDefault="001B1430" w:rsidP="001B1430">
      <w:pPr>
        <w:pStyle w:val="BodyText"/>
      </w:pPr>
      <w:r w:rsidRPr="00B46E9E">
        <w:t>Asbestos is one of the largest flows of hazardous waste in Australia and poses significant health risks. Asbestos waste includes both end-of-life asbestos-containing building materials as well as soil that has been tested to demonstrate asbestos contamination. Since the latter may involve very low asbestos fibre concentrations and very high soil volumes, this greatly contributes to reported asbestos waste volumes.</w:t>
      </w:r>
    </w:p>
    <w:p w14:paraId="3F7FF86E" w14:textId="77777777" w:rsidR="001B1430" w:rsidRPr="00B46E9E" w:rsidRDefault="001B1430" w:rsidP="001B1430">
      <w:pPr>
        <w:pStyle w:val="Heading3"/>
      </w:pPr>
      <w:r w:rsidRPr="00B46E9E">
        <w:t>Sources</w:t>
      </w:r>
    </w:p>
    <w:p w14:paraId="2B6A5899" w14:textId="0F9A0122" w:rsidR="001B1430" w:rsidRPr="00B46E9E" w:rsidRDefault="001B1430" w:rsidP="001B1430">
      <w:pPr>
        <w:pStyle w:val="BodyText"/>
      </w:pPr>
      <w:r w:rsidRPr="00B46E9E">
        <w:fldChar w:fldCharType="begin"/>
      </w:r>
      <w:r w:rsidRPr="00B46E9E">
        <w:instrText xml:space="preserve"> REF _Ref474241449 \h </w:instrText>
      </w:r>
      <w:r w:rsidRPr="00B46E9E">
        <w:fldChar w:fldCharType="separate"/>
      </w:r>
      <w:r w:rsidR="00761823" w:rsidRPr="00B46E9E">
        <w:t xml:space="preserve">Table </w:t>
      </w:r>
      <w:r w:rsidR="00761823">
        <w:rPr>
          <w:noProof/>
        </w:rPr>
        <w:t>43</w:t>
      </w:r>
      <w:r w:rsidRPr="00B46E9E">
        <w:fldChar w:fldCharType="end"/>
      </w:r>
      <w:r w:rsidRPr="00B46E9E">
        <w:t xml:space="preserve"> provides a national summary of the main sources of waste.</w:t>
      </w:r>
    </w:p>
    <w:p w14:paraId="29D5A7BF" w14:textId="31F895E5" w:rsidR="001B1430" w:rsidRPr="00B46E9E" w:rsidRDefault="001B1430" w:rsidP="001B1430">
      <w:pPr>
        <w:pStyle w:val="Caption"/>
        <w:rPr>
          <w:b/>
        </w:rPr>
      </w:pPr>
      <w:bookmarkStart w:id="363" w:name="_Ref474241449"/>
      <w:bookmarkStart w:id="364" w:name="_Toc482536241"/>
      <w:r w:rsidRPr="00B46E9E">
        <w:t xml:space="preserve">Table </w:t>
      </w:r>
      <w:fldSimple w:instr=" SEQ Table \* ARABIC ">
        <w:r w:rsidR="00761823">
          <w:rPr>
            <w:noProof/>
          </w:rPr>
          <w:t>43</w:t>
        </w:r>
      </w:fldSimple>
      <w:bookmarkEnd w:id="363"/>
      <w:r w:rsidRPr="00B46E9E">
        <w:t>: Asbestos containing material waste summary source analysis 2014-15</w:t>
      </w:r>
      <w:bookmarkEnd w:id="364"/>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8926"/>
      </w:tblGrid>
      <w:tr w:rsidR="001B1430" w:rsidRPr="00B46E9E" w14:paraId="4BA3DF39" w14:textId="77777777" w:rsidTr="001B1430">
        <w:trPr>
          <w:trHeight w:val="510"/>
        </w:trPr>
        <w:tc>
          <w:tcPr>
            <w:tcW w:w="8926" w:type="dxa"/>
            <w:tcBorders>
              <w:top w:val="single" w:sz="4" w:space="0" w:color="A6A6A6" w:themeColor="background1" w:themeShade="A6"/>
            </w:tcBorders>
            <w:shd w:val="clear" w:color="auto" w:fill="4D4DB8"/>
            <w:vAlign w:val="center"/>
          </w:tcPr>
          <w:p w14:paraId="04910CC7"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18789D30" w14:textId="77777777" w:rsidTr="001B1430">
        <w:trPr>
          <w:trHeight w:val="284"/>
        </w:trPr>
        <w:tc>
          <w:tcPr>
            <w:tcW w:w="8926" w:type="dxa"/>
            <w:shd w:val="clear" w:color="auto" w:fill="B7B7FF" w:themeFill="text2" w:themeFillTint="33"/>
          </w:tcPr>
          <w:p w14:paraId="68B758A2"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Construction and demolition (including asbestos removal services)</w:t>
            </w:r>
          </w:p>
          <w:p w14:paraId="5CD03144"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Property development</w:t>
            </w:r>
          </w:p>
          <w:p w14:paraId="39FEE58E"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Hospitals</w:t>
            </w:r>
          </w:p>
          <w:p w14:paraId="02B948FD"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Schools</w:t>
            </w:r>
          </w:p>
          <w:p w14:paraId="1931C191"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Defence</w:t>
            </w:r>
          </w:p>
          <w:p w14:paraId="24DB9F3D"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Numerous sectors involved in asbestos removal from their buildings</w:t>
            </w:r>
          </w:p>
        </w:tc>
      </w:tr>
    </w:tbl>
    <w:p w14:paraId="6632EC7D" w14:textId="77777777" w:rsidR="001B1430" w:rsidRPr="00B46E9E" w:rsidRDefault="001B1430" w:rsidP="001B1430">
      <w:pPr>
        <w:pStyle w:val="BodyText"/>
      </w:pPr>
    </w:p>
    <w:p w14:paraId="11D33FAE" w14:textId="04E1123F" w:rsidR="001B1430" w:rsidRDefault="001B1430" w:rsidP="00CF5C90">
      <w:pPr>
        <w:pStyle w:val="BodyText"/>
      </w:pPr>
      <w:r w:rsidRPr="00B46E9E">
        <w:t>Jurisdictional tracking systems do not currently differentiate between asbestos-containing building materials and asbestos-contaminated soils. Sources of asbestos are construction/ demolition related as well as any residential, commercial or industrial buildings that are involved in removal of asbestos containing material.</w:t>
      </w:r>
    </w:p>
    <w:p w14:paraId="47DC5B30" w14:textId="77777777" w:rsidR="00EC1F23" w:rsidRDefault="00EC1F23">
      <w:pPr>
        <w:spacing w:after="160" w:line="259" w:lineRule="auto"/>
        <w:rPr>
          <w:rFonts w:eastAsiaTheme="majorEastAsia" w:cstheme="majorBidi"/>
          <w:b/>
          <w:color w:val="4D4DB8"/>
          <w:sz w:val="24"/>
          <w:szCs w:val="24"/>
        </w:rPr>
      </w:pPr>
      <w:r>
        <w:br w:type="page"/>
      </w:r>
    </w:p>
    <w:p w14:paraId="703EBD51" w14:textId="5CDA903D" w:rsidR="001B1430" w:rsidRPr="00B46E9E" w:rsidRDefault="001B1430" w:rsidP="001B1430">
      <w:pPr>
        <w:pStyle w:val="Heading3"/>
      </w:pPr>
      <w:r w:rsidRPr="00B46E9E">
        <w:lastRenderedPageBreak/>
        <w:t>Analysis</w:t>
      </w:r>
    </w:p>
    <w:p w14:paraId="31F1B4BA" w14:textId="77777777" w:rsidR="001B1430" w:rsidRPr="00B46E9E" w:rsidRDefault="001B1430" w:rsidP="001B1430">
      <w:pPr>
        <w:pStyle w:val="BodyText"/>
      </w:pPr>
      <w:r w:rsidRPr="00B46E9E">
        <w:t xml:space="preserve">Asbestos is a large contributor to national hazardous waste volumes, making up 18% of generation tonnages in Australia in 2014-15. Asbestos is only tracked in </w:t>
      </w:r>
      <w:r>
        <w:t>Vic</w:t>
      </w:r>
      <w:r w:rsidRPr="00B46E9E">
        <w:t xml:space="preserve">, </w:t>
      </w:r>
      <w:r>
        <w:t>Qld</w:t>
      </w:r>
      <w:r w:rsidRPr="00B46E9E">
        <w:t xml:space="preserve"> and </w:t>
      </w:r>
      <w:r>
        <w:t>SA</w:t>
      </w:r>
      <w:r w:rsidRPr="00B46E9E">
        <w:t xml:space="preserve">, but NSW supplied landfill acceptance data as an alternative data source in 2014-15. Asbestos estimates for </w:t>
      </w:r>
      <w:r>
        <w:t xml:space="preserve">WA, </w:t>
      </w:r>
      <w:r w:rsidRPr="00B46E9E">
        <w:t xml:space="preserve">NT and </w:t>
      </w:r>
      <w:r>
        <w:t>Tas</w:t>
      </w:r>
      <w:r w:rsidRPr="00B46E9E">
        <w:t xml:space="preserve"> were done on a per-capita basis by the project team</w:t>
      </w:r>
      <w:r>
        <w:t>,</w:t>
      </w:r>
      <w:r w:rsidRPr="00B46E9E">
        <w:t xml:space="preserve"> assuming that generation correlates with population. The ACT provided defensible asbestos tonnages from interstate tracking certificates for the first time in the five years of increased rigour in collecting hazardous waste data.</w:t>
      </w:r>
    </w:p>
    <w:p w14:paraId="20AF176B" w14:textId="77777777" w:rsidR="001B1430" w:rsidRPr="00B46E9E" w:rsidRDefault="001B1430" w:rsidP="001B1430">
      <w:pPr>
        <w:pStyle w:val="BodyText"/>
      </w:pPr>
    </w:p>
    <w:p w14:paraId="78222129" w14:textId="2528208A" w:rsidR="001B1430" w:rsidRPr="00B46E9E" w:rsidRDefault="001B1430" w:rsidP="001B1430">
      <w:pPr>
        <w:pStyle w:val="BodyText"/>
      </w:pPr>
      <w:r w:rsidRPr="00B46E9E">
        <w:t xml:space="preserve">Qld reports the highest arisings of asbestos with 50% of national volumes, followed by NSW with 18% and </w:t>
      </w:r>
      <w:r>
        <w:t>Vic</w:t>
      </w:r>
      <w:r w:rsidRPr="00B46E9E">
        <w:t xml:space="preserve"> and WA both with 8%. Historical trends in arisings for this waste group are shown in </w:t>
      </w:r>
      <w:r w:rsidRPr="00B46E9E">
        <w:fldChar w:fldCharType="begin"/>
      </w:r>
      <w:r w:rsidRPr="00B46E9E">
        <w:instrText xml:space="preserve"> REF _Ref474241800 \h </w:instrText>
      </w:r>
      <w:r w:rsidRPr="00B46E9E">
        <w:fldChar w:fldCharType="separate"/>
      </w:r>
      <w:r w:rsidR="00761823" w:rsidRPr="00B46E9E">
        <w:t xml:space="preserve">Figure </w:t>
      </w:r>
      <w:r w:rsidR="00761823">
        <w:rPr>
          <w:noProof/>
        </w:rPr>
        <w:t>43</w:t>
      </w:r>
      <w:r w:rsidRPr="00B46E9E">
        <w:fldChar w:fldCharType="end"/>
      </w:r>
      <w:r w:rsidRPr="00B46E9E">
        <w:t>.</w:t>
      </w:r>
    </w:p>
    <w:p w14:paraId="505F1210" w14:textId="77777777" w:rsidR="001B1430" w:rsidRPr="00B46E9E" w:rsidRDefault="001B1430" w:rsidP="001B1430">
      <w:pPr>
        <w:pStyle w:val="BodyText"/>
      </w:pPr>
    </w:p>
    <w:p w14:paraId="6A44C681" w14:textId="35029A02" w:rsidR="001B1430" w:rsidRPr="00B46E9E" w:rsidRDefault="001B1430" w:rsidP="001B1430">
      <w:pPr>
        <w:pStyle w:val="Figures"/>
        <w:rPr>
          <w:bCs/>
        </w:rPr>
      </w:pPr>
      <w:bookmarkStart w:id="365" w:name="_Ref474241800"/>
      <w:bookmarkStart w:id="366" w:name="_Toc482536194"/>
      <w:r w:rsidRPr="00B46E9E">
        <w:t xml:space="preserve">Figure </w:t>
      </w:r>
      <w:fldSimple w:instr=" SEQ Figure \* ARABIC ">
        <w:r w:rsidR="00761823">
          <w:rPr>
            <w:noProof/>
          </w:rPr>
          <w:t>43</w:t>
        </w:r>
      </w:fldSimple>
      <w:bookmarkEnd w:id="365"/>
      <w:r w:rsidRPr="00B46E9E">
        <w:t xml:space="preserve">: Historical arisings of </w:t>
      </w:r>
      <w:r w:rsidRPr="00B46E9E">
        <w:rPr>
          <w:bCs/>
        </w:rPr>
        <w:t>asbestos containing material</w:t>
      </w:r>
      <w:bookmarkEnd w:id="366"/>
    </w:p>
    <w:p w14:paraId="6B8022C5" w14:textId="77777777" w:rsidR="001B1430" w:rsidRPr="00B46E9E" w:rsidRDefault="001B1430" w:rsidP="001B1430">
      <w:pPr>
        <w:pStyle w:val="Figures"/>
      </w:pPr>
      <w:r w:rsidRPr="00B46E9E">
        <w:rPr>
          <w:noProof/>
          <w:lang w:eastAsia="en-AU"/>
        </w:rPr>
        <w:drawing>
          <wp:inline distT="0" distB="0" distL="0" distR="0" wp14:anchorId="4AB64B18" wp14:editId="4E6BC44A">
            <wp:extent cx="4785995" cy="21214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5">
                      <a:extLst>
                        <a:ext uri="{28A0092B-C50C-407E-A947-70E740481C1C}">
                          <a14:useLocalDpi xmlns:a14="http://schemas.microsoft.com/office/drawing/2010/main" val="0"/>
                        </a:ext>
                      </a:extLst>
                    </a:blip>
                    <a:srcRect t="13447"/>
                    <a:stretch/>
                  </pic:blipFill>
                  <pic:spPr bwMode="auto">
                    <a:xfrm>
                      <a:off x="0" y="0"/>
                      <a:ext cx="4785995" cy="2121490"/>
                    </a:xfrm>
                    <a:prstGeom prst="rect">
                      <a:avLst/>
                    </a:prstGeom>
                    <a:noFill/>
                    <a:ln>
                      <a:noFill/>
                    </a:ln>
                    <a:extLst>
                      <a:ext uri="{53640926-AAD7-44D8-BBD7-CCE9431645EC}">
                        <a14:shadowObscured xmlns:a14="http://schemas.microsoft.com/office/drawing/2010/main"/>
                      </a:ext>
                    </a:extLst>
                  </pic:spPr>
                </pic:pic>
              </a:graphicData>
            </a:graphic>
          </wp:inline>
        </w:drawing>
      </w:r>
    </w:p>
    <w:p w14:paraId="2DC2CC97" w14:textId="77777777" w:rsidR="001B1430" w:rsidRDefault="001B1430" w:rsidP="001B1430">
      <w:pPr>
        <w:pStyle w:val="BodyText"/>
      </w:pPr>
    </w:p>
    <w:p w14:paraId="252F7B6C" w14:textId="77777777" w:rsidR="001B1430" w:rsidRPr="00B46E9E" w:rsidRDefault="001B1430" w:rsidP="001B1430">
      <w:pPr>
        <w:pStyle w:val="BodyText"/>
      </w:pPr>
      <w:r w:rsidRPr="00B46E9E">
        <w:t>Qld and NSW show rapid rises in asbestos arisings in recent years and, in the case of NSW, rapid falls as well. Since NSW data has been supplied separately from landfill acceptance data there is no ‘meta-data’ accompanying the annual numbers to make further comment.</w:t>
      </w:r>
    </w:p>
    <w:p w14:paraId="299EAB6A" w14:textId="77777777" w:rsidR="001B1430" w:rsidRPr="00B46E9E" w:rsidRDefault="001B1430" w:rsidP="001B1430">
      <w:pPr>
        <w:pStyle w:val="BodyText"/>
      </w:pPr>
    </w:p>
    <w:p w14:paraId="4722B86E" w14:textId="77777777" w:rsidR="001B1430" w:rsidRPr="00B46E9E" w:rsidRDefault="001B1430" w:rsidP="001B1430">
      <w:pPr>
        <w:pStyle w:val="BodyText"/>
      </w:pPr>
      <w:r w:rsidRPr="00B46E9E">
        <w:t>Qld, on the other hand, provided a detailed certificate-by-certificate dataset, which enables closer inspection. Detailed review of 2014-15 Qld data shows a large number of certificate entries with m</w:t>
      </w:r>
      <w:r w:rsidRPr="00B46E9E">
        <w:rPr>
          <w:vertAlign w:val="superscript"/>
        </w:rPr>
        <w:t>3</w:t>
      </w:r>
      <w:r w:rsidRPr="00B46E9E">
        <w:t xml:space="preserve"> unit errors that result in a degree of over-estimation of arisings unprecedented in tonnage terms in the national data set. Seventy-six percent of all tonnes reported in 2014 alone were recorded as greater than 50m</w:t>
      </w:r>
      <w:r w:rsidRPr="00B46E9E">
        <w:rPr>
          <w:vertAlign w:val="superscript"/>
        </w:rPr>
        <w:t>3</w:t>
      </w:r>
      <w:r w:rsidRPr="00B46E9E">
        <w:t xml:space="preserve"> each – which is not physically possible for a truck to carry – and amounts to an over-estimation of asbestos containing material in the order of 400,000 tonnes for the 2014-15 period. This would bring 2014-15 arisings down from 529,944 tonnes to around 130,000 tonnes, which is similar to the 2012-13 figure.</w:t>
      </w:r>
    </w:p>
    <w:p w14:paraId="1A0A3346" w14:textId="77777777" w:rsidR="001B1430" w:rsidRPr="00B46E9E" w:rsidRDefault="001B1430" w:rsidP="001B1430">
      <w:pPr>
        <w:pStyle w:val="BodyText"/>
      </w:pPr>
    </w:p>
    <w:p w14:paraId="145DB9B5" w14:textId="77777777" w:rsidR="001B1430" w:rsidRDefault="001B1430" w:rsidP="001B1430">
      <w:pPr>
        <w:pStyle w:val="BodyText"/>
      </w:pPr>
      <w:r w:rsidRPr="00B46E9E">
        <w:t>This quantum of error is likely to be applicable for 2013-14 data as well, since it has been submitted under the same QA protocols of 2014-15.</w:t>
      </w:r>
    </w:p>
    <w:p w14:paraId="6AAA0DD9" w14:textId="77777777" w:rsidR="001B1430" w:rsidRDefault="001B1430" w:rsidP="001B1430">
      <w:pPr>
        <w:pStyle w:val="BodyText"/>
      </w:pPr>
    </w:p>
    <w:p w14:paraId="18E22769" w14:textId="6E494296" w:rsidR="001B1430" w:rsidRPr="00B46E9E" w:rsidRDefault="001B1430" w:rsidP="001B1430">
      <w:pPr>
        <w:pStyle w:val="BodyText"/>
      </w:pPr>
      <w:r>
        <w:t>WA trend data suggests a rise in asbestos generation in 2014-15. This reflects the change in calculation method adopted in 2014-15</w:t>
      </w:r>
      <w:r w:rsidR="009515C0">
        <w:t xml:space="preserve">. Landfill </w:t>
      </w:r>
      <w:r>
        <w:t xml:space="preserve">data was supplied in previous years but not in 2014-15, hence the use of the project team’s ‘gap-filling’ method of taking Australian average </w:t>
      </w:r>
      <w:r w:rsidRPr="00B46E9E">
        <w:t>per-capita</w:t>
      </w:r>
      <w:r>
        <w:t xml:space="preserve"> generation of asbestos and multiplying by WA population.</w:t>
      </w:r>
    </w:p>
    <w:p w14:paraId="1A706752" w14:textId="77777777" w:rsidR="00EC1F23" w:rsidRDefault="00EC1F23">
      <w:pPr>
        <w:spacing w:after="160" w:line="259" w:lineRule="auto"/>
        <w:rPr>
          <w:rFonts w:eastAsiaTheme="majorEastAsia" w:cstheme="majorBidi"/>
          <w:b/>
          <w:color w:val="4D4DB8"/>
          <w:sz w:val="24"/>
          <w:szCs w:val="24"/>
        </w:rPr>
      </w:pPr>
      <w:r>
        <w:br w:type="page"/>
      </w:r>
    </w:p>
    <w:p w14:paraId="370E9800" w14:textId="35E12C61" w:rsidR="001B1430" w:rsidRPr="00B46E9E" w:rsidRDefault="001B1430" w:rsidP="001B1430">
      <w:pPr>
        <w:pStyle w:val="Heading3"/>
      </w:pPr>
      <w:r w:rsidRPr="00B46E9E">
        <w:lastRenderedPageBreak/>
        <w:t>Management</w:t>
      </w:r>
    </w:p>
    <w:p w14:paraId="3C73DC8A" w14:textId="08D6AC71" w:rsidR="001B1430" w:rsidRDefault="001B1430" w:rsidP="009515C0">
      <w:pPr>
        <w:pStyle w:val="BodyText"/>
      </w:pPr>
      <w:r w:rsidRPr="00B46E9E">
        <w:t>97% of asbestos waste is disposed of at landfills licensed by environmental regulators to receive asbestos waste. The remainder is stored.</w:t>
      </w:r>
    </w:p>
    <w:p w14:paraId="43E0819C" w14:textId="77777777" w:rsidR="001B1430" w:rsidRPr="00B46E9E" w:rsidRDefault="001B1430" w:rsidP="001B1430">
      <w:pPr>
        <w:pStyle w:val="Heading2"/>
      </w:pPr>
      <w:bookmarkStart w:id="367" w:name="_Toc482886777"/>
      <w:r w:rsidRPr="00B46E9E">
        <w:t>Other N. Other soils/ sludges</w:t>
      </w:r>
      <w:bookmarkEnd w:id="367"/>
    </w:p>
    <w:p w14:paraId="16D91198" w14:textId="77777777" w:rsidR="001B1430" w:rsidRPr="00B46E9E" w:rsidRDefault="001B1430" w:rsidP="001B1430">
      <w:pPr>
        <w:pStyle w:val="BodyText"/>
      </w:pPr>
      <w:r w:rsidRPr="00B46E9E">
        <w:t xml:space="preserve">This waste group collects those remaining N group codes including: </w:t>
      </w:r>
    </w:p>
    <w:p w14:paraId="2084B87B" w14:textId="77777777" w:rsidR="001B1430" w:rsidRPr="00B46E9E" w:rsidRDefault="001B1430" w:rsidP="001B1430">
      <w:pPr>
        <w:pStyle w:val="Bullet1"/>
        <w:rPr>
          <w:i/>
        </w:rPr>
      </w:pPr>
      <w:r w:rsidRPr="00B46E9E">
        <w:rPr>
          <w:i/>
        </w:rPr>
        <w:t>N100 containers &amp; drums contaminated with residues of substances referred to in the NEPM 15 list</w:t>
      </w:r>
    </w:p>
    <w:p w14:paraId="1EA60C5F" w14:textId="77777777" w:rsidR="001B1430" w:rsidRPr="00B46E9E" w:rsidRDefault="001B1430" w:rsidP="001B1430">
      <w:pPr>
        <w:pStyle w:val="Bullet1"/>
        <w:rPr>
          <w:i/>
        </w:rPr>
      </w:pPr>
      <w:r w:rsidRPr="00B46E9E">
        <w:rPr>
          <w:i/>
        </w:rPr>
        <w:t>N140 fire debris and fire wash waters</w:t>
      </w:r>
    </w:p>
    <w:p w14:paraId="63354923" w14:textId="77777777" w:rsidR="001B1430" w:rsidRPr="00B46E9E" w:rsidRDefault="001B1430" w:rsidP="001B1430">
      <w:pPr>
        <w:pStyle w:val="Bullet1"/>
        <w:rPr>
          <w:i/>
        </w:rPr>
      </w:pPr>
      <w:r w:rsidRPr="00B46E9E">
        <w:rPr>
          <w:i/>
        </w:rPr>
        <w:t>N150 fly ash, excluding fly ash generated from Australian coal fired power stations</w:t>
      </w:r>
    </w:p>
    <w:p w14:paraId="0E43BF80" w14:textId="77777777" w:rsidR="001B1430" w:rsidRPr="00B46E9E" w:rsidRDefault="001B1430" w:rsidP="001B1430">
      <w:pPr>
        <w:pStyle w:val="Bullet1"/>
        <w:rPr>
          <w:i/>
        </w:rPr>
      </w:pPr>
      <w:r w:rsidRPr="00B46E9E">
        <w:rPr>
          <w:i/>
        </w:rPr>
        <w:t>N160 encapsulated, chemically-fixed, solidified or polymerised wastes in the NEPM 15 list</w:t>
      </w:r>
    </w:p>
    <w:p w14:paraId="581647AC" w14:textId="77777777" w:rsidR="001B1430" w:rsidRPr="00B46E9E" w:rsidRDefault="001B1430" w:rsidP="001B1430">
      <w:pPr>
        <w:pStyle w:val="Bullet1"/>
        <w:rPr>
          <w:i/>
        </w:rPr>
      </w:pPr>
      <w:r w:rsidRPr="00B46E9E">
        <w:rPr>
          <w:i/>
        </w:rPr>
        <w:t>N190 filter cake contaminated with residues of substances referred to in the NEPM 15 list</w:t>
      </w:r>
    </w:p>
    <w:p w14:paraId="69C877D6" w14:textId="77777777" w:rsidR="001B1430" w:rsidRPr="00B46E9E" w:rsidRDefault="001B1430" w:rsidP="001B1430">
      <w:pPr>
        <w:pStyle w:val="Bullet1"/>
        <w:rPr>
          <w:i/>
        </w:rPr>
      </w:pPr>
      <w:r w:rsidRPr="00B46E9E">
        <w:rPr>
          <w:i/>
        </w:rPr>
        <w:t>N230 ceramic-based fibres with physico-chemical characteristics similar to those of asbestos.</w:t>
      </w:r>
    </w:p>
    <w:p w14:paraId="4AAA2B3A" w14:textId="77777777" w:rsidR="001B1430" w:rsidRPr="00B46E9E" w:rsidRDefault="001B1430" w:rsidP="001B1430">
      <w:pPr>
        <w:pStyle w:val="Heading3"/>
      </w:pPr>
      <w:r w:rsidRPr="00B46E9E">
        <w:t>Sources</w:t>
      </w:r>
    </w:p>
    <w:p w14:paraId="7D492BC7" w14:textId="7A07D5C7" w:rsidR="001B1430" w:rsidRPr="00B46E9E" w:rsidRDefault="001B1430" w:rsidP="001B1430">
      <w:pPr>
        <w:pStyle w:val="BodyText"/>
      </w:pPr>
      <w:r w:rsidRPr="00B46E9E">
        <w:fldChar w:fldCharType="begin"/>
      </w:r>
      <w:r w:rsidRPr="00B46E9E">
        <w:instrText xml:space="preserve"> REF _Ref474242502 \h </w:instrText>
      </w:r>
      <w:r w:rsidRPr="00B46E9E">
        <w:fldChar w:fldCharType="separate"/>
      </w:r>
      <w:r w:rsidR="00761823" w:rsidRPr="00B46E9E">
        <w:t xml:space="preserve">Table </w:t>
      </w:r>
      <w:r w:rsidR="00761823">
        <w:rPr>
          <w:noProof/>
        </w:rPr>
        <w:t>44</w:t>
      </w:r>
      <w:r w:rsidRPr="00B46E9E">
        <w:fldChar w:fldCharType="end"/>
      </w:r>
      <w:r w:rsidRPr="00B46E9E">
        <w:t xml:space="preserve"> provides a summary of the main sources of waste in each jurisdiction.</w:t>
      </w:r>
    </w:p>
    <w:p w14:paraId="7B217E14" w14:textId="455674AE" w:rsidR="001B1430" w:rsidRPr="00B46E9E" w:rsidRDefault="001B1430" w:rsidP="001B1430">
      <w:pPr>
        <w:pStyle w:val="Caption"/>
        <w:rPr>
          <w:b/>
        </w:rPr>
      </w:pPr>
      <w:bookmarkStart w:id="368" w:name="_Ref474242502"/>
      <w:bookmarkStart w:id="369" w:name="_Toc482536242"/>
      <w:r w:rsidRPr="00B46E9E">
        <w:t xml:space="preserve">Table </w:t>
      </w:r>
      <w:fldSimple w:instr=" SEQ Table \* ARABIC ">
        <w:r w:rsidR="00761823">
          <w:rPr>
            <w:noProof/>
          </w:rPr>
          <w:t>44</w:t>
        </w:r>
      </w:fldSimple>
      <w:bookmarkEnd w:id="368"/>
      <w:r w:rsidRPr="00B46E9E">
        <w:t>: Other industrial treatment residues waste summary source analysis 2014-15</w:t>
      </w:r>
      <w:bookmarkEnd w:id="369"/>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ayout w:type="fixed"/>
        <w:tblLook w:val="04A0" w:firstRow="1" w:lastRow="0" w:firstColumn="1" w:lastColumn="0" w:noHBand="0" w:noVBand="1"/>
      </w:tblPr>
      <w:tblGrid>
        <w:gridCol w:w="1869"/>
        <w:gridCol w:w="1869"/>
        <w:gridCol w:w="1869"/>
        <w:gridCol w:w="1869"/>
        <w:gridCol w:w="1870"/>
      </w:tblGrid>
      <w:tr w:rsidR="001B1430" w:rsidRPr="00B46E9E" w14:paraId="1DF161BF" w14:textId="77777777" w:rsidTr="001B1430">
        <w:trPr>
          <w:trHeight w:val="510"/>
        </w:trPr>
        <w:tc>
          <w:tcPr>
            <w:tcW w:w="1869" w:type="dxa"/>
            <w:tcBorders>
              <w:top w:val="single" w:sz="4" w:space="0" w:color="A6A6A6" w:themeColor="background1" w:themeShade="A6"/>
            </w:tcBorders>
            <w:shd w:val="clear" w:color="auto" w:fill="4D4DB8"/>
            <w:vAlign w:val="center"/>
          </w:tcPr>
          <w:p w14:paraId="4EEED128"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869" w:type="dxa"/>
            <w:tcBorders>
              <w:top w:val="single" w:sz="4" w:space="0" w:color="A6A6A6" w:themeColor="background1" w:themeShade="A6"/>
            </w:tcBorders>
            <w:shd w:val="clear" w:color="auto" w:fill="4D4DB8"/>
            <w:vAlign w:val="center"/>
          </w:tcPr>
          <w:p w14:paraId="3ADACA2B"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869" w:type="dxa"/>
            <w:tcBorders>
              <w:top w:val="single" w:sz="4" w:space="0" w:color="A6A6A6" w:themeColor="background1" w:themeShade="A6"/>
            </w:tcBorders>
            <w:shd w:val="clear" w:color="auto" w:fill="4D4DB8"/>
            <w:vAlign w:val="center"/>
          </w:tcPr>
          <w:p w14:paraId="768A96E7"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1869" w:type="dxa"/>
            <w:tcBorders>
              <w:top w:val="single" w:sz="4" w:space="0" w:color="A6A6A6" w:themeColor="background1" w:themeShade="A6"/>
            </w:tcBorders>
            <w:shd w:val="clear" w:color="auto" w:fill="4D4DB8"/>
            <w:vAlign w:val="center"/>
          </w:tcPr>
          <w:p w14:paraId="3DCC2077"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1870" w:type="dxa"/>
            <w:tcBorders>
              <w:top w:val="single" w:sz="4" w:space="0" w:color="A6A6A6" w:themeColor="background1" w:themeShade="A6"/>
            </w:tcBorders>
            <w:shd w:val="clear" w:color="auto" w:fill="4D4DB8"/>
            <w:vAlign w:val="center"/>
          </w:tcPr>
          <w:p w14:paraId="5B065B82"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453EA95B" w14:textId="77777777" w:rsidTr="001B1430">
        <w:trPr>
          <w:trHeight w:val="284"/>
        </w:trPr>
        <w:tc>
          <w:tcPr>
            <w:tcW w:w="1869" w:type="dxa"/>
            <w:shd w:val="clear" w:color="auto" w:fill="FFFFFF" w:themeFill="background1"/>
          </w:tcPr>
          <w:p w14:paraId="503F95DB"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Waste industry</w:t>
            </w:r>
          </w:p>
          <w:p w14:paraId="3264D89D"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Chemical product manufacturing</w:t>
            </w:r>
          </w:p>
          <w:p w14:paraId="61D6C1A5"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Metals manufacturing</w:t>
            </w:r>
          </w:p>
          <w:p w14:paraId="06CFC32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Petroleum refining</w:t>
            </w:r>
          </w:p>
          <w:p w14:paraId="6B7DFAA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Paper &amp; paper product manufacturing</w:t>
            </w:r>
          </w:p>
          <w:p w14:paraId="5B05591E"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Hospitals &amp; nursing</w:t>
            </w:r>
          </w:p>
          <w:p w14:paraId="7738B155"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Meat industry</w:t>
            </w:r>
          </w:p>
          <w:p w14:paraId="54F7F720"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Water supply &amp; sewerage</w:t>
            </w:r>
          </w:p>
        </w:tc>
        <w:tc>
          <w:tcPr>
            <w:tcW w:w="1869" w:type="dxa"/>
          </w:tcPr>
          <w:p w14:paraId="47D05A2B"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Waste industry</w:t>
            </w:r>
          </w:p>
          <w:p w14:paraId="1F2011C5"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Chemical product manufacturing</w:t>
            </w:r>
          </w:p>
          <w:p w14:paraId="2C56667E"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Metals manufacturing</w:t>
            </w:r>
          </w:p>
          <w:p w14:paraId="09A6C4E5"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Petroleum refining</w:t>
            </w:r>
          </w:p>
          <w:p w14:paraId="5DDC45DA"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Paper &amp; paper product manufacturing</w:t>
            </w:r>
          </w:p>
          <w:p w14:paraId="6670B308"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Hospitals &amp; nursing</w:t>
            </w:r>
          </w:p>
          <w:p w14:paraId="0C9116E5"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Meat industry</w:t>
            </w:r>
          </w:p>
          <w:p w14:paraId="352812A1"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Water supply &amp; sewerage</w:t>
            </w:r>
          </w:p>
        </w:tc>
        <w:tc>
          <w:tcPr>
            <w:tcW w:w="1869" w:type="dxa"/>
          </w:tcPr>
          <w:p w14:paraId="5D5F703F"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Waste industry</w:t>
            </w:r>
          </w:p>
          <w:p w14:paraId="3161FED9" w14:textId="77777777" w:rsidR="001B1430" w:rsidRPr="00B46E9E" w:rsidRDefault="001B1430" w:rsidP="009515C0">
            <w:pPr>
              <w:pStyle w:val="BodyText"/>
              <w:numPr>
                <w:ilvl w:val="0"/>
                <w:numId w:val="10"/>
              </w:numPr>
              <w:ind w:left="144" w:hanging="144"/>
            </w:pPr>
            <w:r w:rsidRPr="00B46E9E">
              <w:rPr>
                <w:color w:val="000000"/>
                <w:sz w:val="20"/>
              </w:rPr>
              <w:t>Motor vehicle manufacturing</w:t>
            </w:r>
          </w:p>
        </w:tc>
        <w:tc>
          <w:tcPr>
            <w:tcW w:w="1869" w:type="dxa"/>
          </w:tcPr>
          <w:p w14:paraId="177A9C22"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Waste industry</w:t>
            </w:r>
          </w:p>
          <w:p w14:paraId="55C47AE6"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Chemical product manufacturing</w:t>
            </w:r>
          </w:p>
          <w:p w14:paraId="6DABAC62"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Paper &amp; paper product manufacturing</w:t>
            </w:r>
          </w:p>
          <w:p w14:paraId="6E011BD7"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Machinery and equipment manufacturing</w:t>
            </w:r>
          </w:p>
        </w:tc>
        <w:tc>
          <w:tcPr>
            <w:tcW w:w="1870" w:type="dxa"/>
            <w:shd w:val="clear" w:color="auto" w:fill="B7B7FF" w:themeFill="text2" w:themeFillTint="33"/>
          </w:tcPr>
          <w:p w14:paraId="3B960B3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Waste industry</w:t>
            </w:r>
          </w:p>
          <w:p w14:paraId="0638ACBA"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Chemical product manufacturing</w:t>
            </w:r>
          </w:p>
          <w:p w14:paraId="4746FF16"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Metals manufacturing</w:t>
            </w:r>
          </w:p>
          <w:p w14:paraId="09B4CC95"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Petroleum refining</w:t>
            </w:r>
          </w:p>
          <w:p w14:paraId="78191E95"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Paper &amp; paper product manufacturing</w:t>
            </w:r>
          </w:p>
          <w:p w14:paraId="76B72BA4"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Hospitals &amp; nursing</w:t>
            </w:r>
          </w:p>
          <w:p w14:paraId="6C1239F9"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color w:val="000000"/>
                <w:sz w:val="20"/>
              </w:rPr>
              <w:t>Meat industry</w:t>
            </w:r>
          </w:p>
          <w:p w14:paraId="1246E7FE"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Water supply &amp; sewerage</w:t>
            </w:r>
          </w:p>
        </w:tc>
      </w:tr>
    </w:tbl>
    <w:p w14:paraId="0FF3D6BD" w14:textId="77777777" w:rsidR="001B1430" w:rsidRPr="00B46E9E" w:rsidRDefault="001B1430" w:rsidP="001B1430">
      <w:pPr>
        <w:pStyle w:val="BodyText"/>
      </w:pPr>
    </w:p>
    <w:p w14:paraId="1881B980" w14:textId="77777777" w:rsidR="001B1430" w:rsidRPr="00B46E9E" w:rsidRDefault="001B1430" w:rsidP="001B1430">
      <w:pPr>
        <w:pStyle w:val="BodyText"/>
      </w:pPr>
      <w:r w:rsidRPr="00B46E9E">
        <w:t>N160 Encapsulated waste is waste that has been treated to reduce its hazard by various chemical/ physical treatment facilities in the waste industry. Chemical product and related manufacturing and petroleum refining contribute to drums arisings (N100) and N190 filter cake is a waste from a variety of industrial processes, including chemical product manufacturing, metals manufacturing, paper and paper product manufacturing and machinery and equipment manufacturing.</w:t>
      </w:r>
    </w:p>
    <w:p w14:paraId="43B616C0" w14:textId="77777777" w:rsidR="001B1430" w:rsidRPr="00B46E9E" w:rsidRDefault="001B1430" w:rsidP="001B1430">
      <w:pPr>
        <w:pStyle w:val="BodyText"/>
      </w:pPr>
    </w:p>
    <w:p w14:paraId="2A75EB7E" w14:textId="5B628B0F" w:rsidR="001B1430" w:rsidRPr="00B46E9E" w:rsidRDefault="001B1430" w:rsidP="009515C0">
      <w:pPr>
        <w:pStyle w:val="BodyText"/>
        <w:rPr>
          <w:rFonts w:eastAsiaTheme="majorEastAsia" w:cstheme="majorBidi"/>
          <w:b/>
          <w:color w:val="4D4DB8"/>
          <w:sz w:val="24"/>
          <w:szCs w:val="24"/>
        </w:rPr>
      </w:pPr>
      <w:r w:rsidRPr="00B46E9E">
        <w:t>N150 fly ash in contributed from various forms of thermal processing, including from incineration, alumina refining, meat processing, cement kilns, coal-fired power stations (despite the waste classification name), non-coal power stations, asphalt plants, iron and steel manufacturing and petroleum refining.</w:t>
      </w:r>
    </w:p>
    <w:p w14:paraId="08D80DE1" w14:textId="77777777" w:rsidR="001B1430" w:rsidRPr="00B46E9E" w:rsidRDefault="001B1430" w:rsidP="001B1430">
      <w:pPr>
        <w:pStyle w:val="Heading3"/>
      </w:pPr>
      <w:r w:rsidRPr="00B46E9E">
        <w:lastRenderedPageBreak/>
        <w:t>Analysis</w:t>
      </w:r>
    </w:p>
    <w:p w14:paraId="639920B1" w14:textId="24CA0796" w:rsidR="001B1430" w:rsidRPr="00B46E9E" w:rsidRDefault="001B1430" w:rsidP="001B1430">
      <w:pPr>
        <w:pStyle w:val="BodyText"/>
      </w:pPr>
      <w:r w:rsidRPr="00B46E9E">
        <w:t xml:space="preserve">On a national basis, </w:t>
      </w:r>
      <w:r w:rsidRPr="00B46E9E">
        <w:rPr>
          <w:i/>
        </w:rPr>
        <w:t>N160 encapsulated waste</w:t>
      </w:r>
      <w:r w:rsidRPr="00B46E9E">
        <w:t xml:space="preserve"> is the primary contributor of arisings, followed by </w:t>
      </w:r>
      <w:r w:rsidRPr="00B46E9E">
        <w:rPr>
          <w:i/>
        </w:rPr>
        <w:t>N100 containers and drums</w:t>
      </w:r>
      <w:r w:rsidRPr="00B46E9E">
        <w:t xml:space="preserve">, then </w:t>
      </w:r>
      <w:r w:rsidRPr="00B46E9E">
        <w:rPr>
          <w:i/>
        </w:rPr>
        <w:t>N190 filter cake</w:t>
      </w:r>
      <w:r w:rsidRPr="00B46E9E">
        <w:t xml:space="preserve">, with the remainder in much lower proportions. The whole group makes a moderate contribution to national figures at 2% combined. Historical trends in arisings for this waste group are shown in </w:t>
      </w:r>
      <w:r w:rsidRPr="00B46E9E">
        <w:fldChar w:fldCharType="begin"/>
      </w:r>
      <w:r w:rsidRPr="00B46E9E">
        <w:instrText xml:space="preserve"> REF _Ref474242706 \h </w:instrText>
      </w:r>
      <w:r w:rsidRPr="00B46E9E">
        <w:fldChar w:fldCharType="separate"/>
      </w:r>
      <w:r w:rsidR="00761823" w:rsidRPr="00B46E9E">
        <w:t xml:space="preserve">Figure </w:t>
      </w:r>
      <w:r w:rsidR="00761823">
        <w:rPr>
          <w:noProof/>
        </w:rPr>
        <w:t>44</w:t>
      </w:r>
      <w:r w:rsidRPr="00B46E9E">
        <w:fldChar w:fldCharType="end"/>
      </w:r>
      <w:r w:rsidRPr="00B46E9E">
        <w:t>.</w:t>
      </w:r>
    </w:p>
    <w:p w14:paraId="048809BC" w14:textId="77777777" w:rsidR="001B1430" w:rsidRPr="00B46E9E" w:rsidRDefault="001B1430" w:rsidP="001B1430">
      <w:pPr>
        <w:pStyle w:val="BodyText"/>
      </w:pPr>
    </w:p>
    <w:p w14:paraId="71EA2632" w14:textId="1FAED6E6" w:rsidR="001B1430" w:rsidRPr="00B46E9E" w:rsidRDefault="001B1430" w:rsidP="001B1430">
      <w:pPr>
        <w:pStyle w:val="Figures"/>
        <w:rPr>
          <w:bCs/>
        </w:rPr>
      </w:pPr>
      <w:bookmarkStart w:id="370" w:name="_Ref474242706"/>
      <w:bookmarkStart w:id="371" w:name="_Toc482536195"/>
      <w:r w:rsidRPr="00B46E9E">
        <w:t xml:space="preserve">Figure </w:t>
      </w:r>
      <w:fldSimple w:instr=" SEQ Figure \* ARABIC ">
        <w:r w:rsidR="00761823">
          <w:rPr>
            <w:noProof/>
          </w:rPr>
          <w:t>44</w:t>
        </w:r>
      </w:fldSimple>
      <w:bookmarkEnd w:id="370"/>
      <w:r w:rsidRPr="00B46E9E">
        <w:t xml:space="preserve">: Historical arisings of </w:t>
      </w:r>
      <w:r w:rsidRPr="00B46E9E">
        <w:rPr>
          <w:bCs/>
        </w:rPr>
        <w:t>other soil/ sludges waste</w:t>
      </w:r>
      <w:bookmarkEnd w:id="371"/>
    </w:p>
    <w:p w14:paraId="3EC82F25" w14:textId="77777777" w:rsidR="001B1430" w:rsidRPr="00B46E9E" w:rsidRDefault="001B1430" w:rsidP="009515C0">
      <w:pPr>
        <w:pStyle w:val="Figures"/>
      </w:pPr>
      <w:r w:rsidRPr="00B46E9E">
        <w:rPr>
          <w:noProof/>
          <w:lang w:eastAsia="en-AU"/>
        </w:rPr>
        <w:drawing>
          <wp:inline distT="0" distB="0" distL="0" distR="0" wp14:anchorId="17562C4B" wp14:editId="5FEDF1D1">
            <wp:extent cx="4785995" cy="2100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6">
                      <a:extLst>
                        <a:ext uri="{28A0092B-C50C-407E-A947-70E740481C1C}">
                          <a14:useLocalDpi xmlns:a14="http://schemas.microsoft.com/office/drawing/2010/main" val="0"/>
                        </a:ext>
                      </a:extLst>
                    </a:blip>
                    <a:srcRect t="14315"/>
                    <a:stretch/>
                  </pic:blipFill>
                  <pic:spPr bwMode="auto">
                    <a:xfrm>
                      <a:off x="0" y="0"/>
                      <a:ext cx="4785995" cy="2100225"/>
                    </a:xfrm>
                    <a:prstGeom prst="rect">
                      <a:avLst/>
                    </a:prstGeom>
                    <a:noFill/>
                    <a:ln>
                      <a:noFill/>
                    </a:ln>
                    <a:extLst>
                      <a:ext uri="{53640926-AAD7-44D8-BBD7-CCE9431645EC}">
                        <a14:shadowObscured xmlns:a14="http://schemas.microsoft.com/office/drawing/2010/main"/>
                      </a:ext>
                    </a:extLst>
                  </pic:spPr>
                </pic:pic>
              </a:graphicData>
            </a:graphic>
          </wp:inline>
        </w:drawing>
      </w:r>
    </w:p>
    <w:p w14:paraId="20C57656" w14:textId="77777777" w:rsidR="001B1430" w:rsidRDefault="001B1430" w:rsidP="001B1430">
      <w:pPr>
        <w:pStyle w:val="BodyText"/>
      </w:pPr>
    </w:p>
    <w:p w14:paraId="52597731" w14:textId="77777777" w:rsidR="001B1430" w:rsidRPr="00B46E9E" w:rsidRDefault="001B1430" w:rsidP="001B1430">
      <w:pPr>
        <w:pStyle w:val="BodyText"/>
      </w:pPr>
      <w:r w:rsidRPr="00B46E9E">
        <w:t>N150 fly ash (excluding fly ash from electricity generation) is identified through tracking data as having been produced quite consistently at a rate of 5,000 – 7,000 tonnes per year nationally over the last few years, with almost all of that reported in Qld, although it is noted that in 2014 some of this was fly ash exported from Vic to Qld landfill. However, Qld tracking data shows a significant increase in 2014-15. Close inspection of certificate data traces two errors responsible for this:</w:t>
      </w:r>
    </w:p>
    <w:p w14:paraId="4D3E643F" w14:textId="77777777" w:rsidR="001B1430" w:rsidRPr="00B46E9E" w:rsidRDefault="001B1430" w:rsidP="001B1430">
      <w:pPr>
        <w:pStyle w:val="Bullet1"/>
      </w:pPr>
      <w:r w:rsidRPr="00B46E9E">
        <w:t>One certificate has been incorrectly entered by the user as 1,000m</w:t>
      </w:r>
      <w:r w:rsidRPr="00B46E9E">
        <w:rPr>
          <w:vertAlign w:val="superscript"/>
        </w:rPr>
        <w:t>3</w:t>
      </w:r>
      <w:r w:rsidRPr="00B46E9E">
        <w:t xml:space="preserve"> instead of the more likely 1,000 kg.</w:t>
      </w:r>
    </w:p>
    <w:p w14:paraId="6D98AFBB" w14:textId="77777777" w:rsidR="001B1430" w:rsidRPr="00B46E9E" w:rsidRDefault="001B1430" w:rsidP="001B1430">
      <w:pPr>
        <w:pStyle w:val="Bullet1"/>
      </w:pPr>
      <w:r w:rsidRPr="00B46E9E">
        <w:t>Another certificate has been correctly entered as 10,000kg by the user but transcribed incorrectly as 10,000 m</w:t>
      </w:r>
      <w:r w:rsidRPr="00B46E9E">
        <w:rPr>
          <w:vertAlign w:val="superscript"/>
        </w:rPr>
        <w:t>3</w:t>
      </w:r>
      <w:r w:rsidRPr="00B46E9E">
        <w:t xml:space="preserve"> in the compilation provided to the project team. This latter mistake makes up most of the apparent increase in national arisings for this code.</w:t>
      </w:r>
    </w:p>
    <w:p w14:paraId="159A99E3" w14:textId="77777777" w:rsidR="001B1430" w:rsidRPr="00B46E9E" w:rsidRDefault="001B1430" w:rsidP="001B1430">
      <w:pPr>
        <w:pStyle w:val="Bullet1"/>
        <w:numPr>
          <w:ilvl w:val="0"/>
          <w:numId w:val="0"/>
        </w:numPr>
      </w:pPr>
    </w:p>
    <w:p w14:paraId="670E642B" w14:textId="77777777" w:rsidR="001B1430" w:rsidRPr="00B46E9E" w:rsidRDefault="001B1430" w:rsidP="001B1430">
      <w:pPr>
        <w:pStyle w:val="BodyText"/>
      </w:pPr>
      <w:r w:rsidRPr="00B46E9E">
        <w:t>It is notable that outside of Qld, fly ash is not reported above 500 tonnes per jurisdiction and NSW reports zero arisings of this waste.</w:t>
      </w:r>
    </w:p>
    <w:p w14:paraId="2E25A322" w14:textId="77777777" w:rsidR="001B1430" w:rsidRPr="00B46E9E" w:rsidRDefault="001B1430" w:rsidP="001B1430">
      <w:pPr>
        <w:pStyle w:val="BodyText"/>
      </w:pPr>
    </w:p>
    <w:p w14:paraId="3A9D232A" w14:textId="7B455F6E" w:rsidR="00EC1F23" w:rsidRDefault="001B1430" w:rsidP="001B1430">
      <w:pPr>
        <w:spacing w:after="160" w:line="259" w:lineRule="auto"/>
      </w:pPr>
      <w:r w:rsidRPr="00B46E9E">
        <w:t xml:space="preserve">Similar to N205b, Qld historical ‘Other N’ data throws up an anomaly. HWiA 2015 showed a trend line which is inconsistent with </w:t>
      </w:r>
      <w:r w:rsidRPr="00B46E9E">
        <w:rPr>
          <w:highlight w:val="yellow"/>
        </w:rPr>
        <w:fldChar w:fldCharType="begin"/>
      </w:r>
      <w:r w:rsidRPr="00B46E9E">
        <w:instrText xml:space="preserve"> REF _Ref474242706 \h </w:instrText>
      </w:r>
      <w:r w:rsidRPr="00B46E9E">
        <w:rPr>
          <w:highlight w:val="yellow"/>
        </w:rPr>
      </w:r>
      <w:r w:rsidRPr="00B46E9E">
        <w:rPr>
          <w:highlight w:val="yellow"/>
        </w:rPr>
        <w:fldChar w:fldCharType="separate"/>
      </w:r>
      <w:r w:rsidR="00761823" w:rsidRPr="00B46E9E">
        <w:t xml:space="preserve">Figure </w:t>
      </w:r>
      <w:r w:rsidR="00761823">
        <w:rPr>
          <w:noProof/>
        </w:rPr>
        <w:t>44</w:t>
      </w:r>
      <w:r w:rsidRPr="00B46E9E">
        <w:rPr>
          <w:highlight w:val="yellow"/>
        </w:rPr>
        <w:fldChar w:fldCharType="end"/>
      </w:r>
      <w:r w:rsidRPr="00B46E9E">
        <w:t xml:space="preserve"> for most years, particularly 2006-07 and 2007-08, where the current dataset shows arisings approximately 80,000 tonnes greater. </w:t>
      </w:r>
      <w:r w:rsidRPr="00B46E9E">
        <w:fldChar w:fldCharType="begin"/>
      </w:r>
      <w:r w:rsidRPr="00B46E9E">
        <w:instrText xml:space="preserve"> REF _Ref474507851 \h </w:instrText>
      </w:r>
      <w:r w:rsidRPr="00B46E9E">
        <w:fldChar w:fldCharType="separate"/>
      </w:r>
      <w:r w:rsidR="00761823" w:rsidRPr="00B46E9E">
        <w:t xml:space="preserve">Figure </w:t>
      </w:r>
      <w:r w:rsidR="00761823">
        <w:rPr>
          <w:noProof/>
        </w:rPr>
        <w:t>45</w:t>
      </w:r>
      <w:r w:rsidRPr="00B46E9E">
        <w:fldChar w:fldCharType="end"/>
      </w:r>
      <w:r w:rsidRPr="00B46E9E">
        <w:t xml:space="preserve"> shows this HWiA 2015 data for comparison. It is not clear why this data has changed.</w:t>
      </w:r>
    </w:p>
    <w:p w14:paraId="2DB71C1D" w14:textId="77777777" w:rsidR="00EC1F23" w:rsidRDefault="00EC1F23">
      <w:pPr>
        <w:spacing w:after="160" w:line="259" w:lineRule="auto"/>
      </w:pPr>
      <w:r>
        <w:br w:type="page"/>
      </w:r>
    </w:p>
    <w:p w14:paraId="395AE2FE" w14:textId="4F0769F7" w:rsidR="001B1430" w:rsidRPr="00B46E9E" w:rsidRDefault="001B1430" w:rsidP="001B1430">
      <w:pPr>
        <w:pStyle w:val="Caption"/>
      </w:pPr>
      <w:bookmarkStart w:id="372" w:name="_Ref474506665"/>
      <w:bookmarkStart w:id="373" w:name="_Ref474507851"/>
      <w:bookmarkStart w:id="374" w:name="_Toc482536196"/>
      <w:r w:rsidRPr="00B46E9E">
        <w:lastRenderedPageBreak/>
        <w:t xml:space="preserve">Figure </w:t>
      </w:r>
      <w:fldSimple w:instr=" SEQ Figure \* ARABIC ">
        <w:r w:rsidR="00761823">
          <w:rPr>
            <w:noProof/>
          </w:rPr>
          <w:t>45</w:t>
        </w:r>
      </w:fldSimple>
      <w:bookmarkEnd w:id="372"/>
      <w:bookmarkEnd w:id="373"/>
      <w:r w:rsidRPr="00B46E9E">
        <w:t>: Historical arisings of Qld other soil/sludges reported in HWiA 2015</w:t>
      </w:r>
      <w:bookmarkEnd w:id="374"/>
    </w:p>
    <w:p w14:paraId="6EC2F0DA" w14:textId="77777777" w:rsidR="001B1430" w:rsidRPr="00B46E9E" w:rsidRDefault="001B1430" w:rsidP="001B1430">
      <w:pPr>
        <w:pStyle w:val="BodyText"/>
      </w:pPr>
      <w:r w:rsidRPr="00B46E9E">
        <w:rPr>
          <w:noProof/>
          <w:lang w:eastAsia="en-AU"/>
        </w:rPr>
        <w:drawing>
          <wp:inline distT="0" distB="0" distL="0" distR="0" wp14:anchorId="4662BE16" wp14:editId="55231FB1">
            <wp:extent cx="4231758" cy="2085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t="14023" r="13983"/>
                    <a:stretch/>
                  </pic:blipFill>
                  <pic:spPr bwMode="auto">
                    <a:xfrm>
                      <a:off x="0" y="0"/>
                      <a:ext cx="4231997" cy="2086093"/>
                    </a:xfrm>
                    <a:prstGeom prst="rect">
                      <a:avLst/>
                    </a:prstGeom>
                    <a:noFill/>
                    <a:ln>
                      <a:noFill/>
                    </a:ln>
                    <a:extLst>
                      <a:ext uri="{53640926-AAD7-44D8-BBD7-CCE9431645EC}">
                        <a14:shadowObscured xmlns:a14="http://schemas.microsoft.com/office/drawing/2010/main"/>
                      </a:ext>
                    </a:extLst>
                  </pic:spPr>
                </pic:pic>
              </a:graphicData>
            </a:graphic>
          </wp:inline>
        </w:drawing>
      </w:r>
    </w:p>
    <w:p w14:paraId="479EDF72" w14:textId="77777777" w:rsidR="001B1430" w:rsidRPr="00B46E9E" w:rsidRDefault="001B1430" w:rsidP="001B1430">
      <w:pPr>
        <w:pStyle w:val="Heading3"/>
      </w:pPr>
      <w:r w:rsidRPr="00B46E9E">
        <w:t>Management</w:t>
      </w:r>
    </w:p>
    <w:p w14:paraId="34EEE2D2" w14:textId="77777777" w:rsidR="001B1430" w:rsidRPr="00B46E9E" w:rsidRDefault="001B1430" w:rsidP="001B1430">
      <w:pPr>
        <w:pStyle w:val="BodyText"/>
      </w:pPr>
      <w:r w:rsidRPr="00B46E9E">
        <w:t>The dominant management in 2014-15 tracking data for this whole waste group is landfill (55%), which, for N160 waste, logically follows on as the fate subsequent to treatment to ameliorate hazard. Storage follows at 23% then recycling at 13% and chemical/ physical treatment at 7%.</w:t>
      </w:r>
    </w:p>
    <w:p w14:paraId="4B8053ED" w14:textId="77777777" w:rsidR="001B1430" w:rsidRPr="00B46E9E" w:rsidRDefault="001B1430" w:rsidP="001B1430">
      <w:pPr>
        <w:pStyle w:val="BodyText"/>
      </w:pPr>
    </w:p>
    <w:p w14:paraId="1520896F" w14:textId="77777777" w:rsidR="001B1430" w:rsidRPr="00B46E9E" w:rsidRDefault="001B1430" w:rsidP="001B1430">
      <w:pPr>
        <w:pStyle w:val="BodyText"/>
      </w:pPr>
      <w:r w:rsidRPr="00B46E9E">
        <w:t>A curious footnote to the data is the fact that 32% of Qld fly ash goes to either R3 or R11 recycling, in what looks like composting facilities. Ten percent of this is from (presumably thermal processes at) meat processing facilities and 7% from coffee roasting, neither of which would envisaged as sources of what is typically described as fly ash. The other 15% that goes to composting raises more questions – it is from a major hospital.</w:t>
      </w:r>
    </w:p>
    <w:p w14:paraId="1C45351A" w14:textId="77777777" w:rsidR="001B1430" w:rsidRPr="00B46E9E" w:rsidRDefault="001B1430" w:rsidP="001B1430">
      <w:pPr>
        <w:pStyle w:val="Heading2"/>
      </w:pPr>
      <w:bookmarkStart w:id="375" w:name="_Toc482886778"/>
      <w:r w:rsidRPr="00B46E9E">
        <w:t>R. Clinical and pharmaceutical waste</w:t>
      </w:r>
      <w:bookmarkEnd w:id="375"/>
    </w:p>
    <w:p w14:paraId="2612EEC1" w14:textId="77777777" w:rsidR="001B1430" w:rsidRPr="00B46E9E" w:rsidRDefault="001B1430" w:rsidP="001B1430">
      <w:pPr>
        <w:pStyle w:val="BodyText"/>
      </w:pPr>
      <w:r w:rsidRPr="00B46E9E">
        <w:t>This waste group is made up of:</w:t>
      </w:r>
    </w:p>
    <w:p w14:paraId="3F5E2074" w14:textId="77777777" w:rsidR="001B1430" w:rsidRPr="00B46E9E" w:rsidRDefault="001B1430" w:rsidP="001B1430">
      <w:pPr>
        <w:pStyle w:val="Bullet1"/>
        <w:rPr>
          <w:i/>
        </w:rPr>
      </w:pPr>
      <w:r w:rsidRPr="00B46E9E">
        <w:rPr>
          <w:i/>
        </w:rPr>
        <w:t>R100 Clinical and related wastes</w:t>
      </w:r>
    </w:p>
    <w:p w14:paraId="190FE0C7" w14:textId="77777777" w:rsidR="001B1430" w:rsidRPr="00B46E9E" w:rsidRDefault="001B1430" w:rsidP="001B1430">
      <w:pPr>
        <w:pStyle w:val="Bullet1"/>
        <w:rPr>
          <w:i/>
        </w:rPr>
      </w:pPr>
      <w:r w:rsidRPr="00B46E9E">
        <w:rPr>
          <w:i/>
        </w:rPr>
        <w:t>R120 Waste pharmaceuticals, drugs and medicines</w:t>
      </w:r>
    </w:p>
    <w:p w14:paraId="112EF595" w14:textId="77777777" w:rsidR="001B1430" w:rsidRPr="00B46E9E" w:rsidRDefault="001B1430" w:rsidP="001B1430">
      <w:pPr>
        <w:pStyle w:val="Bullet1"/>
        <w:rPr>
          <w:i/>
        </w:rPr>
      </w:pPr>
      <w:r w:rsidRPr="00B46E9E">
        <w:rPr>
          <w:i/>
        </w:rPr>
        <w:t>R140 Waste from the production and preparation of pharmaceutical products.</w:t>
      </w:r>
    </w:p>
    <w:p w14:paraId="51900CF3" w14:textId="77777777" w:rsidR="001B1430" w:rsidRPr="00B46E9E" w:rsidRDefault="001B1430" w:rsidP="001B1430">
      <w:pPr>
        <w:pStyle w:val="BodyText"/>
      </w:pPr>
    </w:p>
    <w:p w14:paraId="1E4DAC7B" w14:textId="77777777" w:rsidR="001B1430" w:rsidRPr="00B46E9E" w:rsidRDefault="001B1430" w:rsidP="001B1430">
      <w:pPr>
        <w:pStyle w:val="BodyText"/>
      </w:pPr>
      <w:r w:rsidRPr="00B46E9E">
        <w:t>Clinical and related wastes are wastes arising from medical, nursing, dental, veterinary, laboratory, pharmaceutical, podiatry, tattooing, body piercing, brothels, emergency services, blood banks, mortuary practices and other similar practices, and wastes generated in healthcare facilities or other facilities during the investigation or treatment of patients or research projects, which have the potential to cause disease, injury, or public offence, and includes: sharps and non-sharps clinical waste.</w:t>
      </w:r>
    </w:p>
    <w:p w14:paraId="24DEBB3C" w14:textId="77777777" w:rsidR="001B1430" w:rsidRPr="00B46E9E" w:rsidRDefault="001B1430" w:rsidP="001B1430">
      <w:pPr>
        <w:pStyle w:val="BodyText"/>
      </w:pPr>
    </w:p>
    <w:p w14:paraId="0FC1AA64" w14:textId="77777777" w:rsidR="001B1430" w:rsidRPr="00B46E9E" w:rsidRDefault="001B1430" w:rsidP="001B1430">
      <w:pPr>
        <w:pStyle w:val="BodyText"/>
      </w:pPr>
      <w:r w:rsidRPr="00B46E9E">
        <w:t>Other wastes are also generated within health care settings. Waste pharmaceuticals, drugs and medicines are waste pharmaceutical products that have: passed their recommended shelf life; been discarded as off-specification batches; been returned by patients or been discarded. These wastes are often generated directly from pharmacies, hospitals, medical centres and hospital dispensaries.</w:t>
      </w:r>
    </w:p>
    <w:p w14:paraId="13B27DA5" w14:textId="77777777" w:rsidR="001B1430" w:rsidRPr="00B46E9E" w:rsidRDefault="001B1430" w:rsidP="001B1430">
      <w:pPr>
        <w:pStyle w:val="BodyText"/>
      </w:pPr>
    </w:p>
    <w:p w14:paraId="418AE913" w14:textId="77777777" w:rsidR="001B1430" w:rsidRPr="00B46E9E" w:rsidRDefault="001B1430" w:rsidP="001B1430">
      <w:pPr>
        <w:pStyle w:val="BodyText"/>
      </w:pPr>
      <w:r w:rsidRPr="00B46E9E">
        <w:t>A particularly notable pharmaceutical waste is waste cytotoxic drugs, or waste (including sharps) contaminated by cytotoxic drugs. A cytotoxic drug has carcinogenic (cancer-causing), mutagenic (increase mutations of genetic material) or teratogenic (birth defect) potential, and is commonly used in the treatment of cancer.</w:t>
      </w:r>
    </w:p>
    <w:p w14:paraId="091C5858" w14:textId="77777777" w:rsidR="001B1430" w:rsidRPr="00B46E9E" w:rsidRDefault="001B1430" w:rsidP="001B1430">
      <w:pPr>
        <w:pStyle w:val="BodyText"/>
      </w:pPr>
      <w:r w:rsidRPr="00B46E9E">
        <w:lastRenderedPageBreak/>
        <w:t>Lastly, waste from the production and preparation of pharmaceutical products is similar to R120, the key difference is the setting that it is generated – at the pharmaceutical product manufacturing stage rather than the point in the lifecycle where the product is sold, administered or used (pharmacy or health care facility). Another difference is that as a manufacturing waste, there will be process wastes that may be raw materials-based rather than wastes of final manufactured products.</w:t>
      </w:r>
    </w:p>
    <w:p w14:paraId="1F75E4AA" w14:textId="77777777" w:rsidR="001B1430" w:rsidRPr="00B46E9E" w:rsidRDefault="001B1430" w:rsidP="001B1430">
      <w:pPr>
        <w:pStyle w:val="Heading3"/>
      </w:pPr>
      <w:r w:rsidRPr="00B46E9E">
        <w:t>Sources</w:t>
      </w:r>
    </w:p>
    <w:p w14:paraId="08D2062F" w14:textId="5BB603AC" w:rsidR="001B1430" w:rsidRPr="00B46E9E" w:rsidRDefault="001B1430" w:rsidP="001B1430">
      <w:pPr>
        <w:pStyle w:val="BodyText"/>
      </w:pPr>
      <w:r w:rsidRPr="00B46E9E">
        <w:fldChar w:fldCharType="begin"/>
      </w:r>
      <w:r w:rsidRPr="00B46E9E">
        <w:instrText xml:space="preserve"> REF _Ref474242161 \h </w:instrText>
      </w:r>
      <w:r w:rsidRPr="00B46E9E">
        <w:fldChar w:fldCharType="separate"/>
      </w:r>
      <w:r w:rsidR="00761823" w:rsidRPr="00B46E9E">
        <w:t xml:space="preserve">Table </w:t>
      </w:r>
      <w:r w:rsidR="00761823">
        <w:rPr>
          <w:noProof/>
        </w:rPr>
        <w:t>45</w:t>
      </w:r>
      <w:r w:rsidRPr="00B46E9E">
        <w:fldChar w:fldCharType="end"/>
      </w:r>
      <w:r w:rsidRPr="00B46E9E">
        <w:t xml:space="preserve"> provides a national summary of the main sources of waste.</w:t>
      </w:r>
    </w:p>
    <w:p w14:paraId="7C43E3EE" w14:textId="14993217" w:rsidR="001B1430" w:rsidRPr="00B46E9E" w:rsidRDefault="001B1430" w:rsidP="001B1430">
      <w:pPr>
        <w:pStyle w:val="Caption"/>
        <w:rPr>
          <w:b/>
        </w:rPr>
      </w:pPr>
      <w:bookmarkStart w:id="376" w:name="_Ref474242161"/>
      <w:bookmarkStart w:id="377" w:name="_Toc482536243"/>
      <w:r w:rsidRPr="00B46E9E">
        <w:t xml:space="preserve">Table </w:t>
      </w:r>
      <w:fldSimple w:instr=" SEQ Table \* ARABIC ">
        <w:r w:rsidR="00761823">
          <w:rPr>
            <w:noProof/>
          </w:rPr>
          <w:t>45</w:t>
        </w:r>
      </w:fldSimple>
      <w:bookmarkEnd w:id="376"/>
      <w:r w:rsidRPr="00B46E9E">
        <w:t>: Clinical and pharmaceutical waste summary source analysis 2014-15</w:t>
      </w:r>
      <w:bookmarkEnd w:id="377"/>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8926"/>
      </w:tblGrid>
      <w:tr w:rsidR="001B1430" w:rsidRPr="00B46E9E" w14:paraId="415ECF3B" w14:textId="77777777" w:rsidTr="001B1430">
        <w:trPr>
          <w:trHeight w:val="510"/>
        </w:trPr>
        <w:tc>
          <w:tcPr>
            <w:tcW w:w="8926" w:type="dxa"/>
            <w:tcBorders>
              <w:top w:val="single" w:sz="4" w:space="0" w:color="A6A6A6" w:themeColor="background1" w:themeShade="A6"/>
            </w:tcBorders>
            <w:shd w:val="clear" w:color="auto" w:fill="4D4DB8"/>
            <w:vAlign w:val="center"/>
          </w:tcPr>
          <w:p w14:paraId="538C1DC4"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5BA6F67B" w14:textId="77777777" w:rsidTr="001B1430">
        <w:trPr>
          <w:trHeight w:val="284"/>
        </w:trPr>
        <w:tc>
          <w:tcPr>
            <w:tcW w:w="8926" w:type="dxa"/>
            <w:shd w:val="clear" w:color="auto" w:fill="B7B7FF" w:themeFill="text2" w:themeFillTint="33"/>
          </w:tcPr>
          <w:p w14:paraId="6D40DAE7"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Hospitals, health care centres and clinics</w:t>
            </w:r>
          </w:p>
          <w:p w14:paraId="6C1AD344"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Nursing homes and aged care facilities</w:t>
            </w:r>
          </w:p>
          <w:p w14:paraId="5C27C193"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Dentists</w:t>
            </w:r>
          </w:p>
          <w:p w14:paraId="7C3A1790"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Pharmacies</w:t>
            </w:r>
          </w:p>
        </w:tc>
      </w:tr>
    </w:tbl>
    <w:p w14:paraId="2F4AC099" w14:textId="77777777" w:rsidR="001B1430" w:rsidRPr="00B46E9E" w:rsidRDefault="001B1430" w:rsidP="001B1430">
      <w:pPr>
        <w:pStyle w:val="BodyText"/>
      </w:pPr>
    </w:p>
    <w:p w14:paraId="61CB8758" w14:textId="77777777" w:rsidR="001B1430" w:rsidRPr="00B46E9E" w:rsidRDefault="001B1430" w:rsidP="001B1430">
      <w:pPr>
        <w:pStyle w:val="BodyText"/>
      </w:pPr>
      <w:r w:rsidRPr="00B46E9E">
        <w:t>NSW does not track any of the R group wastes. National data includes estimates of NSW arisings derived from per capita comparison with other jurisdictional arisings.</w:t>
      </w:r>
    </w:p>
    <w:p w14:paraId="58142C09" w14:textId="77777777" w:rsidR="001B1430" w:rsidRPr="00B46E9E" w:rsidRDefault="001B1430" w:rsidP="001B1430">
      <w:pPr>
        <w:pStyle w:val="BodyText"/>
      </w:pPr>
    </w:p>
    <w:p w14:paraId="18EA32C8" w14:textId="48926900" w:rsidR="001B1430" w:rsidRPr="00B46E9E" w:rsidRDefault="001B1430" w:rsidP="001B1430">
      <w:pPr>
        <w:pStyle w:val="BodyText"/>
      </w:pPr>
      <w:r w:rsidRPr="00B46E9E">
        <w:t xml:space="preserve">The R Clinical and pharmaceutical waste group made up 1.5% of Australia’s hazardous waste in 2014-15, with R100 clinical and related waste making up almost all of it. Historical trends in arisings for this waste group are shown in </w:t>
      </w:r>
      <w:r w:rsidRPr="00B46E9E">
        <w:fldChar w:fldCharType="begin"/>
      </w:r>
      <w:r w:rsidRPr="00B46E9E">
        <w:instrText xml:space="preserve"> REF _Ref474507865 \h  \* MERGEFORMAT </w:instrText>
      </w:r>
      <w:r w:rsidRPr="00B46E9E">
        <w:fldChar w:fldCharType="separate"/>
      </w:r>
      <w:r w:rsidR="00761823" w:rsidRPr="00B46E9E">
        <w:t xml:space="preserve">Figure </w:t>
      </w:r>
      <w:r w:rsidR="00761823">
        <w:rPr>
          <w:noProof/>
        </w:rPr>
        <w:t>46</w:t>
      </w:r>
      <w:r w:rsidRPr="00B46E9E">
        <w:fldChar w:fldCharType="end"/>
      </w:r>
      <w:r w:rsidRPr="00B46E9E">
        <w:t xml:space="preserve"> overleaf.</w:t>
      </w:r>
    </w:p>
    <w:p w14:paraId="6BAAF081" w14:textId="77777777" w:rsidR="001B1430" w:rsidRPr="00B46E9E" w:rsidRDefault="001B1430" w:rsidP="001B1430">
      <w:pPr>
        <w:pStyle w:val="BodyText"/>
      </w:pPr>
    </w:p>
    <w:p w14:paraId="17D97A81" w14:textId="77777777" w:rsidR="001B1430" w:rsidRPr="00B46E9E" w:rsidRDefault="001B1430" w:rsidP="001B1430">
      <w:pPr>
        <w:pStyle w:val="BodyText"/>
      </w:pPr>
      <w:r w:rsidRPr="00B46E9E">
        <w:t xml:space="preserve">There is a general slowly increasing trend evident for most jurisdictions over the last five years, presumably as hospital bed days grow. Historical arisings for both </w:t>
      </w:r>
      <w:r>
        <w:t>Vic</w:t>
      </w:r>
      <w:r w:rsidRPr="00B46E9E">
        <w:t xml:space="preserve"> and WA are lower than their respective populations would indicate. For </w:t>
      </w:r>
      <w:r>
        <w:t>Vic</w:t>
      </w:r>
      <w:r w:rsidRPr="00B46E9E">
        <w:t xml:space="preserve"> this may have been achieved through the results of better hospital waste management planning and waste segregation in the last decade or so – one of the drivers may have been the increasing hazardous waste levy and the high costs of incineration, which is required in </w:t>
      </w:r>
      <w:r>
        <w:t>Vic</w:t>
      </w:r>
      <w:r w:rsidRPr="00B46E9E">
        <w:t xml:space="preserve"> for some clinical waste streams, such as cytotoxics, human tissue and body parts and pharmaceutical waste.</w:t>
      </w:r>
    </w:p>
    <w:p w14:paraId="0D3D613C" w14:textId="77777777" w:rsidR="001B1430" w:rsidRPr="00B46E9E" w:rsidRDefault="001B1430" w:rsidP="001B1430">
      <w:pPr>
        <w:pStyle w:val="BodyText"/>
      </w:pPr>
    </w:p>
    <w:p w14:paraId="06C80162" w14:textId="77777777" w:rsidR="001B1430" w:rsidRPr="00B46E9E" w:rsidRDefault="001B1430" w:rsidP="001B1430">
      <w:pPr>
        <w:pStyle w:val="BodyText"/>
      </w:pPr>
      <w:r w:rsidRPr="00B46E9E">
        <w:t>WA tonnages are particularly low in comparison to SA, for example. Since both states provide limited detail in their data the reason for this is unknown.</w:t>
      </w:r>
    </w:p>
    <w:p w14:paraId="41E9C420" w14:textId="77777777" w:rsidR="001B1430" w:rsidRPr="00B46E9E" w:rsidRDefault="001B1430" w:rsidP="001B1430">
      <w:pPr>
        <w:pStyle w:val="Heading3"/>
      </w:pPr>
      <w:r w:rsidRPr="00B46E9E">
        <w:t>Analysis</w:t>
      </w:r>
    </w:p>
    <w:p w14:paraId="4015C9F4" w14:textId="77777777" w:rsidR="001B1430" w:rsidRPr="00B46E9E" w:rsidRDefault="001B1430" w:rsidP="001B1430">
      <w:pPr>
        <w:pStyle w:val="BodyText"/>
      </w:pPr>
      <w:r w:rsidRPr="00B46E9E">
        <w:t>SA’s arisings appear to have dropped around 2012-13, after consistent but slow growth since the mid-2000s. There is insufficient information in the data supplied to explain this trend. Qld is the most prominent trend, showing a more than three-fold increase in arisings from 2013-14 to 2014-15.</w:t>
      </w:r>
    </w:p>
    <w:p w14:paraId="1EF176AD" w14:textId="77777777" w:rsidR="001B1430" w:rsidRPr="00B46E9E" w:rsidRDefault="001B1430" w:rsidP="001B1430">
      <w:pPr>
        <w:pStyle w:val="BodyText"/>
      </w:pPr>
    </w:p>
    <w:p w14:paraId="4EDF98F3" w14:textId="74C24CDC" w:rsidR="001B1430" w:rsidRDefault="001B1430" w:rsidP="009515C0">
      <w:pPr>
        <w:pStyle w:val="BodyText"/>
      </w:pPr>
      <w:r w:rsidRPr="00B46E9E">
        <w:t>Unfortunately this is another data quality error. Inspection of certificate data shows that 98% of all data recorded in m</w:t>
      </w:r>
      <w:r w:rsidRPr="00B46E9E">
        <w:rPr>
          <w:vertAlign w:val="superscript"/>
        </w:rPr>
        <w:t>3</w:t>
      </w:r>
      <w:r w:rsidRPr="00B46E9E">
        <w:t xml:space="preserve"> for the Qld 2014-15 dataset should probably have been reported as kg, taking the reported arisings figure down from around 67,000 tonnes to just 23,649 tonnes, which around the level of arisings seen consistently since 2011-12. </w:t>
      </w:r>
    </w:p>
    <w:p w14:paraId="72FB9477" w14:textId="52DDB301" w:rsidR="00EC1F23" w:rsidRDefault="00EC1F23">
      <w:pPr>
        <w:spacing w:after="160" w:line="259" w:lineRule="auto"/>
      </w:pPr>
      <w:r>
        <w:br w:type="page"/>
      </w:r>
    </w:p>
    <w:p w14:paraId="387B928A" w14:textId="4C1EB295" w:rsidR="001B1430" w:rsidRPr="00B46E9E" w:rsidRDefault="001B1430" w:rsidP="001B1430">
      <w:pPr>
        <w:pStyle w:val="Figures"/>
      </w:pPr>
      <w:bookmarkStart w:id="378" w:name="_Ref474242299"/>
      <w:bookmarkStart w:id="379" w:name="_Ref474507865"/>
      <w:bookmarkStart w:id="380" w:name="_Toc482536197"/>
      <w:r w:rsidRPr="00B46E9E">
        <w:lastRenderedPageBreak/>
        <w:t xml:space="preserve">Figure </w:t>
      </w:r>
      <w:fldSimple w:instr=" SEQ Figure \* ARABIC ">
        <w:r w:rsidR="00761823">
          <w:rPr>
            <w:noProof/>
          </w:rPr>
          <w:t>46</w:t>
        </w:r>
      </w:fldSimple>
      <w:bookmarkEnd w:id="378"/>
      <w:bookmarkEnd w:id="379"/>
      <w:r w:rsidRPr="00B46E9E">
        <w:t>: Historical arisings of clinical and pharmaceutical wastes</w:t>
      </w:r>
      <w:bookmarkEnd w:id="380"/>
    </w:p>
    <w:p w14:paraId="77B194F7" w14:textId="77777777" w:rsidR="001B1430" w:rsidRPr="00AE5D3A" w:rsidRDefault="001B1430" w:rsidP="001B1430">
      <w:pPr>
        <w:pStyle w:val="BodyText"/>
        <w:rPr>
          <w:rStyle w:val="BodyTextChar"/>
        </w:rPr>
      </w:pPr>
      <w:r w:rsidRPr="00B46E9E">
        <w:rPr>
          <w:bCs/>
          <w:noProof/>
          <w:lang w:eastAsia="en-AU"/>
        </w:rPr>
        <w:drawing>
          <wp:inline distT="0" distB="0" distL="0" distR="0" wp14:anchorId="3F83B100" wp14:editId="3A2A35D3">
            <wp:extent cx="4785995" cy="2110858"/>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8">
                      <a:extLst>
                        <a:ext uri="{28A0092B-C50C-407E-A947-70E740481C1C}">
                          <a14:useLocalDpi xmlns:a14="http://schemas.microsoft.com/office/drawing/2010/main" val="0"/>
                        </a:ext>
                      </a:extLst>
                    </a:blip>
                    <a:srcRect t="13881"/>
                    <a:stretch/>
                  </pic:blipFill>
                  <pic:spPr bwMode="auto">
                    <a:xfrm>
                      <a:off x="0" y="0"/>
                      <a:ext cx="4785995" cy="2110858"/>
                    </a:xfrm>
                    <a:prstGeom prst="rect">
                      <a:avLst/>
                    </a:prstGeom>
                    <a:noFill/>
                    <a:ln>
                      <a:noFill/>
                    </a:ln>
                    <a:extLst>
                      <a:ext uri="{53640926-AAD7-44D8-BBD7-CCE9431645EC}">
                        <a14:shadowObscured xmlns:a14="http://schemas.microsoft.com/office/drawing/2010/main"/>
                      </a:ext>
                    </a:extLst>
                  </pic:spPr>
                </pic:pic>
              </a:graphicData>
            </a:graphic>
          </wp:inline>
        </w:drawing>
      </w:r>
    </w:p>
    <w:p w14:paraId="72ACC9F4" w14:textId="77777777" w:rsidR="001B1430" w:rsidRPr="00B46E9E" w:rsidRDefault="001B1430" w:rsidP="001B1430">
      <w:pPr>
        <w:pStyle w:val="Heading3"/>
        <w:numPr>
          <w:ilvl w:val="0"/>
          <w:numId w:val="0"/>
        </w:numPr>
      </w:pPr>
      <w:r w:rsidRPr="00B46E9E">
        <w:t>Management</w:t>
      </w:r>
    </w:p>
    <w:p w14:paraId="69CC8A27" w14:textId="77777777" w:rsidR="001B1430" w:rsidRPr="00B46E9E" w:rsidRDefault="001B1430" w:rsidP="001B1430">
      <w:pPr>
        <w:pStyle w:val="BodyText"/>
      </w:pPr>
      <w:r w:rsidRPr="00B46E9E">
        <w:t>For this type of waste the following management techniques are routinely carried out in Australia:</w:t>
      </w:r>
    </w:p>
    <w:p w14:paraId="66DCE563" w14:textId="77777777" w:rsidR="001B1430" w:rsidRPr="00B46E9E" w:rsidRDefault="001B1430" w:rsidP="001B1430">
      <w:pPr>
        <w:pStyle w:val="Bullet1"/>
      </w:pPr>
      <w:r w:rsidRPr="00B46E9E">
        <w:t>Incineration</w:t>
      </w:r>
    </w:p>
    <w:p w14:paraId="43590465" w14:textId="77777777" w:rsidR="001B1430" w:rsidRPr="00B46E9E" w:rsidRDefault="001B1430" w:rsidP="001B1430">
      <w:pPr>
        <w:pStyle w:val="Bullet1"/>
      </w:pPr>
      <w:r w:rsidRPr="00B46E9E">
        <w:t>Autoclaving and shredding</w:t>
      </w:r>
    </w:p>
    <w:p w14:paraId="490A7314" w14:textId="77777777" w:rsidR="001B1430" w:rsidRPr="00B46E9E" w:rsidRDefault="001B1430" w:rsidP="001B1430">
      <w:pPr>
        <w:pStyle w:val="Bullet1"/>
      </w:pPr>
      <w:r w:rsidRPr="00B46E9E">
        <w:t>Chemical disinfection and shredding.</w:t>
      </w:r>
    </w:p>
    <w:p w14:paraId="30ED9EAF" w14:textId="77777777" w:rsidR="001B1430" w:rsidRPr="00B46E9E" w:rsidRDefault="001B1430" w:rsidP="001B1430">
      <w:pPr>
        <w:pStyle w:val="BodyText"/>
        <w:rPr>
          <w:highlight w:val="yellow"/>
        </w:rPr>
      </w:pPr>
    </w:p>
    <w:p w14:paraId="26ED5FF1" w14:textId="68CDD92C" w:rsidR="001B1430" w:rsidRPr="00B46E9E" w:rsidRDefault="001B1430" w:rsidP="001B1430">
      <w:pPr>
        <w:pStyle w:val="BodyText"/>
      </w:pPr>
      <w:r w:rsidRPr="00B46E9E">
        <w:t>Management data gathered for 2014-15 is mixed. Qld’s highest management type is storage at 36% followed by landfill at 19%, the former undesirable (due to the potential for multiplication of pathogens, particularly in</w:t>
      </w:r>
      <w:r>
        <w:t xml:space="preserve"> the</w:t>
      </w:r>
      <w:r w:rsidRPr="00B46E9E">
        <w:t xml:space="preserve"> Qld heat) and the latter inappropriate without at least some form of treatment of the infectious hazard. However, given the lack of integrity in arisings data, this may not be representative of what actually occur</w:t>
      </w:r>
      <w:r>
        <w:t>s</w:t>
      </w:r>
      <w:r w:rsidRPr="00B46E9E">
        <w:t xml:space="preserve"> in Qld</w:t>
      </w:r>
      <w:r>
        <w:t>, and may be related to data quality (potential incorrect choice of management type by the certificate user)</w:t>
      </w:r>
      <w:r w:rsidRPr="00B46E9E">
        <w:t>.</w:t>
      </w:r>
      <w:r>
        <w:t xml:space="preserve"> If s</w:t>
      </w:r>
      <w:r w:rsidRPr="00B46E9E">
        <w:t xml:space="preserve">torage is </w:t>
      </w:r>
      <w:r>
        <w:t xml:space="preserve">indeed happening, it is </w:t>
      </w:r>
      <w:r w:rsidRPr="00B46E9E">
        <w:t xml:space="preserve">likely to be </w:t>
      </w:r>
      <w:r>
        <w:t>refrigerated.</w:t>
      </w:r>
      <w:r w:rsidRPr="00B46E9E">
        <w:t xml:space="preserve"> </w:t>
      </w:r>
      <w:r>
        <w:t>L</w:t>
      </w:r>
      <w:r w:rsidRPr="00B46E9E">
        <w:t xml:space="preserve">andfill appears to be dominated by a clinical waste treatment company, which indicates that it is probably re-arisen clinical waste after treatment, such as by autoclave and shredding, in which case landfill is </w:t>
      </w:r>
      <w:r>
        <w:t xml:space="preserve">a safe and </w:t>
      </w:r>
      <w:r w:rsidRPr="00B46E9E">
        <w:t>acceptable management.</w:t>
      </w:r>
    </w:p>
    <w:p w14:paraId="7B865526" w14:textId="77777777" w:rsidR="001B1430" w:rsidRPr="00B46E9E" w:rsidRDefault="001B1430" w:rsidP="001B1430">
      <w:pPr>
        <w:pStyle w:val="BodyText"/>
      </w:pPr>
    </w:p>
    <w:p w14:paraId="6B7D8046" w14:textId="77777777" w:rsidR="001B1430" w:rsidRPr="00B46E9E" w:rsidRDefault="001B1430" w:rsidP="001B1430">
      <w:pPr>
        <w:pStyle w:val="BodyText"/>
      </w:pPr>
      <w:r>
        <w:t>Vic</w:t>
      </w:r>
      <w:r w:rsidRPr="00B46E9E">
        <w:t>’s R waste is predominately managed through chemical/ physical treatment (46%) with thermal destruction recorded next (31%). It is unclear whether autoclaving and shredding would be reported as thermal treatment or CPT, since it is primarily the former but a mixture of both.</w:t>
      </w:r>
    </w:p>
    <w:p w14:paraId="48AEE5CE" w14:textId="77777777" w:rsidR="001B1430" w:rsidRPr="00B46E9E" w:rsidRDefault="001B1430" w:rsidP="001B1430">
      <w:pPr>
        <w:pStyle w:val="BodyText"/>
      </w:pPr>
    </w:p>
    <w:p w14:paraId="78B2EAB9" w14:textId="77777777" w:rsidR="001B1430" w:rsidRPr="00B46E9E" w:rsidRDefault="001B1430" w:rsidP="001B1430">
      <w:pPr>
        <w:pStyle w:val="BodyText"/>
      </w:pPr>
      <w:r w:rsidRPr="00B46E9E">
        <w:t>Sixty-six percent of WA’s R waste undergoes thermal destruction.</w:t>
      </w:r>
    </w:p>
    <w:p w14:paraId="02E3A1B7" w14:textId="77777777" w:rsidR="001B1430" w:rsidRPr="00B46E9E" w:rsidRDefault="001B1430" w:rsidP="001B1430">
      <w:pPr>
        <w:pStyle w:val="Heading2"/>
      </w:pPr>
      <w:bookmarkStart w:id="381" w:name="_Toc482886779"/>
      <w:r w:rsidRPr="00B46E9E">
        <w:t>T140. Tyres</w:t>
      </w:r>
      <w:bookmarkEnd w:id="381"/>
    </w:p>
    <w:p w14:paraId="71BF892C" w14:textId="77777777" w:rsidR="001B1430" w:rsidRPr="00B46E9E" w:rsidRDefault="001B1430" w:rsidP="001B1430">
      <w:pPr>
        <w:pStyle w:val="BodyText"/>
      </w:pPr>
      <w:r w:rsidRPr="00B46E9E">
        <w:t xml:space="preserve">This group is the sole NEPM category </w:t>
      </w:r>
      <w:r w:rsidRPr="00B46E9E">
        <w:rPr>
          <w:i/>
        </w:rPr>
        <w:t>T140 Tyres</w:t>
      </w:r>
      <w:r w:rsidRPr="00B46E9E">
        <w:t xml:space="preserve">. Tyres or ‘waste tyres’ are used, discarded or rejected tyres that have reached the end of their useful life, i.e., when they can no longer be used for their original purpose, and are subsequently removed from a vehicle. </w:t>
      </w:r>
    </w:p>
    <w:p w14:paraId="5BFE56D2" w14:textId="77777777" w:rsidR="001B1430" w:rsidRPr="00B46E9E" w:rsidRDefault="001B1430" w:rsidP="001B1430">
      <w:pPr>
        <w:pStyle w:val="BodyText"/>
      </w:pPr>
    </w:p>
    <w:p w14:paraId="47558E2E" w14:textId="2E58E41A" w:rsidR="001B1430" w:rsidRDefault="001B1430" w:rsidP="001B1430">
      <w:pPr>
        <w:pStyle w:val="BodyText"/>
      </w:pPr>
      <w:r w:rsidRPr="00B46E9E">
        <w:t xml:space="preserve">Tyres are tracked in </w:t>
      </w:r>
      <w:r>
        <w:t>Qld</w:t>
      </w:r>
      <w:r w:rsidRPr="00B46E9E">
        <w:t xml:space="preserve"> and </w:t>
      </w:r>
      <w:r>
        <w:t>WA</w:t>
      </w:r>
      <w:r w:rsidRPr="00B46E9E">
        <w:t xml:space="preserve"> </w:t>
      </w:r>
      <w:r>
        <w:t xml:space="preserve">only, </w:t>
      </w:r>
      <w:r w:rsidRPr="00B46E9E">
        <w:t xml:space="preserve">and the recorded arisings indicate that they are significantly under-reported in tracking data, when compared with credible recent estimates of arisings produced by </w:t>
      </w:r>
      <w:r w:rsidRPr="00B46E9E">
        <w:lastRenderedPageBreak/>
        <w:t>Hyder Consulting (201</w:t>
      </w:r>
      <w:r>
        <w:t>5</w:t>
      </w:r>
      <w:r w:rsidRPr="00B46E9E">
        <w:t>)</w:t>
      </w:r>
      <w:r w:rsidRPr="00B46E9E">
        <w:rPr>
          <w:rStyle w:val="FootnoteReference"/>
        </w:rPr>
        <w:footnoteReference w:id="35"/>
      </w:r>
      <w:r w:rsidRPr="00B46E9E">
        <w:t>. Consequently, in reporting to Basel and the 2014-15 dataset for this report, data from the Hyder report was used to estimate arisings.</w:t>
      </w:r>
    </w:p>
    <w:p w14:paraId="383C5706" w14:textId="77777777" w:rsidR="001B1430" w:rsidRPr="00B46E9E" w:rsidRDefault="001B1430" w:rsidP="001B1430">
      <w:pPr>
        <w:pStyle w:val="Heading3"/>
      </w:pPr>
      <w:r w:rsidRPr="00B46E9E">
        <w:t>Sources</w:t>
      </w:r>
    </w:p>
    <w:p w14:paraId="7DE352A0" w14:textId="77777777" w:rsidR="001B1430" w:rsidRPr="00B46E9E" w:rsidRDefault="001B1430" w:rsidP="001B1430">
      <w:pPr>
        <w:pStyle w:val="BodyText"/>
      </w:pPr>
      <w:r w:rsidRPr="00B46E9E">
        <w:t xml:space="preserve">Only </w:t>
      </w:r>
      <w:r>
        <w:t>Qld</w:t>
      </w:r>
      <w:r w:rsidRPr="00B46E9E">
        <w:t xml:space="preserve"> provided source data for tyres. This data indicates the bulk of the waste are produced from tyre and motor vehicle retailing and motor vehicle servicing industries.</w:t>
      </w:r>
    </w:p>
    <w:p w14:paraId="14E5AEFA" w14:textId="77777777" w:rsidR="001B1430" w:rsidRPr="00B46E9E" w:rsidRDefault="001B1430" w:rsidP="001B1430">
      <w:pPr>
        <w:pStyle w:val="Heading3"/>
      </w:pPr>
      <w:r w:rsidRPr="00B46E9E">
        <w:t>Analysis</w:t>
      </w:r>
    </w:p>
    <w:p w14:paraId="4A766132" w14:textId="77777777" w:rsidR="001B1430" w:rsidRPr="00B46E9E" w:rsidRDefault="001B1430" w:rsidP="001B1430">
      <w:pPr>
        <w:pStyle w:val="BodyText"/>
      </w:pPr>
      <w:r w:rsidRPr="00B46E9E">
        <w:t>Using Hyder Consulting data, tyres are a large national waste, making up 7% of national hazardous waste generation. The bulk of jurisdictions do not track tyres, but the Controlled Waste NEPM does include them, and NSW and Vic have taken significant steps over the last 2-3 years to more closely regulate them, due to the prevalence of tyre stockpiles and the risks, particularly from uncontrollable fires, associated with these storages.</w:t>
      </w:r>
    </w:p>
    <w:p w14:paraId="3A7B93BB" w14:textId="77777777" w:rsidR="001B1430" w:rsidRPr="00B46E9E" w:rsidRDefault="001B1430" w:rsidP="001B1430">
      <w:pPr>
        <w:pStyle w:val="Heading3"/>
      </w:pPr>
      <w:r w:rsidRPr="00B46E9E">
        <w:t>Management</w:t>
      </w:r>
    </w:p>
    <w:p w14:paraId="31DF3B3C" w14:textId="15517DAC" w:rsidR="001B1430" w:rsidRPr="00B46E9E" w:rsidRDefault="001B1430" w:rsidP="001B1430">
      <w:pPr>
        <w:pStyle w:val="BodyText"/>
      </w:pPr>
      <w:r w:rsidRPr="00B46E9E">
        <w:t xml:space="preserve">Only </w:t>
      </w:r>
      <w:r>
        <w:t>Qld</w:t>
      </w:r>
      <w:r w:rsidRPr="00B46E9E">
        <w:t xml:space="preserve"> and WA</w:t>
      </w:r>
      <w:r w:rsidR="00EC1F23">
        <w:t xml:space="preserve"> track</w:t>
      </w:r>
      <w:r w:rsidRPr="00B46E9E">
        <w:t xml:space="preserve"> tyres and </w:t>
      </w:r>
      <w:r w:rsidR="00EC1F23">
        <w:t>the reported quantities</w:t>
      </w:r>
      <w:r w:rsidRPr="00B46E9E">
        <w:t xml:space="preserve"> are significantly lower than the Hyder figures used in national data compilation. This data shows that 48% of tyres are recycled, 27% landfilled and 20% stored. </w:t>
      </w:r>
      <w:r w:rsidR="00EC1F23">
        <w:t>T</w:t>
      </w:r>
      <w:r w:rsidRPr="00B46E9E">
        <w:t xml:space="preserve">yres have gained the more recent attention of regulators due to the number of illegal stockpiles, which undoubtedly grew through arisings that occurred outside the regulatory system. That being the case, it is likely that the recycling percentage quoted is a gross overestimate. </w:t>
      </w:r>
      <w:r>
        <w:t>Vic</w:t>
      </w:r>
      <w:r w:rsidRPr="00B46E9E">
        <w:t xml:space="preserve"> data</w:t>
      </w:r>
      <w:r w:rsidRPr="00B46E9E">
        <w:rPr>
          <w:rStyle w:val="FootnoteReference"/>
        </w:rPr>
        <w:footnoteReference w:id="36"/>
      </w:r>
      <w:r w:rsidRPr="00B46E9E">
        <w:t xml:space="preserve"> confirms this, quoting a rate of tyre recycling in Australia around 20%, with another 26% exported and 54% unaccounted for and presumed to be either stockpiled or illegally dumped.</w:t>
      </w:r>
    </w:p>
    <w:p w14:paraId="5BF03F84" w14:textId="77777777" w:rsidR="001B1430" w:rsidRPr="00B46E9E" w:rsidRDefault="001B1430" w:rsidP="001B1430">
      <w:pPr>
        <w:pStyle w:val="BodyText"/>
      </w:pPr>
    </w:p>
    <w:p w14:paraId="2AC1992D" w14:textId="77777777" w:rsidR="001B1430" w:rsidRPr="00B46E9E" w:rsidRDefault="001B1430" w:rsidP="001B1430">
      <w:pPr>
        <w:pStyle w:val="Heading2"/>
        <w:widowControl/>
        <w:spacing w:before="0" w:line="240" w:lineRule="auto"/>
        <w:ind w:left="851" w:hanging="851"/>
      </w:pPr>
      <w:bookmarkStart w:id="382" w:name="_Toc423361725"/>
      <w:bookmarkStart w:id="383" w:name="_Ref474159502"/>
      <w:bookmarkStart w:id="384" w:name="_Ref474162172"/>
      <w:bookmarkStart w:id="385" w:name="_Ref474312455"/>
      <w:bookmarkStart w:id="386" w:name="_Toc482886780"/>
      <w:r w:rsidRPr="00B46E9E">
        <w:t>Other T. Other miscellaneous</w:t>
      </w:r>
      <w:bookmarkEnd w:id="382"/>
      <w:bookmarkEnd w:id="383"/>
      <w:bookmarkEnd w:id="384"/>
      <w:bookmarkEnd w:id="385"/>
      <w:bookmarkEnd w:id="386"/>
    </w:p>
    <w:p w14:paraId="601E0E3D" w14:textId="77777777" w:rsidR="001B1430" w:rsidRPr="00B46E9E" w:rsidRDefault="001B1430" w:rsidP="001B1430">
      <w:pPr>
        <w:pStyle w:val="BodyText"/>
      </w:pPr>
      <w:r w:rsidRPr="00B46E9E">
        <w:t xml:space="preserve">This waste group includes: </w:t>
      </w:r>
    </w:p>
    <w:p w14:paraId="7C153185" w14:textId="77777777" w:rsidR="001B1430" w:rsidRPr="00B46E9E" w:rsidRDefault="001B1430" w:rsidP="001B1430">
      <w:pPr>
        <w:pStyle w:val="Bullet1"/>
        <w:rPr>
          <w:i/>
        </w:rPr>
      </w:pPr>
      <w:r w:rsidRPr="00B46E9E">
        <w:rPr>
          <w:i/>
        </w:rPr>
        <w:t>T100 waste chemicals from research and development or teaching activities</w:t>
      </w:r>
    </w:p>
    <w:p w14:paraId="5419A2B7" w14:textId="77777777" w:rsidR="001B1430" w:rsidRPr="00B46E9E" w:rsidRDefault="001B1430" w:rsidP="001B1430">
      <w:pPr>
        <w:pStyle w:val="Bullet1"/>
        <w:rPr>
          <w:i/>
        </w:rPr>
      </w:pPr>
      <w:r w:rsidRPr="00B46E9E">
        <w:rPr>
          <w:i/>
        </w:rPr>
        <w:t>T120 waste from the production &amp; use of photographic chemicals and processing materials</w:t>
      </w:r>
    </w:p>
    <w:p w14:paraId="768439CB" w14:textId="77777777" w:rsidR="001B1430" w:rsidRPr="00B46E9E" w:rsidRDefault="001B1430" w:rsidP="001B1430">
      <w:pPr>
        <w:pStyle w:val="Bullet1"/>
        <w:rPr>
          <w:i/>
        </w:rPr>
      </w:pPr>
      <w:r w:rsidRPr="00B46E9E">
        <w:rPr>
          <w:i/>
        </w:rPr>
        <w:t>T200 waste of an explosive nature not subject to other legislation.</w:t>
      </w:r>
    </w:p>
    <w:p w14:paraId="49AA0F7D" w14:textId="77777777" w:rsidR="001B1430" w:rsidRPr="00B46E9E" w:rsidRDefault="001B1430" w:rsidP="001B1430">
      <w:pPr>
        <w:pStyle w:val="BodyText"/>
      </w:pPr>
    </w:p>
    <w:p w14:paraId="1C211A3C" w14:textId="77777777" w:rsidR="001B1430" w:rsidRPr="00B46E9E" w:rsidRDefault="001B1430" w:rsidP="001B1430">
      <w:pPr>
        <w:pStyle w:val="BodyText"/>
      </w:pPr>
      <w:r w:rsidRPr="00B46E9E">
        <w:t>This waste group is a collection of relatively unrelated wastes that are produced in small quantities and are made up of mostly T100, with smaller quantities of T200 and T120.</w:t>
      </w:r>
    </w:p>
    <w:p w14:paraId="3CF831E2" w14:textId="77777777" w:rsidR="001B1430" w:rsidRPr="00B46E9E" w:rsidRDefault="001B1430" w:rsidP="001B1430">
      <w:pPr>
        <w:pStyle w:val="Heading3"/>
      </w:pPr>
      <w:r w:rsidRPr="00B46E9E">
        <w:t>Sources</w:t>
      </w:r>
    </w:p>
    <w:p w14:paraId="189E8CE3" w14:textId="4CBF5D42" w:rsidR="001B1430" w:rsidRDefault="001B1430" w:rsidP="001B1430">
      <w:pPr>
        <w:pStyle w:val="BodyText"/>
      </w:pPr>
      <w:r w:rsidRPr="00B46E9E">
        <w:fldChar w:fldCharType="begin"/>
      </w:r>
      <w:r w:rsidRPr="00B46E9E">
        <w:instrText xml:space="preserve"> REF _Ref474245167 \h </w:instrText>
      </w:r>
      <w:r w:rsidRPr="00B46E9E">
        <w:fldChar w:fldCharType="separate"/>
      </w:r>
      <w:r w:rsidR="00761823" w:rsidRPr="00B46E9E">
        <w:t xml:space="preserve">Table </w:t>
      </w:r>
      <w:r w:rsidR="00761823">
        <w:rPr>
          <w:noProof/>
        </w:rPr>
        <w:t>46</w:t>
      </w:r>
      <w:r w:rsidRPr="00B46E9E">
        <w:fldChar w:fldCharType="end"/>
      </w:r>
      <w:r w:rsidRPr="00B46E9E">
        <w:t xml:space="preserve"> provides a summary of the main sources of waste in each jurisdiction.</w:t>
      </w:r>
    </w:p>
    <w:p w14:paraId="158F9584" w14:textId="77777777" w:rsidR="001B1430" w:rsidRDefault="001B1430" w:rsidP="001B1430">
      <w:pPr>
        <w:pStyle w:val="BodyText"/>
      </w:pPr>
    </w:p>
    <w:p w14:paraId="655E51CC" w14:textId="50D5C265" w:rsidR="001B1430" w:rsidRDefault="001B1430" w:rsidP="0040618F">
      <w:pPr>
        <w:pStyle w:val="BodyText"/>
      </w:pPr>
      <w:r w:rsidRPr="00B46E9E">
        <w:t>T100 waste is, as the name suggests, contributed by laboratories of teaching or research institutions, but is often a result of numerous mixed load small pick-ups by waste transporters, and recorded in tracking systems as coming from the waste sector. T120 is a specialty waste from the printing industry, but also includes x-ray photography activities such as dentists and other health practitioners, that would</w:t>
      </w:r>
      <w:r>
        <w:t xml:space="preserve"> </w:t>
      </w:r>
      <w:r w:rsidRPr="00B46E9E">
        <w:t>fit into the ‘public administration’ heading above. T200 is produced by the mining industry from the use of mine explosives, but also from manufacturers and suppliers of these explosives.</w:t>
      </w:r>
    </w:p>
    <w:p w14:paraId="6E74FB90" w14:textId="0FD17FD9" w:rsidR="001B1430" w:rsidRPr="00B46E9E" w:rsidRDefault="001B1430" w:rsidP="001B1430">
      <w:pPr>
        <w:pStyle w:val="Caption"/>
        <w:rPr>
          <w:b/>
        </w:rPr>
      </w:pPr>
      <w:bookmarkStart w:id="387" w:name="_Ref474245167"/>
      <w:bookmarkStart w:id="388" w:name="_Toc482536244"/>
      <w:r w:rsidRPr="00B46E9E">
        <w:lastRenderedPageBreak/>
        <w:t xml:space="preserve">Table </w:t>
      </w:r>
      <w:fldSimple w:instr=" SEQ Table \* ARABIC ">
        <w:r w:rsidR="00761823">
          <w:rPr>
            <w:noProof/>
          </w:rPr>
          <w:t>46</w:t>
        </w:r>
      </w:fldSimple>
      <w:bookmarkEnd w:id="387"/>
      <w:r w:rsidRPr="00B46E9E">
        <w:t>: Other miscellaneous waste summary source analysis 2014-15</w:t>
      </w:r>
      <w:bookmarkEnd w:id="388"/>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ayout w:type="fixed"/>
        <w:tblLook w:val="04A0" w:firstRow="1" w:lastRow="0" w:firstColumn="1" w:lastColumn="0" w:noHBand="0" w:noVBand="1"/>
      </w:tblPr>
      <w:tblGrid>
        <w:gridCol w:w="1980"/>
        <w:gridCol w:w="1984"/>
        <w:gridCol w:w="1276"/>
        <w:gridCol w:w="1843"/>
        <w:gridCol w:w="2263"/>
      </w:tblGrid>
      <w:tr w:rsidR="001B1430" w:rsidRPr="00B46E9E" w14:paraId="3BC322FD" w14:textId="77777777" w:rsidTr="001B1430">
        <w:trPr>
          <w:trHeight w:val="510"/>
        </w:trPr>
        <w:tc>
          <w:tcPr>
            <w:tcW w:w="1980" w:type="dxa"/>
            <w:tcBorders>
              <w:top w:val="single" w:sz="4" w:space="0" w:color="A6A6A6" w:themeColor="background1" w:themeShade="A6"/>
            </w:tcBorders>
            <w:shd w:val="clear" w:color="auto" w:fill="4D4DB8"/>
            <w:vAlign w:val="center"/>
          </w:tcPr>
          <w:p w14:paraId="18E3B834"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Qld </w:t>
            </w:r>
          </w:p>
        </w:tc>
        <w:tc>
          <w:tcPr>
            <w:tcW w:w="1984" w:type="dxa"/>
            <w:tcBorders>
              <w:top w:val="single" w:sz="4" w:space="0" w:color="A6A6A6" w:themeColor="background1" w:themeShade="A6"/>
            </w:tcBorders>
            <w:shd w:val="clear" w:color="auto" w:fill="4D4DB8"/>
            <w:vAlign w:val="center"/>
          </w:tcPr>
          <w:p w14:paraId="731E6426"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NSW</w:t>
            </w:r>
          </w:p>
        </w:tc>
        <w:tc>
          <w:tcPr>
            <w:tcW w:w="1276" w:type="dxa"/>
            <w:tcBorders>
              <w:top w:val="single" w:sz="4" w:space="0" w:color="A6A6A6" w:themeColor="background1" w:themeShade="A6"/>
            </w:tcBorders>
            <w:shd w:val="clear" w:color="auto" w:fill="4D4DB8"/>
            <w:vAlign w:val="center"/>
          </w:tcPr>
          <w:p w14:paraId="6FF50E06"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SA</w:t>
            </w:r>
          </w:p>
        </w:tc>
        <w:tc>
          <w:tcPr>
            <w:tcW w:w="1843" w:type="dxa"/>
            <w:tcBorders>
              <w:top w:val="single" w:sz="4" w:space="0" w:color="A6A6A6" w:themeColor="background1" w:themeShade="A6"/>
            </w:tcBorders>
            <w:shd w:val="clear" w:color="auto" w:fill="4D4DB8"/>
            <w:vAlign w:val="center"/>
          </w:tcPr>
          <w:p w14:paraId="2727DEB6"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Vic 2012-13</w:t>
            </w:r>
          </w:p>
        </w:tc>
        <w:tc>
          <w:tcPr>
            <w:tcW w:w="2263" w:type="dxa"/>
            <w:tcBorders>
              <w:top w:val="single" w:sz="4" w:space="0" w:color="A6A6A6" w:themeColor="background1" w:themeShade="A6"/>
            </w:tcBorders>
            <w:shd w:val="clear" w:color="auto" w:fill="4D4DB8"/>
            <w:vAlign w:val="center"/>
          </w:tcPr>
          <w:p w14:paraId="3F97C090" w14:textId="77777777" w:rsidR="001B1430" w:rsidRPr="00B46E9E" w:rsidRDefault="001B1430" w:rsidP="001B1430">
            <w:pPr>
              <w:pStyle w:val="TableHeading"/>
              <w:framePr w:hSpace="0" w:wrap="auto" w:vAnchor="margin" w:yAlign="inline"/>
              <w:suppressOverlap w:val="0"/>
              <w:rPr>
                <w:noProof/>
                <w:sz w:val="20"/>
              </w:rPr>
            </w:pPr>
            <w:r w:rsidRPr="00B46E9E">
              <w:rPr>
                <w:noProof/>
                <w:sz w:val="20"/>
              </w:rPr>
              <w:t xml:space="preserve">National summary </w:t>
            </w:r>
          </w:p>
        </w:tc>
      </w:tr>
      <w:tr w:rsidR="001B1430" w:rsidRPr="00B46E9E" w14:paraId="5355F538" w14:textId="77777777" w:rsidTr="001B1430">
        <w:trPr>
          <w:trHeight w:val="284"/>
        </w:trPr>
        <w:tc>
          <w:tcPr>
            <w:tcW w:w="1980" w:type="dxa"/>
            <w:shd w:val="clear" w:color="auto" w:fill="FFFFFF" w:themeFill="background1"/>
          </w:tcPr>
          <w:p w14:paraId="4822131C"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Waste sector</w:t>
            </w:r>
          </w:p>
          <w:p w14:paraId="5E43F2C9"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Public administration &amp; other education</w:t>
            </w:r>
          </w:p>
          <w:p w14:paraId="6FC5EC26"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Mining</w:t>
            </w:r>
          </w:p>
          <w:p w14:paraId="1701538F"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Explosives manufacturing</w:t>
            </w:r>
          </w:p>
          <w:p w14:paraId="28EF6234"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Printing</w:t>
            </w:r>
          </w:p>
          <w:p w14:paraId="029722C9"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Water supply, sewerage &amp; drainage services</w:t>
            </w:r>
          </w:p>
        </w:tc>
        <w:tc>
          <w:tcPr>
            <w:tcW w:w="1984" w:type="dxa"/>
          </w:tcPr>
          <w:p w14:paraId="7B1E2DD7"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Waste sector</w:t>
            </w:r>
          </w:p>
          <w:p w14:paraId="4FD1937B"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Public administration &amp; other education</w:t>
            </w:r>
          </w:p>
          <w:p w14:paraId="3613C8B3"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Mining</w:t>
            </w:r>
          </w:p>
          <w:p w14:paraId="30074DE6"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Explosives manufacturing</w:t>
            </w:r>
          </w:p>
          <w:p w14:paraId="2344465A"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Printing</w:t>
            </w:r>
          </w:p>
          <w:p w14:paraId="0D4B9D5A"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Water supply, sewerage &amp; drainage services</w:t>
            </w:r>
          </w:p>
        </w:tc>
        <w:tc>
          <w:tcPr>
            <w:tcW w:w="1276" w:type="dxa"/>
          </w:tcPr>
          <w:p w14:paraId="28E03115"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Variety of very small source industries</w:t>
            </w:r>
          </w:p>
        </w:tc>
        <w:tc>
          <w:tcPr>
            <w:tcW w:w="1843" w:type="dxa"/>
          </w:tcPr>
          <w:p w14:paraId="3BC7ACA0"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Waste sector</w:t>
            </w:r>
          </w:p>
          <w:p w14:paraId="7636403A"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Printing</w:t>
            </w:r>
          </w:p>
          <w:p w14:paraId="1A4AE390" w14:textId="77777777" w:rsidR="001B1430" w:rsidRPr="00B46E9E" w:rsidRDefault="001B1430" w:rsidP="001B1430">
            <w:pPr>
              <w:pStyle w:val="ListParagraph"/>
              <w:numPr>
                <w:ilvl w:val="0"/>
                <w:numId w:val="10"/>
              </w:numPr>
              <w:spacing w:after="60" w:line="240" w:lineRule="auto"/>
              <w:ind w:left="144" w:hanging="144"/>
              <w:contextualSpacing w:val="0"/>
              <w:rPr>
                <w:color w:val="000000"/>
                <w:sz w:val="20"/>
              </w:rPr>
            </w:pPr>
            <w:r w:rsidRPr="00B46E9E">
              <w:rPr>
                <w:sz w:val="20"/>
              </w:rPr>
              <w:t>Public administration &amp; other education</w:t>
            </w:r>
          </w:p>
        </w:tc>
        <w:tc>
          <w:tcPr>
            <w:tcW w:w="2263" w:type="dxa"/>
            <w:shd w:val="clear" w:color="auto" w:fill="B7B7FF" w:themeFill="text2" w:themeFillTint="33"/>
          </w:tcPr>
          <w:p w14:paraId="4608D3C5"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Waste sector</w:t>
            </w:r>
          </w:p>
          <w:p w14:paraId="5BB0F8D8"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Public administration &amp; other education</w:t>
            </w:r>
          </w:p>
          <w:p w14:paraId="2F474CDD"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Mining</w:t>
            </w:r>
          </w:p>
          <w:p w14:paraId="5D5C7E52"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Explosives manufacturing</w:t>
            </w:r>
          </w:p>
          <w:p w14:paraId="4066E6EE" w14:textId="77777777" w:rsidR="001B1430" w:rsidRPr="00B46E9E" w:rsidRDefault="001B1430" w:rsidP="001B1430">
            <w:pPr>
              <w:pStyle w:val="ListParagraph"/>
              <w:numPr>
                <w:ilvl w:val="0"/>
                <w:numId w:val="11"/>
              </w:numPr>
              <w:spacing w:after="60" w:line="240" w:lineRule="auto"/>
              <w:ind w:left="144" w:hanging="144"/>
              <w:contextualSpacing w:val="0"/>
              <w:rPr>
                <w:color w:val="000000"/>
                <w:sz w:val="20"/>
              </w:rPr>
            </w:pPr>
            <w:r w:rsidRPr="00B46E9E">
              <w:rPr>
                <w:color w:val="000000"/>
                <w:sz w:val="20"/>
              </w:rPr>
              <w:t>Printing</w:t>
            </w:r>
          </w:p>
          <w:p w14:paraId="46B61BD1" w14:textId="77777777" w:rsidR="001B1430" w:rsidRPr="00B46E9E" w:rsidRDefault="001B1430" w:rsidP="001B1430">
            <w:pPr>
              <w:pStyle w:val="ListParagraph"/>
              <w:numPr>
                <w:ilvl w:val="0"/>
                <w:numId w:val="9"/>
              </w:numPr>
              <w:shd w:val="clear" w:color="auto" w:fill="B7B7FF" w:themeFill="text2" w:themeFillTint="33"/>
              <w:spacing w:after="60" w:line="240" w:lineRule="auto"/>
              <w:ind w:left="144" w:hanging="144"/>
              <w:contextualSpacing w:val="0"/>
              <w:rPr>
                <w:color w:val="000000"/>
                <w:sz w:val="20"/>
              </w:rPr>
            </w:pPr>
            <w:r w:rsidRPr="00B46E9E">
              <w:rPr>
                <w:color w:val="000000"/>
                <w:sz w:val="20"/>
              </w:rPr>
              <w:t>Water supply, sewerage &amp; drainage services</w:t>
            </w:r>
          </w:p>
        </w:tc>
      </w:tr>
    </w:tbl>
    <w:p w14:paraId="23AD4C72" w14:textId="77777777" w:rsidR="001B1430" w:rsidRPr="00B46E9E" w:rsidRDefault="001B1430" w:rsidP="001B1430">
      <w:pPr>
        <w:pStyle w:val="Heading3"/>
      </w:pPr>
      <w:r w:rsidRPr="00B46E9E">
        <w:t>Analysis</w:t>
      </w:r>
    </w:p>
    <w:p w14:paraId="4A5A88DB" w14:textId="4A3C88C1" w:rsidR="001B1430" w:rsidRPr="00B46E9E" w:rsidRDefault="001B1430" w:rsidP="001B1430">
      <w:pPr>
        <w:pStyle w:val="BodyText"/>
      </w:pPr>
      <w:r w:rsidRPr="00B46E9E">
        <w:t xml:space="preserve">Other T miscellaneous wastes made up just 0.07% of all hazardous waste generation nationally in 2014-15. Historical trends in arisings for this waste group are shown in </w:t>
      </w:r>
      <w:r w:rsidRPr="00B46E9E">
        <w:fldChar w:fldCharType="begin"/>
      </w:r>
      <w:r w:rsidRPr="00B46E9E">
        <w:instrText xml:space="preserve"> REF _Ref474245329 \h </w:instrText>
      </w:r>
      <w:r w:rsidRPr="00B46E9E">
        <w:fldChar w:fldCharType="separate"/>
      </w:r>
      <w:r w:rsidR="00761823" w:rsidRPr="00B46E9E">
        <w:t xml:space="preserve">Figure </w:t>
      </w:r>
      <w:r w:rsidR="00761823">
        <w:rPr>
          <w:noProof/>
        </w:rPr>
        <w:t>47</w:t>
      </w:r>
      <w:r w:rsidRPr="00B46E9E">
        <w:fldChar w:fldCharType="end"/>
      </w:r>
      <w:r w:rsidRPr="00B46E9E">
        <w:t>.</w:t>
      </w:r>
    </w:p>
    <w:p w14:paraId="0E41126D" w14:textId="77777777" w:rsidR="001B1430" w:rsidRPr="00B46E9E" w:rsidRDefault="001B1430" w:rsidP="001B1430">
      <w:pPr>
        <w:pStyle w:val="BodyText"/>
      </w:pPr>
    </w:p>
    <w:p w14:paraId="716CA368" w14:textId="21B8BD67" w:rsidR="001B1430" w:rsidRPr="00B46E9E" w:rsidRDefault="001B1430" w:rsidP="001B1430">
      <w:pPr>
        <w:pStyle w:val="Figures"/>
        <w:rPr>
          <w:bCs/>
        </w:rPr>
      </w:pPr>
      <w:bookmarkStart w:id="389" w:name="_Ref474245329"/>
      <w:bookmarkStart w:id="390" w:name="_Toc482536198"/>
      <w:r w:rsidRPr="00B46E9E">
        <w:t xml:space="preserve">Figure </w:t>
      </w:r>
      <w:fldSimple w:instr=" SEQ Figure \* ARABIC ">
        <w:r w:rsidR="00761823">
          <w:rPr>
            <w:noProof/>
          </w:rPr>
          <w:t>47</w:t>
        </w:r>
      </w:fldSimple>
      <w:bookmarkEnd w:id="389"/>
      <w:r w:rsidRPr="00B46E9E">
        <w:t>: Historical arisings other miscellaneous</w:t>
      </w:r>
      <w:r w:rsidRPr="00B46E9E">
        <w:rPr>
          <w:bCs/>
        </w:rPr>
        <w:t xml:space="preserve"> waste</w:t>
      </w:r>
      <w:bookmarkEnd w:id="390"/>
    </w:p>
    <w:p w14:paraId="6FC5B561" w14:textId="77777777" w:rsidR="001B1430" w:rsidRPr="00B46E9E" w:rsidRDefault="001B1430" w:rsidP="001B1430">
      <w:pPr>
        <w:pStyle w:val="Figures"/>
      </w:pPr>
      <w:r w:rsidRPr="00B46E9E">
        <w:rPr>
          <w:noProof/>
          <w:lang w:eastAsia="en-AU"/>
        </w:rPr>
        <w:drawing>
          <wp:inline distT="0" distB="0" distL="0" distR="0" wp14:anchorId="005FBDEB" wp14:editId="740580D0">
            <wp:extent cx="4834255" cy="2121491"/>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9">
                      <a:extLst>
                        <a:ext uri="{28A0092B-C50C-407E-A947-70E740481C1C}">
                          <a14:useLocalDpi xmlns:a14="http://schemas.microsoft.com/office/drawing/2010/main" val="0"/>
                        </a:ext>
                      </a:extLst>
                    </a:blip>
                    <a:srcRect t="13447"/>
                    <a:stretch/>
                  </pic:blipFill>
                  <pic:spPr bwMode="auto">
                    <a:xfrm>
                      <a:off x="0" y="0"/>
                      <a:ext cx="4834255" cy="2121491"/>
                    </a:xfrm>
                    <a:prstGeom prst="rect">
                      <a:avLst/>
                    </a:prstGeom>
                    <a:noFill/>
                    <a:ln>
                      <a:noFill/>
                    </a:ln>
                    <a:extLst>
                      <a:ext uri="{53640926-AAD7-44D8-BBD7-CCE9431645EC}">
                        <a14:shadowObscured xmlns:a14="http://schemas.microsoft.com/office/drawing/2010/main"/>
                      </a:ext>
                    </a:extLst>
                  </pic:spPr>
                </pic:pic>
              </a:graphicData>
            </a:graphic>
          </wp:inline>
        </w:drawing>
      </w:r>
    </w:p>
    <w:p w14:paraId="0ECC39F6" w14:textId="77777777" w:rsidR="001B1430" w:rsidRDefault="001B1430" w:rsidP="001B1430">
      <w:pPr>
        <w:pStyle w:val="BodyText"/>
      </w:pPr>
    </w:p>
    <w:p w14:paraId="4BD83F40" w14:textId="77777777" w:rsidR="001B1430" w:rsidRPr="00B46E9E" w:rsidRDefault="001B1430" w:rsidP="001B1430">
      <w:pPr>
        <w:pStyle w:val="BodyText"/>
      </w:pPr>
      <w:r w:rsidRPr="00B46E9E">
        <w:t xml:space="preserve">The most striking trend is the massive spike in SA data in 2011-12, which is due to T100 </w:t>
      </w:r>
      <w:r w:rsidRPr="00B46E9E">
        <w:rPr>
          <w:i/>
        </w:rPr>
        <w:t>Waste chemical substances arising from research and development or teaching activities including those which are not identified and/or are new and whose effects on human health and/or the environment are not known</w:t>
      </w:r>
      <w:r w:rsidRPr="00B46E9E">
        <w:t>. This could be a storage release but, given how large and conspicuous it is, it is very likely that it is a units error (recorded as m</w:t>
      </w:r>
      <w:r w:rsidRPr="00B46E9E">
        <w:rPr>
          <w:vertAlign w:val="superscript"/>
        </w:rPr>
        <w:t>3</w:t>
      </w:r>
      <w:r w:rsidRPr="00B46E9E">
        <w:t xml:space="preserve"> instead of kg), although the lack of transparency in certificate level detail does not allow confirmation of this suspicion. However, 2014-15 data shows only 73 individual certificate movements occurred, and the largest of these was two tonnes. This suggest that an error is the likely explanation.</w:t>
      </w:r>
    </w:p>
    <w:p w14:paraId="41FF4C85" w14:textId="77777777" w:rsidR="001B1430" w:rsidRPr="00B46E9E" w:rsidRDefault="001B1430" w:rsidP="001B1430">
      <w:pPr>
        <w:pStyle w:val="Heading3"/>
      </w:pPr>
      <w:r w:rsidRPr="00B46E9E">
        <w:t>Management</w:t>
      </w:r>
    </w:p>
    <w:p w14:paraId="75DC6239" w14:textId="20AC1812" w:rsidR="001B1430" w:rsidRDefault="001B1430" w:rsidP="001B1430">
      <w:pPr>
        <w:pStyle w:val="BodyText"/>
      </w:pPr>
      <w:r w:rsidRPr="00B46E9E">
        <w:t>Storage is the largest management type nationally for this group, at 55% of all arisings. Since the total national storage in 2014-15 is only 4,000 tonnes, for the SA figure to be a storage release would require it to be equivalent to over 12-times all of the waste generated per year across the whole country. This is further evidence of a mistake in the data.</w:t>
      </w:r>
      <w:r>
        <w:br w:type="page"/>
      </w:r>
    </w:p>
    <w:p w14:paraId="693C48D2" w14:textId="5C861AAB" w:rsidR="00CB5EAF" w:rsidRPr="00B46E9E" w:rsidRDefault="00CB5EAF" w:rsidP="00CB5EAF">
      <w:pPr>
        <w:pStyle w:val="Heading1nonumber"/>
      </w:pPr>
      <w:bookmarkStart w:id="391" w:name="_Toc482886781"/>
      <w:r w:rsidRPr="00B46E9E">
        <w:lastRenderedPageBreak/>
        <w:t>References</w:t>
      </w:r>
      <w:bookmarkEnd w:id="391"/>
    </w:p>
    <w:p w14:paraId="3AD4535A" w14:textId="4D08F037" w:rsidR="00A94A4C" w:rsidRPr="00314EC6" w:rsidRDefault="00A94A4C" w:rsidP="00314EC6">
      <w:pPr>
        <w:pStyle w:val="NormalWeb"/>
        <w:spacing w:before="0" w:beforeAutospacing="0" w:after="120" w:afterAutospacing="0"/>
        <w:rPr>
          <w:rFonts w:asciiTheme="minorHAnsi" w:hAnsiTheme="minorHAnsi" w:cstheme="minorHAnsi"/>
          <w:color w:val="0000FF"/>
          <w:sz w:val="20"/>
          <w:szCs w:val="20"/>
          <w:lang w:val="en-AU"/>
        </w:rPr>
      </w:pPr>
      <w:r w:rsidRPr="00314EC6">
        <w:rPr>
          <w:rFonts w:asciiTheme="minorHAnsi" w:hAnsiTheme="minorHAnsi" w:cstheme="minorHAnsi"/>
          <w:color w:val="070707"/>
          <w:sz w:val="20"/>
          <w:szCs w:val="20"/>
          <w:lang w:val="en-AU"/>
        </w:rPr>
        <w:t xml:space="preserve">Ash Development Association of Australia (2015) </w:t>
      </w:r>
      <w:r w:rsidRPr="00314EC6">
        <w:rPr>
          <w:rFonts w:asciiTheme="minorHAnsi" w:hAnsiTheme="minorHAnsi" w:cstheme="minorHAnsi"/>
          <w:i/>
          <w:iCs/>
          <w:color w:val="070707"/>
          <w:sz w:val="20"/>
          <w:szCs w:val="20"/>
          <w:lang w:val="en-AU"/>
        </w:rPr>
        <w:t>Annual membership survey results 2014</w:t>
      </w:r>
      <w:r w:rsidRPr="00314EC6">
        <w:rPr>
          <w:rFonts w:asciiTheme="minorHAnsi" w:hAnsiTheme="minorHAnsi" w:cstheme="minorHAnsi"/>
          <w:color w:val="070707"/>
          <w:sz w:val="20"/>
          <w:szCs w:val="20"/>
          <w:lang w:val="en-AU"/>
        </w:rPr>
        <w:t xml:space="preserve">, HBM Group Pty Ltd, Wollongong, available from: </w:t>
      </w:r>
      <w:hyperlink r:id="rId80" w:history="1">
        <w:r w:rsidRPr="00314EC6">
          <w:rPr>
            <w:rStyle w:val="Hyperlink"/>
            <w:rFonts w:asciiTheme="minorHAnsi" w:hAnsiTheme="minorHAnsi" w:cstheme="minorHAnsi"/>
            <w:sz w:val="20"/>
            <w:szCs w:val="20"/>
            <w:lang w:val="en-AU"/>
          </w:rPr>
          <w:t>www.adaa.asn.au/resource-utilisation/ccp-utilisation</w:t>
        </w:r>
      </w:hyperlink>
      <w:r w:rsidRPr="00314EC6">
        <w:rPr>
          <w:rFonts w:asciiTheme="minorHAnsi" w:hAnsiTheme="minorHAnsi" w:cstheme="minorHAnsi"/>
          <w:color w:val="0000FF"/>
          <w:sz w:val="20"/>
          <w:szCs w:val="20"/>
          <w:lang w:val="en-AU"/>
        </w:rPr>
        <w:t xml:space="preserve"> </w:t>
      </w:r>
    </w:p>
    <w:p w14:paraId="7E8E6448" w14:textId="6AF45036" w:rsidR="00A94A4C" w:rsidRPr="00314EC6" w:rsidRDefault="00A94A4C" w:rsidP="00314EC6">
      <w:pPr>
        <w:pStyle w:val="NormalWeb"/>
        <w:spacing w:before="0" w:beforeAutospacing="0" w:after="120" w:afterAutospacing="0"/>
        <w:rPr>
          <w:rStyle w:val="Hyperlink"/>
          <w:rFonts w:asciiTheme="minorHAnsi" w:hAnsiTheme="minorHAnsi" w:cstheme="minorHAnsi"/>
          <w:i w:val="0"/>
          <w:sz w:val="20"/>
          <w:szCs w:val="20"/>
          <w:lang w:val="en-AU"/>
        </w:rPr>
      </w:pPr>
      <w:r w:rsidRPr="00314EC6">
        <w:rPr>
          <w:rFonts w:asciiTheme="minorHAnsi" w:hAnsiTheme="minorHAnsi" w:cstheme="minorHAnsi"/>
          <w:color w:val="070707"/>
          <w:sz w:val="20"/>
          <w:szCs w:val="20"/>
          <w:lang w:val="en-AU"/>
        </w:rPr>
        <w:t xml:space="preserve">Ash Development Association of Australia (2016) </w:t>
      </w:r>
      <w:r w:rsidRPr="00314EC6">
        <w:rPr>
          <w:rFonts w:asciiTheme="minorHAnsi" w:hAnsiTheme="minorHAnsi" w:cstheme="minorHAnsi"/>
          <w:i/>
          <w:iCs/>
          <w:color w:val="070707"/>
          <w:sz w:val="20"/>
          <w:szCs w:val="20"/>
          <w:lang w:val="en-AU"/>
        </w:rPr>
        <w:t>Annual membership survey results 2015</w:t>
      </w:r>
      <w:r w:rsidRPr="00314EC6">
        <w:rPr>
          <w:rFonts w:asciiTheme="minorHAnsi" w:hAnsiTheme="minorHAnsi" w:cstheme="minorHAnsi"/>
          <w:color w:val="070707"/>
          <w:sz w:val="20"/>
          <w:szCs w:val="20"/>
          <w:lang w:val="en-AU"/>
        </w:rPr>
        <w:t xml:space="preserve">, HBM Group Pty Ltd, Wollongong, available from: </w:t>
      </w:r>
      <w:hyperlink r:id="rId81" w:history="1">
        <w:r w:rsidR="00314EC6" w:rsidRPr="00314EC6">
          <w:rPr>
            <w:rStyle w:val="Hyperlink"/>
            <w:rFonts w:asciiTheme="minorHAnsi" w:hAnsiTheme="minorHAnsi" w:cstheme="minorHAnsi"/>
            <w:sz w:val="20"/>
            <w:szCs w:val="20"/>
            <w:lang w:val="en-AU"/>
          </w:rPr>
          <w:t>http://www.adaa.asn.au/uploads/default/files/adaa_mship_report_20162.pdf</w:t>
        </w:r>
      </w:hyperlink>
      <w:r w:rsidR="00314EC6" w:rsidRPr="00314EC6">
        <w:rPr>
          <w:rStyle w:val="Hyperlink"/>
          <w:rFonts w:asciiTheme="minorHAnsi" w:hAnsiTheme="minorHAnsi" w:cstheme="minorHAnsi"/>
          <w:sz w:val="20"/>
          <w:szCs w:val="20"/>
          <w:lang w:val="en-AU"/>
        </w:rPr>
        <w:t xml:space="preserve"> </w:t>
      </w:r>
    </w:p>
    <w:p w14:paraId="37AA0E06" w14:textId="39B6067A" w:rsidR="00A94A4C" w:rsidRPr="00314EC6" w:rsidRDefault="00A94A4C"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 xml:space="preserve">Australian and New Zealand Environment and Conservation Council and the Agriculture and Resource Management Council of Australia and New Zealand. (2016), </w:t>
      </w:r>
      <w:r w:rsidRPr="00314EC6">
        <w:rPr>
          <w:rFonts w:asciiTheme="minorHAnsi" w:hAnsiTheme="minorHAnsi" w:cstheme="minorHAnsi"/>
          <w:i/>
          <w:sz w:val="20"/>
          <w:szCs w:val="20"/>
        </w:rPr>
        <w:t>Australian and New Zealand Guidelines for Fresh and Marine Water Quality</w:t>
      </w:r>
      <w:r w:rsidRPr="00314EC6">
        <w:rPr>
          <w:rFonts w:asciiTheme="minorHAnsi" w:hAnsiTheme="minorHAnsi" w:cstheme="minorHAnsi"/>
          <w:sz w:val="20"/>
          <w:szCs w:val="20"/>
        </w:rPr>
        <w:t xml:space="preserve">, </w:t>
      </w:r>
      <w:r w:rsidR="00060D92" w:rsidRPr="00314EC6">
        <w:rPr>
          <w:rFonts w:asciiTheme="minorHAnsi" w:hAnsiTheme="minorHAnsi" w:cstheme="minorHAnsi"/>
          <w:sz w:val="20"/>
          <w:szCs w:val="20"/>
        </w:rPr>
        <w:t>available from</w:t>
      </w:r>
      <w:r w:rsidRPr="00314EC6">
        <w:rPr>
          <w:rFonts w:asciiTheme="minorHAnsi" w:hAnsiTheme="minorHAnsi" w:cstheme="minorHAnsi"/>
          <w:sz w:val="20"/>
          <w:szCs w:val="20"/>
        </w:rPr>
        <w:t xml:space="preserve">: </w:t>
      </w:r>
      <w:hyperlink r:id="rId82" w:history="1">
        <w:r w:rsidRPr="00314EC6">
          <w:rPr>
            <w:rStyle w:val="Hyperlink"/>
            <w:rFonts w:asciiTheme="minorHAnsi" w:hAnsiTheme="minorHAnsi" w:cstheme="minorHAnsi"/>
            <w:sz w:val="20"/>
            <w:szCs w:val="20"/>
          </w:rPr>
          <w:t>http://www.agriculture.gov.au/water/quality/guidelines</w:t>
        </w:r>
      </w:hyperlink>
      <w:r w:rsidRPr="00314EC6">
        <w:rPr>
          <w:rFonts w:asciiTheme="minorHAnsi" w:hAnsiTheme="minorHAnsi" w:cstheme="minorHAnsi"/>
          <w:sz w:val="20"/>
          <w:szCs w:val="20"/>
        </w:rPr>
        <w:t xml:space="preserve"> </w:t>
      </w:r>
    </w:p>
    <w:p w14:paraId="2850D74C" w14:textId="17234EAA" w:rsidR="00126212" w:rsidRPr="00314EC6" w:rsidRDefault="00126212"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Australian Government Department of the Environment and Energy, DoEE (2017</w:t>
      </w:r>
      <w:r w:rsidR="0035086A" w:rsidRPr="00314EC6">
        <w:rPr>
          <w:rFonts w:asciiTheme="minorHAnsi" w:hAnsiTheme="minorHAnsi" w:cstheme="minorHAnsi"/>
          <w:sz w:val="20"/>
          <w:szCs w:val="20"/>
        </w:rPr>
        <w:t>a</w:t>
      </w:r>
      <w:r w:rsidRPr="00314EC6">
        <w:rPr>
          <w:rFonts w:asciiTheme="minorHAnsi" w:hAnsiTheme="minorHAnsi" w:cstheme="minorHAnsi"/>
          <w:sz w:val="20"/>
          <w:szCs w:val="20"/>
        </w:rPr>
        <w:t>), Coal and coal seam gas – Resources (website). Available from:</w:t>
      </w:r>
      <w:r w:rsidR="00314EC6">
        <w:rPr>
          <w:rFonts w:asciiTheme="minorHAnsi" w:hAnsiTheme="minorHAnsi" w:cstheme="minorHAnsi"/>
          <w:sz w:val="20"/>
          <w:szCs w:val="20"/>
        </w:rPr>
        <w:t xml:space="preserve"> </w:t>
      </w:r>
      <w:hyperlink r:id="rId83" w:history="1">
        <w:r w:rsidRPr="00314EC6">
          <w:rPr>
            <w:rStyle w:val="Hyperlink"/>
            <w:rFonts w:asciiTheme="minorHAnsi" w:hAnsiTheme="minorHAnsi" w:cstheme="minorHAnsi"/>
            <w:sz w:val="20"/>
            <w:szCs w:val="20"/>
          </w:rPr>
          <w:t>http://www.environment.gov.au/water/coal-and-coal-seam-gas/resources</w:t>
        </w:r>
      </w:hyperlink>
      <w:r w:rsidRPr="00314EC6">
        <w:rPr>
          <w:rFonts w:asciiTheme="minorHAnsi" w:hAnsiTheme="minorHAnsi" w:cstheme="minorHAnsi"/>
          <w:sz w:val="20"/>
          <w:szCs w:val="20"/>
        </w:rPr>
        <w:t xml:space="preserve"> </w:t>
      </w:r>
    </w:p>
    <w:p w14:paraId="74791882" w14:textId="761D8855" w:rsidR="009B69A0" w:rsidRPr="00314EC6" w:rsidRDefault="0035086A" w:rsidP="00314EC6">
      <w:pPr>
        <w:pStyle w:val="NormalWeb"/>
        <w:spacing w:before="0" w:beforeAutospacing="0" w:after="120" w:afterAutospacing="0"/>
        <w:rPr>
          <w:rFonts w:asciiTheme="minorHAnsi" w:hAnsiTheme="minorHAnsi" w:cstheme="minorHAnsi"/>
          <w:sz w:val="20"/>
          <w:szCs w:val="20"/>
          <w:lang w:val="en-AU"/>
        </w:rPr>
      </w:pPr>
      <w:r w:rsidRPr="00314EC6">
        <w:rPr>
          <w:rFonts w:asciiTheme="minorHAnsi" w:hAnsiTheme="minorHAnsi" w:cstheme="minorHAnsi"/>
          <w:sz w:val="20"/>
          <w:szCs w:val="20"/>
          <w:lang w:val="en-AU"/>
        </w:rPr>
        <w:t xml:space="preserve">Australian Government Department of the Environment and Energy, DoEE (2017b), </w:t>
      </w:r>
    </w:p>
    <w:p w14:paraId="59620EBE" w14:textId="408D8927" w:rsidR="003A142A" w:rsidRPr="00314EC6" w:rsidRDefault="003A142A" w:rsidP="00314EC6">
      <w:pPr>
        <w:pStyle w:val="NormalWeb"/>
        <w:spacing w:before="0" w:beforeAutospacing="0" w:after="120" w:afterAutospacing="0"/>
        <w:rPr>
          <w:rFonts w:asciiTheme="minorHAnsi" w:hAnsiTheme="minorHAnsi" w:cstheme="minorHAnsi"/>
          <w:sz w:val="20"/>
          <w:szCs w:val="20"/>
          <w:lang w:val="en-AU"/>
        </w:rPr>
      </w:pPr>
      <w:r w:rsidRPr="00314EC6">
        <w:rPr>
          <w:rFonts w:asciiTheme="minorHAnsi" w:hAnsiTheme="minorHAnsi" w:cstheme="minorHAnsi"/>
          <w:sz w:val="20"/>
          <w:szCs w:val="20"/>
          <w:lang w:val="en-AU"/>
        </w:rPr>
        <w:t>Australian Government Department of the Environment and Energy</w:t>
      </w:r>
      <w:r w:rsidR="009F2C79" w:rsidRPr="00314EC6">
        <w:rPr>
          <w:rFonts w:asciiTheme="minorHAnsi" w:hAnsiTheme="minorHAnsi" w:cstheme="minorHAnsi"/>
          <w:sz w:val="20"/>
          <w:szCs w:val="20"/>
          <w:lang w:val="en-AU"/>
        </w:rPr>
        <w:t>, DoEE</w:t>
      </w:r>
      <w:r w:rsidRPr="00314EC6">
        <w:rPr>
          <w:rFonts w:asciiTheme="minorHAnsi" w:hAnsiTheme="minorHAnsi" w:cstheme="minorHAnsi"/>
          <w:sz w:val="20"/>
          <w:szCs w:val="20"/>
          <w:lang w:val="en-AU"/>
        </w:rPr>
        <w:t xml:space="preserve"> (2016), </w:t>
      </w:r>
      <w:r w:rsidRPr="00314EC6">
        <w:rPr>
          <w:rFonts w:asciiTheme="minorHAnsi" w:hAnsiTheme="minorHAnsi" w:cstheme="minorHAnsi"/>
          <w:i/>
          <w:sz w:val="20"/>
          <w:szCs w:val="20"/>
          <w:lang w:val="en-AU"/>
        </w:rPr>
        <w:t>Commonwealth Environmental Management Guidance on Perfluorooctane Sulfonic Acid (PFOS) and Perfluorooctanoic Acid (PFOA)</w:t>
      </w:r>
      <w:r w:rsidR="009F2C79" w:rsidRPr="00314EC6">
        <w:rPr>
          <w:rFonts w:asciiTheme="minorHAnsi" w:hAnsiTheme="minorHAnsi" w:cstheme="minorHAnsi"/>
          <w:i/>
          <w:sz w:val="20"/>
          <w:szCs w:val="20"/>
          <w:lang w:val="en-AU"/>
        </w:rPr>
        <w:t xml:space="preserve"> draft</w:t>
      </w:r>
      <w:r w:rsidRPr="00314EC6">
        <w:rPr>
          <w:rFonts w:asciiTheme="minorHAnsi" w:hAnsiTheme="minorHAnsi" w:cstheme="minorHAnsi"/>
          <w:sz w:val="20"/>
          <w:szCs w:val="20"/>
          <w:lang w:val="en-AU"/>
        </w:rPr>
        <w:t xml:space="preserve">, available from: </w:t>
      </w:r>
      <w:hyperlink r:id="rId84" w:history="1">
        <w:r w:rsidRPr="00314EC6">
          <w:rPr>
            <w:rStyle w:val="Hyperlink"/>
            <w:rFonts w:asciiTheme="minorHAnsi" w:hAnsiTheme="minorHAnsi" w:cstheme="minorHAnsi"/>
            <w:sz w:val="20"/>
            <w:szCs w:val="20"/>
            <w:lang w:val="en-AU"/>
          </w:rPr>
          <w:t>https://www.environment.gov.au/system/files/pages/dfb876c5-581e-48b7-868c-242fe69dad68/files/draft-environmental-mgt-guidance-pfos-pfoa.pdf</w:t>
        </w:r>
      </w:hyperlink>
      <w:r w:rsidRPr="00314EC6">
        <w:rPr>
          <w:rFonts w:asciiTheme="minorHAnsi" w:hAnsiTheme="minorHAnsi" w:cstheme="minorHAnsi"/>
          <w:sz w:val="20"/>
          <w:szCs w:val="20"/>
          <w:lang w:val="en-AU"/>
        </w:rPr>
        <w:t xml:space="preserve"> </w:t>
      </w:r>
    </w:p>
    <w:p w14:paraId="6D04B35F" w14:textId="10D37C41" w:rsidR="00AF4033" w:rsidRPr="0040618F" w:rsidRDefault="00AF4033" w:rsidP="0040618F">
      <w:pPr>
        <w:pStyle w:val="NormalWeb"/>
        <w:spacing w:before="0" w:beforeAutospacing="0" w:after="120" w:afterAutospacing="0"/>
        <w:rPr>
          <w:rFonts w:asciiTheme="minorHAnsi" w:hAnsiTheme="minorHAnsi" w:cstheme="minorHAnsi"/>
          <w:i/>
          <w:sz w:val="20"/>
          <w:szCs w:val="20"/>
          <w:lang w:val="en-AU"/>
        </w:rPr>
      </w:pPr>
      <w:r w:rsidRPr="00314EC6">
        <w:rPr>
          <w:rFonts w:asciiTheme="minorHAnsi" w:hAnsiTheme="minorHAnsi" w:cstheme="minorHAnsi"/>
          <w:sz w:val="20"/>
          <w:szCs w:val="20"/>
          <w:lang w:val="en-AU"/>
        </w:rPr>
        <w:t>Australian Government</w:t>
      </w:r>
      <w:r>
        <w:rPr>
          <w:rFonts w:asciiTheme="minorHAnsi" w:hAnsiTheme="minorHAnsi" w:cstheme="minorHAnsi"/>
          <w:sz w:val="20"/>
          <w:szCs w:val="20"/>
          <w:lang w:val="en-AU"/>
        </w:rPr>
        <w:t xml:space="preserve"> Geoscience Australia (2014), </w:t>
      </w:r>
      <w:r w:rsidRPr="00AF4033">
        <w:rPr>
          <w:rFonts w:asciiTheme="minorHAnsi" w:hAnsiTheme="minorHAnsi" w:cstheme="minorHAnsi"/>
          <w:sz w:val="20"/>
          <w:szCs w:val="20"/>
          <w:lang w:val="en-AU"/>
        </w:rPr>
        <w:t>Upstream Petroleum and Resources Working Group Report to</w:t>
      </w:r>
      <w:r w:rsidR="00520C89">
        <w:rPr>
          <w:rFonts w:asciiTheme="minorHAnsi" w:hAnsiTheme="minorHAnsi" w:cstheme="minorHAnsi"/>
          <w:sz w:val="20"/>
          <w:szCs w:val="20"/>
          <w:lang w:val="en-AU"/>
        </w:rPr>
        <w:t xml:space="preserve"> </w:t>
      </w:r>
      <w:r w:rsidRPr="00AF4033">
        <w:rPr>
          <w:rFonts w:asciiTheme="minorHAnsi" w:hAnsiTheme="minorHAnsi" w:cstheme="minorHAnsi"/>
          <w:sz w:val="20"/>
          <w:szCs w:val="20"/>
          <w:lang w:val="en-AU"/>
        </w:rPr>
        <w:t>COAG Energy Council</w:t>
      </w:r>
      <w:r w:rsidR="00520C89">
        <w:rPr>
          <w:rFonts w:asciiTheme="minorHAnsi" w:hAnsiTheme="minorHAnsi" w:cstheme="minorHAnsi"/>
          <w:sz w:val="20"/>
          <w:szCs w:val="20"/>
          <w:lang w:val="en-AU"/>
        </w:rPr>
        <w:t xml:space="preserve"> </w:t>
      </w:r>
      <w:r w:rsidRPr="00AF4033">
        <w:rPr>
          <w:rFonts w:asciiTheme="minorHAnsi" w:hAnsiTheme="minorHAnsi" w:cstheme="minorHAnsi"/>
          <w:sz w:val="20"/>
          <w:szCs w:val="20"/>
          <w:lang w:val="en-AU"/>
        </w:rPr>
        <w:t>on Unconventional Reserves, Resources, Production, Forecasts and Drilling Rates</w:t>
      </w:r>
      <w:r w:rsidR="00520C89">
        <w:rPr>
          <w:rFonts w:asciiTheme="minorHAnsi" w:hAnsiTheme="minorHAnsi" w:cstheme="minorHAnsi"/>
          <w:sz w:val="20"/>
          <w:szCs w:val="20"/>
          <w:lang w:val="en-AU"/>
        </w:rPr>
        <w:t xml:space="preserve">, available from: </w:t>
      </w:r>
      <w:hyperlink r:id="rId85" w:history="1">
        <w:r w:rsidR="00520C89" w:rsidRPr="00520C89">
          <w:rPr>
            <w:rStyle w:val="Hyperlink"/>
            <w:rFonts w:asciiTheme="minorHAnsi" w:hAnsiTheme="minorHAnsi" w:cstheme="minorHAnsi"/>
            <w:sz w:val="20"/>
            <w:szCs w:val="20"/>
            <w:lang w:val="en-AU"/>
          </w:rPr>
          <w:t>http://www.coagenergycouncil.gov.au/sites/prod.energycouncil/files/publications/documents/Unconventional%20Reserves%20Resources%20Production%20Forecasts%20and%20Drilling%20Rates%202014_0.docx</w:t>
        </w:r>
      </w:hyperlink>
      <w:r w:rsidR="00520C89" w:rsidRPr="0040618F">
        <w:rPr>
          <w:rFonts w:asciiTheme="minorHAnsi" w:hAnsiTheme="minorHAnsi" w:cstheme="minorHAnsi"/>
          <w:i/>
          <w:sz w:val="20"/>
          <w:szCs w:val="20"/>
          <w:lang w:val="en-AU"/>
        </w:rPr>
        <w:t xml:space="preserve"> </w:t>
      </w:r>
    </w:p>
    <w:p w14:paraId="11E8DD5D" w14:textId="1C529059" w:rsidR="00A94A4C" w:rsidRPr="00314EC6" w:rsidRDefault="00A94A4C" w:rsidP="00314EC6">
      <w:pPr>
        <w:pStyle w:val="NormalWeb"/>
        <w:spacing w:before="0" w:beforeAutospacing="0" w:after="120" w:afterAutospacing="0"/>
        <w:rPr>
          <w:rStyle w:val="Hyperlink"/>
          <w:rFonts w:asciiTheme="minorHAnsi" w:eastAsiaTheme="majorEastAsia" w:hAnsiTheme="minorHAnsi" w:cstheme="minorHAnsi"/>
          <w:i w:val="0"/>
          <w:sz w:val="20"/>
          <w:szCs w:val="20"/>
          <w:lang w:val="en-AU"/>
        </w:rPr>
      </w:pPr>
      <w:r w:rsidRPr="00314EC6">
        <w:rPr>
          <w:rFonts w:asciiTheme="minorHAnsi" w:hAnsiTheme="minorHAnsi" w:cstheme="minorHAnsi"/>
          <w:sz w:val="20"/>
          <w:szCs w:val="20"/>
          <w:lang w:val="en-AU"/>
        </w:rPr>
        <w:t xml:space="preserve">Blue Environment in partnership with Ascend Waste and Environment and Randell Environmental Consulting (2014). Reporting hazardous waste under the Basel Convention - guidance to states, territories and the Commonwealth. </w:t>
      </w:r>
      <w:hyperlink r:id="rId86" w:history="1">
        <w:r w:rsidR="00314EC6" w:rsidRPr="00314EC6">
          <w:rPr>
            <w:rStyle w:val="Hyperlink"/>
            <w:rFonts w:asciiTheme="minorHAnsi" w:hAnsiTheme="minorHAnsi" w:cstheme="minorHAnsi"/>
            <w:sz w:val="20"/>
            <w:szCs w:val="20"/>
            <w:lang w:val="en-AU"/>
          </w:rPr>
          <w:t>http://www.environment.gov.au/protection/publications/basel-reporting-guide-2014-data</w:t>
        </w:r>
      </w:hyperlink>
      <w:r w:rsidR="00314EC6" w:rsidRPr="00314EC6">
        <w:rPr>
          <w:rFonts w:asciiTheme="minorHAnsi" w:hAnsiTheme="minorHAnsi" w:cstheme="minorHAnsi"/>
          <w:sz w:val="20"/>
          <w:szCs w:val="20"/>
          <w:lang w:val="en-AU"/>
        </w:rPr>
        <w:t xml:space="preserve"> </w:t>
      </w:r>
    </w:p>
    <w:p w14:paraId="2D8102D1" w14:textId="56E082F0" w:rsidR="00A94A4C" w:rsidRPr="00314EC6" w:rsidRDefault="00A94A4C" w:rsidP="00314EC6">
      <w:pPr>
        <w:pStyle w:val="NormalWeb"/>
        <w:spacing w:before="0" w:beforeAutospacing="0" w:after="120" w:afterAutospacing="0"/>
        <w:rPr>
          <w:rFonts w:asciiTheme="minorHAnsi" w:hAnsiTheme="minorHAnsi" w:cstheme="minorHAnsi"/>
          <w:color w:val="0000FF"/>
          <w:sz w:val="20"/>
          <w:szCs w:val="20"/>
          <w:lang w:val="en-AU"/>
        </w:rPr>
      </w:pPr>
      <w:r w:rsidRPr="00314EC6">
        <w:rPr>
          <w:rFonts w:asciiTheme="minorHAnsi" w:hAnsiTheme="minorHAnsi" w:cstheme="minorHAnsi"/>
          <w:color w:val="161616"/>
          <w:sz w:val="20"/>
          <w:szCs w:val="20"/>
          <w:lang w:val="en-AU"/>
        </w:rPr>
        <w:t xml:space="preserve">Blue Environment, Ascend Waste and Environment, and Randell Environmental Consulting (2015a) </w:t>
      </w:r>
      <w:r w:rsidRPr="00314EC6">
        <w:rPr>
          <w:rFonts w:asciiTheme="minorHAnsi" w:hAnsiTheme="minorHAnsi" w:cstheme="minorHAnsi"/>
          <w:i/>
          <w:iCs/>
          <w:color w:val="161616"/>
          <w:sz w:val="20"/>
          <w:szCs w:val="20"/>
          <w:lang w:val="en-AU"/>
        </w:rPr>
        <w:t>Hazardous Waste in Australia</w:t>
      </w:r>
      <w:r w:rsidRPr="00314EC6">
        <w:rPr>
          <w:rFonts w:asciiTheme="minorHAnsi" w:hAnsiTheme="minorHAnsi" w:cstheme="minorHAnsi"/>
          <w:color w:val="161616"/>
          <w:sz w:val="20"/>
          <w:szCs w:val="20"/>
          <w:lang w:val="en-AU"/>
        </w:rPr>
        <w:t xml:space="preserve">, prepared for the Department of the Environment, available from: </w:t>
      </w:r>
      <w:hyperlink r:id="rId87" w:history="1">
        <w:r w:rsidR="00314EC6" w:rsidRPr="00314EC6">
          <w:rPr>
            <w:rStyle w:val="Hyperlink"/>
            <w:rFonts w:asciiTheme="minorHAnsi" w:hAnsiTheme="minorHAnsi" w:cstheme="minorHAnsi"/>
            <w:sz w:val="20"/>
            <w:szCs w:val="20"/>
            <w:lang w:val="en-AU"/>
          </w:rPr>
          <w:t>http://www.environment.gov.au/system/files/resources/9ae68d42-d52e-4b1d-9008-111ad8bacfea/files/hazardous-waste-australia.pdf</w:t>
        </w:r>
      </w:hyperlink>
      <w:r w:rsidR="00C45515">
        <w:rPr>
          <w:rFonts w:asciiTheme="minorHAnsi" w:hAnsiTheme="minorHAnsi" w:cstheme="minorHAnsi"/>
          <w:color w:val="161616"/>
          <w:sz w:val="20"/>
          <w:szCs w:val="20"/>
          <w:lang w:val="en-AU"/>
        </w:rPr>
        <w:t xml:space="preserve">  </w:t>
      </w:r>
    </w:p>
    <w:p w14:paraId="660410B3" w14:textId="478EDF0F" w:rsidR="0035086A" w:rsidRPr="00314EC6" w:rsidRDefault="00A94A4C" w:rsidP="00314EC6">
      <w:pPr>
        <w:pStyle w:val="NormalWeb"/>
        <w:spacing w:before="0" w:beforeAutospacing="0" w:after="120" w:afterAutospacing="0"/>
        <w:rPr>
          <w:rFonts w:asciiTheme="minorHAnsi" w:hAnsiTheme="minorHAnsi" w:cstheme="minorHAnsi"/>
          <w:color w:val="161616"/>
          <w:sz w:val="20"/>
          <w:szCs w:val="20"/>
          <w:lang w:val="en-AU"/>
        </w:rPr>
      </w:pPr>
      <w:r w:rsidRPr="00314EC6">
        <w:rPr>
          <w:rFonts w:asciiTheme="minorHAnsi" w:hAnsiTheme="minorHAnsi" w:cstheme="minorHAnsi"/>
          <w:color w:val="161616"/>
          <w:sz w:val="20"/>
          <w:szCs w:val="20"/>
          <w:lang w:val="en-AU"/>
        </w:rPr>
        <w:t xml:space="preserve">Blue Environment, Ascend Waste and Environment, and Randell Environmental Consulting (2015b) </w:t>
      </w:r>
      <w:r w:rsidRPr="00314EC6">
        <w:rPr>
          <w:rFonts w:asciiTheme="minorHAnsi" w:hAnsiTheme="minorHAnsi" w:cstheme="minorHAnsi"/>
          <w:i/>
          <w:iCs/>
          <w:color w:val="161616"/>
          <w:sz w:val="20"/>
          <w:szCs w:val="20"/>
          <w:lang w:val="en-AU"/>
        </w:rPr>
        <w:t xml:space="preserve">Hazardous waste infrastructure needs and capacity assessment, </w:t>
      </w:r>
      <w:r w:rsidRPr="00314EC6">
        <w:rPr>
          <w:rFonts w:asciiTheme="minorHAnsi" w:hAnsiTheme="minorHAnsi" w:cstheme="minorHAnsi"/>
          <w:color w:val="161616"/>
          <w:sz w:val="20"/>
          <w:szCs w:val="20"/>
          <w:lang w:val="en-AU"/>
        </w:rPr>
        <w:t xml:space="preserve">prepared for the Department of the Environment, available from: </w:t>
      </w:r>
      <w:hyperlink r:id="rId88" w:history="1">
        <w:r w:rsidR="00314EC6" w:rsidRPr="00314EC6">
          <w:rPr>
            <w:rStyle w:val="Hyperlink"/>
            <w:rFonts w:asciiTheme="minorHAnsi" w:hAnsiTheme="minorHAnsi" w:cstheme="minorHAnsi"/>
            <w:sz w:val="20"/>
            <w:szCs w:val="20"/>
            <w:lang w:val="en-AU"/>
          </w:rPr>
          <w:t>http://www.environment.gov.au/protection/publications/hazardous-waste-infrastructure-needs-capacity-assessment</w:t>
        </w:r>
      </w:hyperlink>
      <w:r w:rsidR="00C45515">
        <w:rPr>
          <w:rFonts w:asciiTheme="minorHAnsi" w:hAnsiTheme="minorHAnsi" w:cstheme="minorHAnsi"/>
          <w:color w:val="161616"/>
          <w:sz w:val="20"/>
          <w:szCs w:val="20"/>
          <w:lang w:val="en-AU"/>
        </w:rPr>
        <w:t xml:space="preserve"> </w:t>
      </w:r>
      <w:r w:rsidR="000E3AD1" w:rsidRPr="00314EC6">
        <w:rPr>
          <w:rFonts w:asciiTheme="minorHAnsi" w:hAnsiTheme="minorHAnsi" w:cstheme="minorHAnsi"/>
          <w:color w:val="161616"/>
          <w:sz w:val="20"/>
          <w:szCs w:val="20"/>
          <w:lang w:val="en-AU"/>
        </w:rPr>
        <w:t xml:space="preserve"> </w:t>
      </w:r>
    </w:p>
    <w:p w14:paraId="4955D116" w14:textId="2B05A5D2" w:rsidR="00A94A4C" w:rsidRPr="00314EC6" w:rsidRDefault="0035086A" w:rsidP="00314EC6">
      <w:pPr>
        <w:pStyle w:val="NormalWeb"/>
        <w:spacing w:before="0" w:beforeAutospacing="0" w:after="120" w:afterAutospacing="0"/>
        <w:rPr>
          <w:rFonts w:asciiTheme="minorHAnsi" w:hAnsiTheme="minorHAnsi" w:cstheme="minorHAnsi"/>
          <w:color w:val="161616"/>
          <w:sz w:val="20"/>
          <w:szCs w:val="20"/>
          <w:lang w:val="en-AU"/>
        </w:rPr>
      </w:pPr>
      <w:r w:rsidRPr="00314EC6">
        <w:rPr>
          <w:rFonts w:asciiTheme="minorHAnsi" w:hAnsiTheme="minorHAnsi" w:cstheme="minorHAnsi"/>
          <w:color w:val="161616"/>
          <w:sz w:val="20"/>
          <w:szCs w:val="20"/>
          <w:lang w:val="en-AU"/>
        </w:rPr>
        <w:t>Blue Environment, Ascend Waste and Environment, and Randell Environmental Consulting (2015</w:t>
      </w:r>
      <w:r w:rsidR="001C303C" w:rsidRPr="00314EC6">
        <w:rPr>
          <w:rFonts w:asciiTheme="minorHAnsi" w:hAnsiTheme="minorHAnsi" w:cstheme="minorHAnsi"/>
          <w:color w:val="161616"/>
          <w:sz w:val="20"/>
          <w:szCs w:val="20"/>
          <w:lang w:val="en-AU"/>
        </w:rPr>
        <w:t>c</w:t>
      </w:r>
      <w:r w:rsidRPr="00314EC6">
        <w:rPr>
          <w:rFonts w:asciiTheme="minorHAnsi" w:hAnsiTheme="minorHAnsi" w:cstheme="minorHAnsi"/>
          <w:color w:val="161616"/>
          <w:sz w:val="20"/>
          <w:szCs w:val="20"/>
          <w:lang w:val="en-AU"/>
        </w:rPr>
        <w:t xml:space="preserve">) </w:t>
      </w:r>
      <w:r w:rsidRPr="00314EC6">
        <w:rPr>
          <w:rFonts w:asciiTheme="minorHAnsi" w:hAnsiTheme="minorHAnsi" w:cstheme="minorHAnsi"/>
          <w:i/>
          <w:iCs/>
          <w:color w:val="161616"/>
          <w:sz w:val="20"/>
          <w:szCs w:val="20"/>
          <w:lang w:val="en-AU"/>
        </w:rPr>
        <w:t>Hazardous waste infrastructure needs and capacity assessment data (Microsoft Excel workbook</w:t>
      </w:r>
      <w:r w:rsidR="001C303C" w:rsidRPr="00314EC6">
        <w:rPr>
          <w:rFonts w:asciiTheme="minorHAnsi" w:hAnsiTheme="minorHAnsi" w:cstheme="minorHAnsi"/>
          <w:i/>
          <w:iCs/>
          <w:color w:val="161616"/>
          <w:sz w:val="20"/>
          <w:szCs w:val="20"/>
          <w:lang w:val="en-AU"/>
        </w:rPr>
        <w:t>)</w:t>
      </w:r>
      <w:r w:rsidRPr="00314EC6">
        <w:rPr>
          <w:rFonts w:asciiTheme="minorHAnsi" w:hAnsiTheme="minorHAnsi" w:cstheme="minorHAnsi"/>
          <w:i/>
          <w:iCs/>
          <w:color w:val="161616"/>
          <w:sz w:val="20"/>
          <w:szCs w:val="20"/>
          <w:lang w:val="en-AU"/>
        </w:rPr>
        <w:t xml:space="preserve">, </w:t>
      </w:r>
      <w:r w:rsidRPr="00314EC6">
        <w:rPr>
          <w:rFonts w:asciiTheme="minorHAnsi" w:hAnsiTheme="minorHAnsi" w:cstheme="minorHAnsi"/>
          <w:color w:val="161616"/>
          <w:sz w:val="20"/>
          <w:szCs w:val="20"/>
          <w:lang w:val="en-AU"/>
        </w:rPr>
        <w:t xml:space="preserve">prepared for the Department of the Environment, available from: </w:t>
      </w:r>
      <w:hyperlink r:id="rId89" w:history="1">
        <w:r w:rsidRPr="00314EC6">
          <w:rPr>
            <w:rStyle w:val="Hyperlink"/>
            <w:rFonts w:asciiTheme="minorHAnsi" w:hAnsiTheme="minorHAnsi" w:cstheme="minorHAnsi"/>
            <w:sz w:val="20"/>
            <w:szCs w:val="20"/>
            <w:lang w:val="en-AU"/>
          </w:rPr>
          <w:t>http://www.environment.gov.au/protection/publications/hazardous-waste-infrastructure-needs-capacity-assessment</w:t>
        </w:r>
      </w:hyperlink>
      <w:r w:rsidR="00C45515">
        <w:rPr>
          <w:rFonts w:asciiTheme="minorHAnsi" w:hAnsiTheme="minorHAnsi" w:cstheme="minorHAnsi"/>
          <w:color w:val="161616"/>
          <w:sz w:val="20"/>
          <w:szCs w:val="20"/>
          <w:lang w:val="en-AU"/>
        </w:rPr>
        <w:t xml:space="preserve"> </w:t>
      </w:r>
      <w:r w:rsidRPr="00314EC6">
        <w:rPr>
          <w:rFonts w:asciiTheme="minorHAnsi" w:hAnsiTheme="minorHAnsi" w:cstheme="minorHAnsi"/>
          <w:color w:val="161616"/>
          <w:sz w:val="20"/>
          <w:szCs w:val="20"/>
          <w:lang w:val="en-AU"/>
        </w:rPr>
        <w:t xml:space="preserve"> </w:t>
      </w:r>
    </w:p>
    <w:p w14:paraId="7C430591" w14:textId="1F4B0A3F" w:rsidR="00A94A4C" w:rsidRPr="00314EC6" w:rsidRDefault="00A94A4C" w:rsidP="00314EC6">
      <w:pPr>
        <w:pStyle w:val="NormalWeb"/>
        <w:spacing w:before="0" w:beforeAutospacing="0" w:after="120" w:afterAutospacing="0"/>
        <w:rPr>
          <w:rFonts w:asciiTheme="minorHAnsi" w:hAnsiTheme="minorHAnsi" w:cstheme="minorHAnsi"/>
          <w:color w:val="070707"/>
          <w:sz w:val="20"/>
          <w:szCs w:val="20"/>
          <w:lang w:val="en-AU"/>
        </w:rPr>
      </w:pPr>
      <w:r w:rsidRPr="00314EC6">
        <w:rPr>
          <w:rFonts w:asciiTheme="minorHAnsi" w:hAnsiTheme="minorHAnsi" w:cstheme="minorHAnsi"/>
          <w:color w:val="070707"/>
          <w:sz w:val="20"/>
          <w:szCs w:val="20"/>
          <w:lang w:val="en-AU"/>
        </w:rPr>
        <w:t xml:space="preserve">Blue Environment, Ascend Waste and Environment &amp; Randell Environmental Consulting (2016) </w:t>
      </w:r>
      <w:r w:rsidRPr="00314EC6">
        <w:rPr>
          <w:rFonts w:asciiTheme="minorHAnsi" w:hAnsiTheme="minorHAnsi" w:cstheme="minorHAnsi"/>
          <w:i/>
          <w:color w:val="070707"/>
          <w:sz w:val="20"/>
          <w:szCs w:val="20"/>
          <w:lang w:val="en-AU"/>
        </w:rPr>
        <w:t>Australian hazardous waste data and reporting standard</w:t>
      </w:r>
      <w:r w:rsidRPr="00314EC6">
        <w:rPr>
          <w:rFonts w:asciiTheme="minorHAnsi" w:hAnsiTheme="minorHAnsi" w:cstheme="minorHAnsi"/>
          <w:color w:val="070707"/>
          <w:sz w:val="20"/>
          <w:szCs w:val="20"/>
          <w:lang w:val="en-AU"/>
        </w:rPr>
        <w:t>, prepared for the Australian Government Department of the Environment for distribution to the Australian states and territories.</w:t>
      </w:r>
    </w:p>
    <w:p w14:paraId="32397DF1" w14:textId="6DD8E561" w:rsidR="00A94A4C" w:rsidRPr="00314EC6" w:rsidRDefault="00A94A4C" w:rsidP="00314EC6">
      <w:pPr>
        <w:pStyle w:val="NormalWeb"/>
        <w:spacing w:before="0" w:beforeAutospacing="0" w:after="120" w:afterAutospacing="0"/>
        <w:rPr>
          <w:rFonts w:asciiTheme="minorHAnsi" w:hAnsiTheme="minorHAnsi" w:cstheme="minorHAnsi"/>
          <w:color w:val="0000FF"/>
          <w:sz w:val="20"/>
          <w:szCs w:val="20"/>
          <w:lang w:val="en-AU"/>
        </w:rPr>
      </w:pPr>
      <w:r w:rsidRPr="00314EC6">
        <w:rPr>
          <w:rFonts w:asciiTheme="minorHAnsi" w:hAnsiTheme="minorHAnsi" w:cstheme="minorHAnsi"/>
          <w:color w:val="070707"/>
          <w:sz w:val="20"/>
          <w:szCs w:val="20"/>
          <w:lang w:val="en-AU"/>
        </w:rPr>
        <w:t xml:space="preserve">Blue Environment, Ascend Waste and Environment, and Randell Environmental Consulting (2016) </w:t>
      </w:r>
      <w:r w:rsidRPr="00314EC6">
        <w:rPr>
          <w:rFonts w:asciiTheme="minorHAnsi" w:hAnsiTheme="minorHAnsi" w:cstheme="minorHAnsi"/>
          <w:i/>
          <w:iCs/>
          <w:color w:val="070707"/>
          <w:sz w:val="20"/>
          <w:szCs w:val="20"/>
          <w:lang w:val="en-AU"/>
        </w:rPr>
        <w:t>Reporting hazardous waste under the Basel Convention – guidance to states, territories and the Commonwealth (2014 data)</w:t>
      </w:r>
      <w:r w:rsidRPr="00314EC6">
        <w:rPr>
          <w:rFonts w:asciiTheme="minorHAnsi" w:hAnsiTheme="minorHAnsi" w:cstheme="minorHAnsi"/>
          <w:color w:val="070707"/>
          <w:sz w:val="20"/>
          <w:szCs w:val="20"/>
          <w:lang w:val="en-AU"/>
        </w:rPr>
        <w:t xml:space="preserve">, prepared for the Department of the Environment, June, available from: </w:t>
      </w:r>
      <w:hyperlink r:id="rId90" w:history="1">
        <w:r w:rsidRPr="00314EC6">
          <w:rPr>
            <w:rStyle w:val="Hyperlink"/>
            <w:rFonts w:asciiTheme="minorHAnsi" w:hAnsiTheme="minorHAnsi" w:cstheme="minorHAnsi"/>
            <w:sz w:val="20"/>
            <w:szCs w:val="20"/>
            <w:lang w:val="en-AU"/>
          </w:rPr>
          <w:t>https://www.environment.gov.au/system/files/resources/74c62aad-77c0-4663-9838-1ebdcf38732a/files/basel- reporting-guide-2014-data.pdf</w:t>
        </w:r>
      </w:hyperlink>
      <w:r w:rsidRPr="00314EC6">
        <w:rPr>
          <w:rFonts w:asciiTheme="minorHAnsi" w:hAnsiTheme="minorHAnsi" w:cstheme="minorHAnsi"/>
          <w:color w:val="0000FF"/>
          <w:sz w:val="20"/>
          <w:szCs w:val="20"/>
          <w:lang w:val="en-AU"/>
        </w:rPr>
        <w:t xml:space="preserve"> </w:t>
      </w:r>
    </w:p>
    <w:p w14:paraId="62A1608A" w14:textId="34E4B220" w:rsidR="00A94A4C" w:rsidRPr="00314EC6" w:rsidRDefault="00A94A4C" w:rsidP="00314EC6">
      <w:pPr>
        <w:pStyle w:val="NormalWeb"/>
        <w:spacing w:before="0" w:beforeAutospacing="0" w:after="120" w:afterAutospacing="0"/>
        <w:rPr>
          <w:rStyle w:val="Hyperlink"/>
          <w:rFonts w:asciiTheme="minorHAnsi" w:eastAsiaTheme="majorEastAsia" w:hAnsiTheme="minorHAnsi" w:cstheme="minorHAnsi"/>
          <w:i w:val="0"/>
          <w:sz w:val="20"/>
          <w:szCs w:val="20"/>
          <w:lang w:val="en-AU"/>
        </w:rPr>
      </w:pPr>
      <w:r w:rsidRPr="00314EC6">
        <w:rPr>
          <w:rFonts w:asciiTheme="minorHAnsi" w:hAnsiTheme="minorHAnsi" w:cstheme="minorHAnsi"/>
          <w:sz w:val="20"/>
          <w:szCs w:val="20"/>
          <w:lang w:val="en-AU"/>
        </w:rPr>
        <w:t xml:space="preserve">Byron, N, Aither (2013), for the Department of the Environment. </w:t>
      </w:r>
      <w:r w:rsidRPr="00314EC6">
        <w:rPr>
          <w:rFonts w:asciiTheme="minorHAnsi" w:hAnsiTheme="minorHAnsi" w:cstheme="minorHAnsi"/>
          <w:i/>
          <w:sz w:val="20"/>
          <w:szCs w:val="20"/>
          <w:lang w:val="en-AU"/>
        </w:rPr>
        <w:t>Third independent review of the Product Stewardship (Oil) Act 2000 Final Report</w:t>
      </w:r>
      <w:r w:rsidRPr="00314EC6">
        <w:rPr>
          <w:rFonts w:asciiTheme="minorHAnsi" w:hAnsiTheme="minorHAnsi" w:cstheme="minorHAnsi"/>
          <w:sz w:val="20"/>
          <w:szCs w:val="20"/>
          <w:lang w:val="en-AU"/>
        </w:rPr>
        <w:t xml:space="preserve">, available from: </w:t>
      </w:r>
      <w:hyperlink r:id="rId91" w:history="1">
        <w:r w:rsidRPr="00314EC6">
          <w:rPr>
            <w:rStyle w:val="Hyperlink"/>
            <w:rFonts w:asciiTheme="minorHAnsi" w:eastAsiaTheme="majorEastAsia" w:hAnsiTheme="minorHAnsi" w:cstheme="minorHAnsi"/>
            <w:sz w:val="20"/>
            <w:szCs w:val="20"/>
            <w:lang w:val="en-AU"/>
          </w:rPr>
          <w:t>http://www.environment.gov.au/resource/third-independent-review-product-stewardship-oil-act-2000</w:t>
        </w:r>
      </w:hyperlink>
    </w:p>
    <w:p w14:paraId="64016DBD" w14:textId="556F5303" w:rsidR="00A94A4C" w:rsidRPr="00314EC6" w:rsidRDefault="00A94A4C" w:rsidP="00314EC6">
      <w:pPr>
        <w:pStyle w:val="NormalWeb"/>
        <w:spacing w:before="0" w:beforeAutospacing="0" w:after="120" w:afterAutospacing="0"/>
        <w:rPr>
          <w:rFonts w:asciiTheme="minorHAnsi" w:hAnsiTheme="minorHAnsi" w:cstheme="minorHAnsi"/>
          <w:sz w:val="20"/>
          <w:szCs w:val="20"/>
          <w:lang w:val="en-AU"/>
        </w:rPr>
      </w:pPr>
      <w:r w:rsidRPr="00314EC6">
        <w:rPr>
          <w:rFonts w:asciiTheme="minorHAnsi" w:hAnsiTheme="minorHAnsi" w:cstheme="minorHAnsi"/>
          <w:sz w:val="20"/>
          <w:szCs w:val="20"/>
          <w:lang w:val="en-AU"/>
        </w:rPr>
        <w:lastRenderedPageBreak/>
        <w:t xml:space="preserve">Darvodelsky P, Pollution Solutions and Designs (2015), </w:t>
      </w:r>
      <w:r w:rsidRPr="00314EC6">
        <w:rPr>
          <w:rFonts w:asciiTheme="minorHAnsi" w:hAnsiTheme="minorHAnsi" w:cstheme="minorHAnsi"/>
          <w:i/>
          <w:sz w:val="20"/>
          <w:szCs w:val="20"/>
          <w:lang w:val="en-AU"/>
        </w:rPr>
        <w:t>Biosolids Production in Australia 2015, ANZBP 2015 biosolids survey</w:t>
      </w:r>
      <w:r w:rsidRPr="00314EC6">
        <w:rPr>
          <w:rFonts w:asciiTheme="minorHAnsi" w:hAnsiTheme="minorHAnsi" w:cstheme="minorHAnsi"/>
          <w:sz w:val="20"/>
          <w:szCs w:val="20"/>
          <w:lang w:val="en-AU"/>
        </w:rPr>
        <w:t>, prepared for the Australia and New Zealand Biosolids Partnership (ANZBP)</w:t>
      </w:r>
    </w:p>
    <w:p w14:paraId="25DBE32C" w14:textId="6F372F50" w:rsidR="00A94A4C" w:rsidRPr="00314EC6" w:rsidRDefault="00A94A4C" w:rsidP="00314EC6">
      <w:pPr>
        <w:pStyle w:val="NormalWeb"/>
        <w:spacing w:before="0" w:beforeAutospacing="0" w:after="120" w:afterAutospacing="0"/>
        <w:rPr>
          <w:rFonts w:asciiTheme="minorHAnsi" w:hAnsiTheme="minorHAnsi" w:cstheme="minorHAnsi"/>
          <w:sz w:val="20"/>
          <w:szCs w:val="20"/>
          <w:lang w:val="en-AU"/>
        </w:rPr>
      </w:pPr>
      <w:r w:rsidRPr="00314EC6">
        <w:rPr>
          <w:rFonts w:asciiTheme="minorHAnsi" w:hAnsiTheme="minorHAnsi" w:cstheme="minorHAnsi"/>
          <w:sz w:val="20"/>
          <w:szCs w:val="20"/>
          <w:lang w:val="en-AU"/>
        </w:rPr>
        <w:t xml:space="preserve">Darvodelsky P, Pollution Solutions and Designs (2012), </w:t>
      </w:r>
      <w:r w:rsidRPr="00314EC6">
        <w:rPr>
          <w:rFonts w:asciiTheme="minorHAnsi" w:hAnsiTheme="minorHAnsi" w:cstheme="minorHAnsi"/>
          <w:i/>
          <w:sz w:val="20"/>
          <w:szCs w:val="20"/>
          <w:lang w:val="en-AU"/>
        </w:rPr>
        <w:t>Biosolids Snapshot</w:t>
      </w:r>
      <w:r w:rsidRPr="00314EC6">
        <w:rPr>
          <w:rFonts w:asciiTheme="minorHAnsi" w:hAnsiTheme="minorHAnsi" w:cstheme="minorHAnsi"/>
          <w:sz w:val="20"/>
          <w:szCs w:val="20"/>
          <w:lang w:val="en-AU"/>
        </w:rPr>
        <w:t>, a report for the Australian Government Department of Sustainability, Environment, Water, Population and Communities</w:t>
      </w:r>
    </w:p>
    <w:p w14:paraId="3F9DEB14" w14:textId="2707EC6E" w:rsidR="00A94A4C" w:rsidRPr="00314EC6" w:rsidRDefault="00A94A4C" w:rsidP="00314EC6">
      <w:pPr>
        <w:pStyle w:val="NormalWeb"/>
        <w:spacing w:before="0" w:beforeAutospacing="0" w:after="120" w:afterAutospacing="0"/>
        <w:rPr>
          <w:rFonts w:asciiTheme="minorHAnsi" w:hAnsiTheme="minorHAnsi" w:cstheme="minorHAnsi"/>
          <w:color w:val="0000FF"/>
          <w:sz w:val="20"/>
          <w:szCs w:val="20"/>
          <w:lang w:val="en-AU"/>
        </w:rPr>
      </w:pPr>
      <w:r w:rsidRPr="00314EC6">
        <w:rPr>
          <w:rFonts w:asciiTheme="minorHAnsi" w:hAnsiTheme="minorHAnsi" w:cstheme="minorHAnsi"/>
          <w:sz w:val="20"/>
          <w:szCs w:val="20"/>
          <w:lang w:val="en-AU"/>
        </w:rPr>
        <w:t xml:space="preserve">DEFRA (2011), </w:t>
      </w:r>
      <w:r w:rsidRPr="00314EC6">
        <w:rPr>
          <w:rFonts w:asciiTheme="minorHAnsi" w:hAnsiTheme="minorHAnsi" w:cstheme="minorHAnsi"/>
          <w:i/>
          <w:iCs/>
          <w:sz w:val="20"/>
          <w:szCs w:val="20"/>
          <w:lang w:val="en-AU"/>
        </w:rPr>
        <w:t>Guidance on applying the waste hierarchy to hazardous waste</w:t>
      </w:r>
      <w:r w:rsidRPr="00314EC6">
        <w:rPr>
          <w:rFonts w:asciiTheme="minorHAnsi" w:hAnsiTheme="minorHAnsi" w:cstheme="minorHAnsi"/>
          <w:iCs/>
          <w:sz w:val="20"/>
          <w:szCs w:val="20"/>
          <w:lang w:val="en-AU"/>
        </w:rPr>
        <w:t>, available from</w:t>
      </w:r>
      <w:r w:rsidRPr="00314EC6">
        <w:rPr>
          <w:rFonts w:asciiTheme="minorHAnsi" w:hAnsiTheme="minorHAnsi" w:cstheme="minorHAnsi"/>
          <w:sz w:val="20"/>
          <w:szCs w:val="20"/>
          <w:lang w:val="en-AU"/>
        </w:rPr>
        <w:t xml:space="preserve">: </w:t>
      </w:r>
      <w:hyperlink r:id="rId92" w:history="1">
        <w:r w:rsidR="00314EC6" w:rsidRPr="00314EC6">
          <w:rPr>
            <w:rStyle w:val="Hyperlink"/>
            <w:rFonts w:asciiTheme="minorHAnsi" w:hAnsiTheme="minorHAnsi" w:cstheme="minorHAnsi"/>
            <w:sz w:val="20"/>
            <w:szCs w:val="20"/>
            <w:lang w:val="en-AU"/>
          </w:rPr>
          <w:t>https://www.gov.uk/government/publications/guidance-on-applying-the-waste-hierarchy-to-hazardous-waste</w:t>
        </w:r>
      </w:hyperlink>
      <w:r w:rsidR="00C45515">
        <w:rPr>
          <w:rFonts w:asciiTheme="minorHAnsi" w:hAnsiTheme="minorHAnsi" w:cstheme="minorHAnsi"/>
          <w:sz w:val="20"/>
          <w:szCs w:val="20"/>
          <w:lang w:val="en-AU"/>
        </w:rPr>
        <w:t xml:space="preserve"> </w:t>
      </w:r>
    </w:p>
    <w:p w14:paraId="42347A7F" w14:textId="39D772BC" w:rsidR="00EA27BD" w:rsidRPr="0040618F" w:rsidRDefault="00EA27BD" w:rsidP="00EA27BD">
      <w:pPr>
        <w:spacing w:before="100" w:beforeAutospacing="1" w:after="100" w:afterAutospacing="1" w:line="240" w:lineRule="auto"/>
        <w:rPr>
          <w:rFonts w:asciiTheme="minorHAnsi" w:eastAsia="Times New Roman" w:hAnsiTheme="minorHAnsi" w:cstheme="minorHAnsi"/>
          <w:i/>
          <w:sz w:val="20"/>
          <w:szCs w:val="20"/>
        </w:rPr>
      </w:pPr>
      <w:r w:rsidRPr="0040618F">
        <w:rPr>
          <w:rFonts w:asciiTheme="minorHAnsi" w:eastAsia="Times New Roman" w:hAnsiTheme="minorHAnsi" w:cstheme="minorHAnsi"/>
          <w:sz w:val="20"/>
          <w:szCs w:val="20"/>
        </w:rPr>
        <w:t>DiGangi</w:t>
      </w:r>
      <w:r>
        <w:rPr>
          <w:rFonts w:asciiTheme="minorHAnsi" w:eastAsia="Times New Roman" w:hAnsiTheme="minorHAnsi" w:cstheme="minorHAnsi"/>
          <w:sz w:val="20"/>
          <w:szCs w:val="20"/>
        </w:rPr>
        <w:t xml:space="preserve"> J, IPEN, and </w:t>
      </w:r>
      <w:r w:rsidRPr="00EA27BD">
        <w:rPr>
          <w:rFonts w:asciiTheme="minorHAnsi" w:eastAsia="Times New Roman" w:hAnsiTheme="minorHAnsi" w:cstheme="minorHAnsi"/>
          <w:sz w:val="20"/>
          <w:szCs w:val="20"/>
        </w:rPr>
        <w:t xml:space="preserve">Strakova </w:t>
      </w:r>
      <w:r>
        <w:rPr>
          <w:rFonts w:asciiTheme="minorHAnsi" w:eastAsia="Times New Roman" w:hAnsiTheme="minorHAnsi" w:cstheme="minorHAnsi"/>
          <w:sz w:val="20"/>
          <w:szCs w:val="20"/>
        </w:rPr>
        <w:t xml:space="preserve">J, ARNIKA (2015), </w:t>
      </w:r>
      <w:r>
        <w:rPr>
          <w:rFonts w:asciiTheme="minorHAnsi" w:eastAsia="Times New Roman" w:hAnsiTheme="minorHAnsi" w:cstheme="minorHAnsi"/>
          <w:i/>
          <w:sz w:val="20"/>
          <w:szCs w:val="20"/>
        </w:rPr>
        <w:t>Toxic toy or toxic waste: recycling POPs into new products, Summary for Decision-Makers</w:t>
      </w:r>
      <w:r>
        <w:rPr>
          <w:rFonts w:asciiTheme="minorHAnsi" w:eastAsia="Times New Roman" w:hAnsiTheme="minorHAnsi" w:cstheme="minorHAnsi"/>
          <w:sz w:val="20"/>
          <w:szCs w:val="20"/>
        </w:rPr>
        <w:t xml:space="preserve">, available from: </w:t>
      </w:r>
      <w:hyperlink r:id="rId93" w:history="1">
        <w:r w:rsidRPr="0040618F">
          <w:rPr>
            <w:rStyle w:val="Hyperlink"/>
            <w:rFonts w:asciiTheme="minorHAnsi" w:eastAsia="Times New Roman" w:hAnsiTheme="minorHAnsi" w:cstheme="minorHAnsi"/>
            <w:i w:val="0"/>
            <w:sz w:val="20"/>
            <w:szCs w:val="20"/>
          </w:rPr>
          <w:t>http://ipen.org/sites/default/files/documents/toxic_toy_or_toxic_waste_2015_10-en.pdf</w:t>
        </w:r>
      </w:hyperlink>
      <w:r w:rsidRPr="0040618F">
        <w:rPr>
          <w:rFonts w:asciiTheme="minorHAnsi" w:eastAsia="Times New Roman" w:hAnsiTheme="minorHAnsi" w:cstheme="minorHAnsi"/>
          <w:i/>
          <w:sz w:val="20"/>
          <w:szCs w:val="20"/>
        </w:rPr>
        <w:t xml:space="preserve"> </w:t>
      </w:r>
    </w:p>
    <w:p w14:paraId="28502779" w14:textId="1959614E" w:rsidR="00A94A4C" w:rsidRPr="00314EC6" w:rsidRDefault="00A94A4C" w:rsidP="00314EC6">
      <w:pPr>
        <w:pStyle w:val="BodyText"/>
        <w:spacing w:after="120" w:line="240" w:lineRule="auto"/>
        <w:rPr>
          <w:rStyle w:val="Hyperlink"/>
          <w:rFonts w:asciiTheme="minorHAnsi" w:eastAsiaTheme="majorEastAsia" w:hAnsiTheme="minorHAnsi" w:cstheme="minorHAnsi"/>
          <w:i w:val="0"/>
          <w:sz w:val="20"/>
          <w:szCs w:val="20"/>
        </w:rPr>
      </w:pPr>
      <w:r w:rsidRPr="00314EC6">
        <w:rPr>
          <w:rFonts w:asciiTheme="minorHAnsi" w:hAnsiTheme="minorHAnsi" w:cstheme="minorHAnsi"/>
          <w:sz w:val="20"/>
          <w:szCs w:val="20"/>
        </w:rPr>
        <w:t xml:space="preserve">Environment ACT (2000) </w:t>
      </w:r>
      <w:r w:rsidRPr="00314EC6">
        <w:rPr>
          <w:rFonts w:asciiTheme="minorHAnsi" w:hAnsiTheme="minorHAnsi" w:cstheme="minorHAnsi"/>
          <w:i/>
          <w:sz w:val="20"/>
          <w:szCs w:val="20"/>
        </w:rPr>
        <w:t xml:space="preserve">ACT Environmental Standards: Assessment and Classification of Liquid &amp; Non-liquid Wastes, </w:t>
      </w:r>
      <w:r w:rsidRPr="00314EC6">
        <w:rPr>
          <w:rFonts w:asciiTheme="minorHAnsi" w:hAnsiTheme="minorHAnsi" w:cstheme="minorHAnsi"/>
          <w:sz w:val="20"/>
          <w:szCs w:val="20"/>
        </w:rPr>
        <w:t xml:space="preserve">June, available from: </w:t>
      </w:r>
      <w:hyperlink r:id="rId94" w:history="1">
        <w:r w:rsidRPr="00314EC6">
          <w:rPr>
            <w:rStyle w:val="Hyperlink"/>
            <w:rFonts w:asciiTheme="minorHAnsi" w:eastAsiaTheme="majorEastAsia" w:hAnsiTheme="minorHAnsi" w:cstheme="minorHAnsi"/>
            <w:sz w:val="20"/>
            <w:szCs w:val="20"/>
          </w:rPr>
          <w:t>http://www.environment.act.gov.au/__data/assets/pdf_file/0005/585500/wastestandards.pdf</w:t>
        </w:r>
      </w:hyperlink>
    </w:p>
    <w:p w14:paraId="26071231" w14:textId="04929657" w:rsidR="00A94A4C" w:rsidRPr="00314EC6" w:rsidRDefault="00A94A4C"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 xml:space="preserve">Environment Protection Authority NSW (2000), </w:t>
      </w:r>
      <w:r w:rsidRPr="00314EC6">
        <w:rPr>
          <w:rFonts w:asciiTheme="minorHAnsi" w:hAnsiTheme="minorHAnsi" w:cstheme="minorHAnsi"/>
          <w:i/>
          <w:sz w:val="20"/>
          <w:szCs w:val="20"/>
        </w:rPr>
        <w:t>Environmental Guidelines: Use and Disposal of Biosolids Products</w:t>
      </w:r>
      <w:r w:rsidRPr="00314EC6">
        <w:rPr>
          <w:rFonts w:asciiTheme="minorHAnsi" w:hAnsiTheme="minorHAnsi" w:cstheme="minorHAnsi"/>
          <w:sz w:val="20"/>
          <w:szCs w:val="20"/>
        </w:rPr>
        <w:t xml:space="preserve">, available from: </w:t>
      </w:r>
      <w:hyperlink r:id="rId95" w:history="1">
        <w:r w:rsidRPr="00314EC6">
          <w:rPr>
            <w:rStyle w:val="Hyperlink"/>
            <w:rFonts w:asciiTheme="minorHAnsi" w:hAnsiTheme="minorHAnsi" w:cstheme="minorHAnsi"/>
            <w:sz w:val="20"/>
            <w:szCs w:val="20"/>
          </w:rPr>
          <w:t>http://www.epa.nsw.gov.au/resources/water/BiosolidsGuidelinesNSW.pdf</w:t>
        </w:r>
      </w:hyperlink>
      <w:r w:rsidR="00C45515">
        <w:rPr>
          <w:rStyle w:val="Hyperlink"/>
          <w:rFonts w:asciiTheme="minorHAnsi" w:hAnsiTheme="minorHAnsi" w:cstheme="minorHAnsi"/>
          <w:i w:val="0"/>
          <w:sz w:val="20"/>
          <w:szCs w:val="20"/>
        </w:rPr>
        <w:t xml:space="preserve"> </w:t>
      </w:r>
    </w:p>
    <w:p w14:paraId="7851B558" w14:textId="537E8901" w:rsidR="00A94A4C" w:rsidRPr="00314EC6" w:rsidRDefault="00A94A4C"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 xml:space="preserve">EPA </w:t>
      </w:r>
      <w:r w:rsidR="000D1275" w:rsidRPr="00314EC6">
        <w:rPr>
          <w:rFonts w:asciiTheme="minorHAnsi" w:hAnsiTheme="minorHAnsi" w:cstheme="minorHAnsi"/>
          <w:sz w:val="20"/>
          <w:szCs w:val="20"/>
        </w:rPr>
        <w:t>Vic</w:t>
      </w:r>
      <w:r w:rsidRPr="00314EC6">
        <w:rPr>
          <w:rFonts w:asciiTheme="minorHAnsi" w:hAnsiTheme="minorHAnsi" w:cstheme="minorHAnsi"/>
          <w:sz w:val="20"/>
          <w:szCs w:val="20"/>
        </w:rPr>
        <w:t xml:space="preserve"> (2009), </w:t>
      </w:r>
      <w:r w:rsidRPr="00314EC6">
        <w:rPr>
          <w:rFonts w:asciiTheme="minorHAnsi" w:hAnsiTheme="minorHAnsi" w:cstheme="minorHAnsi"/>
          <w:i/>
          <w:sz w:val="20"/>
          <w:szCs w:val="20"/>
        </w:rPr>
        <w:t>INDUSTRIAL WASTE RESOURCE GUIDELINES — CLASSIFICATION FOR REUSE Grease interceptor trap waste</w:t>
      </w:r>
      <w:r w:rsidRPr="00314EC6">
        <w:rPr>
          <w:rFonts w:asciiTheme="minorHAnsi" w:hAnsiTheme="minorHAnsi" w:cstheme="minorHAnsi"/>
          <w:sz w:val="20"/>
          <w:szCs w:val="20"/>
        </w:rPr>
        <w:t xml:space="preserve">, </w:t>
      </w:r>
      <w:r w:rsidR="00060D92" w:rsidRPr="00314EC6">
        <w:rPr>
          <w:rFonts w:asciiTheme="minorHAnsi" w:hAnsiTheme="minorHAnsi" w:cstheme="minorHAnsi"/>
          <w:sz w:val="20"/>
          <w:szCs w:val="20"/>
        </w:rPr>
        <w:t>available from</w:t>
      </w:r>
      <w:r w:rsidRPr="00314EC6">
        <w:rPr>
          <w:rFonts w:asciiTheme="minorHAnsi" w:hAnsiTheme="minorHAnsi" w:cstheme="minorHAnsi"/>
          <w:sz w:val="20"/>
          <w:szCs w:val="20"/>
        </w:rPr>
        <w:t xml:space="preserve">: </w:t>
      </w:r>
      <w:hyperlink r:id="rId96" w:history="1">
        <w:r w:rsidRPr="00314EC6">
          <w:rPr>
            <w:rStyle w:val="Hyperlink"/>
            <w:rFonts w:asciiTheme="minorHAnsi" w:hAnsiTheme="minorHAnsi" w:cstheme="minorHAnsi"/>
            <w:sz w:val="20"/>
            <w:szCs w:val="20"/>
          </w:rPr>
          <w:t>http://www.epa.vic.gov.au/~/media/Publications/IWRG421.pdf</w:t>
        </w:r>
      </w:hyperlink>
      <w:r w:rsidRPr="00314EC6">
        <w:rPr>
          <w:rFonts w:asciiTheme="minorHAnsi" w:hAnsiTheme="minorHAnsi" w:cstheme="minorHAnsi"/>
          <w:sz w:val="20"/>
          <w:szCs w:val="20"/>
        </w:rPr>
        <w:t xml:space="preserve"> </w:t>
      </w:r>
    </w:p>
    <w:p w14:paraId="71A6DF1C" w14:textId="4F85EB78" w:rsidR="00A94A4C" w:rsidRPr="00314EC6" w:rsidRDefault="00A94A4C" w:rsidP="00314EC6">
      <w:pPr>
        <w:pStyle w:val="BodyText"/>
        <w:spacing w:after="120" w:line="240" w:lineRule="auto"/>
        <w:rPr>
          <w:rFonts w:asciiTheme="minorHAnsi" w:hAnsiTheme="minorHAnsi" w:cstheme="minorHAnsi"/>
          <w:color w:val="0000FF"/>
          <w:sz w:val="20"/>
          <w:szCs w:val="20"/>
        </w:rPr>
      </w:pPr>
      <w:r w:rsidRPr="00314EC6">
        <w:rPr>
          <w:rFonts w:asciiTheme="minorHAnsi" w:hAnsiTheme="minorHAnsi" w:cstheme="minorHAnsi"/>
          <w:sz w:val="20"/>
          <w:szCs w:val="20"/>
        </w:rPr>
        <w:t xml:space="preserve">EnviroRad Services (2005), </w:t>
      </w:r>
      <w:r w:rsidRPr="00314EC6">
        <w:rPr>
          <w:rFonts w:asciiTheme="minorHAnsi" w:hAnsiTheme="minorHAnsi" w:cstheme="minorHAnsi"/>
          <w:i/>
          <w:sz w:val="20"/>
          <w:szCs w:val="20"/>
        </w:rPr>
        <w:t xml:space="preserve">A Report prepared for the Radiation Health and Safety Advisory Council. Naturally Occurring Radioactive Materials (NORM) in Australian Industries - Review of Current Inventories and Future Generation </w:t>
      </w:r>
      <w:r w:rsidRPr="00314EC6">
        <w:rPr>
          <w:rFonts w:asciiTheme="minorHAnsi" w:hAnsiTheme="minorHAnsi" w:cstheme="minorHAnsi"/>
          <w:sz w:val="20"/>
          <w:szCs w:val="20"/>
        </w:rPr>
        <w:t xml:space="preserve">available from: </w:t>
      </w:r>
      <w:hyperlink r:id="rId97" w:history="1">
        <w:r w:rsidR="00075DEB" w:rsidRPr="00314EC6">
          <w:rPr>
            <w:rStyle w:val="Hyperlink"/>
            <w:rFonts w:asciiTheme="minorHAnsi" w:hAnsiTheme="minorHAnsi" w:cstheme="minorHAnsi"/>
            <w:sz w:val="20"/>
            <w:szCs w:val="20"/>
          </w:rPr>
          <w:t>http://citeseerx.ist.psu.edu/viewdoc/summary?doi=10.1.1.553.5905</w:t>
        </w:r>
      </w:hyperlink>
      <w:r w:rsidR="00C45515">
        <w:rPr>
          <w:rFonts w:asciiTheme="minorHAnsi" w:hAnsiTheme="minorHAnsi" w:cstheme="minorHAnsi"/>
          <w:sz w:val="20"/>
          <w:szCs w:val="20"/>
        </w:rPr>
        <w:t xml:space="preserve"> </w:t>
      </w:r>
    </w:p>
    <w:p w14:paraId="29CA35FA" w14:textId="0BF05D37" w:rsidR="00A94A4C" w:rsidRPr="00314EC6" w:rsidRDefault="00A94A4C"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 xml:space="preserve">Fragemann, Dr. Dietmar Barkowski; Klärschlammbelastungen mit organi- schen Schadstoffen – Ergebnisse der landesweiten Untersuchungen in Nordrhein-Westfalen; Vortrag auf Expertentagung in Bonn am 6. Dezember 2006, [BMU] Bundesministerium für Umwelt, </w:t>
      </w:r>
      <w:r w:rsidRPr="00314EC6">
        <w:rPr>
          <w:rFonts w:asciiTheme="minorHAnsi" w:hAnsiTheme="minorHAnsi" w:cstheme="minorHAnsi"/>
          <w:i/>
          <w:sz w:val="20"/>
          <w:szCs w:val="20"/>
        </w:rPr>
        <w:t>Naturschutz und Reaktorsicherheit; Klärschlammverwertung in der Landwirtschaft; Internetseite</w:t>
      </w:r>
      <w:r w:rsidRPr="00314EC6">
        <w:rPr>
          <w:rFonts w:asciiTheme="minorHAnsi" w:hAnsiTheme="minorHAnsi" w:cstheme="minorHAnsi"/>
          <w:sz w:val="20"/>
          <w:szCs w:val="20"/>
        </w:rPr>
        <w:t xml:space="preserve">; available from: </w:t>
      </w:r>
      <w:hyperlink r:id="rId98" w:history="1">
        <w:r w:rsidRPr="00314EC6">
          <w:rPr>
            <w:rStyle w:val="Hyperlink"/>
            <w:rFonts w:asciiTheme="minorHAnsi" w:hAnsiTheme="minorHAnsi" w:cstheme="minorHAnsi"/>
            <w:sz w:val="20"/>
            <w:szCs w:val="20"/>
          </w:rPr>
          <w:t>http://www.bmu.de/abfallwirtschaft/doc/40230.php</w:t>
        </w:r>
      </w:hyperlink>
      <w:r w:rsidRPr="00314EC6">
        <w:rPr>
          <w:rFonts w:asciiTheme="minorHAnsi" w:hAnsiTheme="minorHAnsi" w:cstheme="minorHAnsi"/>
          <w:sz w:val="20"/>
          <w:szCs w:val="20"/>
        </w:rPr>
        <w:t xml:space="preserve"> </w:t>
      </w:r>
    </w:p>
    <w:p w14:paraId="13D6843F" w14:textId="1F34B9EF" w:rsidR="00A94A4C" w:rsidRPr="00314EC6" w:rsidRDefault="00A94A4C" w:rsidP="00314EC6">
      <w:pPr>
        <w:pStyle w:val="BodyText"/>
        <w:spacing w:after="120" w:line="240" w:lineRule="auto"/>
        <w:rPr>
          <w:rStyle w:val="Hyperlink"/>
          <w:rFonts w:asciiTheme="minorHAnsi" w:hAnsiTheme="minorHAnsi" w:cstheme="minorHAnsi"/>
          <w:sz w:val="20"/>
          <w:szCs w:val="20"/>
        </w:rPr>
      </w:pPr>
      <w:r w:rsidRPr="00314EC6">
        <w:rPr>
          <w:rFonts w:asciiTheme="minorHAnsi" w:hAnsiTheme="minorHAnsi" w:cstheme="minorHAnsi"/>
          <w:sz w:val="20"/>
          <w:szCs w:val="20"/>
        </w:rPr>
        <w:t xml:space="preserve">Gawlik B </w:t>
      </w:r>
      <w:r w:rsidR="00116DBF" w:rsidRPr="00314EC6">
        <w:rPr>
          <w:rFonts w:asciiTheme="minorHAnsi" w:hAnsiTheme="minorHAnsi" w:cstheme="minorHAnsi"/>
          <w:i/>
          <w:sz w:val="20"/>
          <w:szCs w:val="20"/>
        </w:rPr>
        <w:t>et al</w:t>
      </w:r>
      <w:r w:rsidRPr="00314EC6">
        <w:rPr>
          <w:rFonts w:asciiTheme="minorHAnsi" w:hAnsiTheme="minorHAnsi" w:cstheme="minorHAnsi"/>
          <w:sz w:val="20"/>
          <w:szCs w:val="20"/>
        </w:rPr>
        <w:t xml:space="preserve">, European Commission Joint Research Centre, Institute for Environment and Sustainability, 21027 Ispra, Italy (2012), </w:t>
      </w:r>
      <w:r w:rsidRPr="00314EC6">
        <w:rPr>
          <w:rFonts w:asciiTheme="minorHAnsi" w:hAnsiTheme="minorHAnsi" w:cstheme="minorHAnsi"/>
          <w:i/>
          <w:sz w:val="20"/>
          <w:szCs w:val="20"/>
        </w:rPr>
        <w:t>Occurrence and levels of selected compounds in European Sewage Sludge Samples</w:t>
      </w:r>
      <w:r w:rsidRPr="00314EC6">
        <w:rPr>
          <w:rFonts w:asciiTheme="minorHAnsi" w:hAnsiTheme="minorHAnsi" w:cstheme="minorHAnsi"/>
          <w:sz w:val="20"/>
          <w:szCs w:val="20"/>
        </w:rPr>
        <w:t xml:space="preserve">, </w:t>
      </w:r>
      <w:r w:rsidR="00060D92" w:rsidRPr="00314EC6">
        <w:rPr>
          <w:rFonts w:asciiTheme="minorHAnsi" w:hAnsiTheme="minorHAnsi" w:cstheme="minorHAnsi"/>
          <w:sz w:val="20"/>
          <w:szCs w:val="20"/>
        </w:rPr>
        <w:t>available from</w:t>
      </w:r>
      <w:r w:rsidRPr="00314EC6">
        <w:rPr>
          <w:rFonts w:asciiTheme="minorHAnsi" w:hAnsiTheme="minorHAnsi" w:cstheme="minorHAnsi"/>
          <w:sz w:val="20"/>
          <w:szCs w:val="20"/>
        </w:rPr>
        <w:t xml:space="preserve">: </w:t>
      </w:r>
      <w:hyperlink r:id="rId99" w:history="1">
        <w:r w:rsidRPr="00314EC6">
          <w:rPr>
            <w:rStyle w:val="Hyperlink"/>
            <w:rFonts w:asciiTheme="minorHAnsi" w:hAnsiTheme="minorHAnsi" w:cstheme="minorHAnsi"/>
            <w:sz w:val="20"/>
            <w:szCs w:val="20"/>
          </w:rPr>
          <w:t>https://ec.europa.eu/jrc/sites/jrcsh/files/jrc76111_lb_na_25598_en_n.pdf</w:t>
        </w:r>
      </w:hyperlink>
    </w:p>
    <w:p w14:paraId="7DD4CD7F" w14:textId="4D9281F8" w:rsidR="00A94A4C" w:rsidRPr="00314EC6" w:rsidRDefault="00A94A4C" w:rsidP="00314EC6">
      <w:pPr>
        <w:pStyle w:val="BodyText"/>
        <w:spacing w:after="120" w:line="240" w:lineRule="auto"/>
        <w:rPr>
          <w:rFonts w:asciiTheme="minorHAnsi" w:hAnsiTheme="minorHAnsi" w:cstheme="minorHAnsi"/>
          <w:i/>
          <w:sz w:val="20"/>
          <w:szCs w:val="20"/>
        </w:rPr>
      </w:pPr>
      <w:r w:rsidRPr="00314EC6">
        <w:rPr>
          <w:rFonts w:asciiTheme="minorHAnsi" w:hAnsiTheme="minorHAnsi" w:cstheme="minorHAnsi"/>
          <w:sz w:val="20"/>
          <w:szCs w:val="20"/>
        </w:rPr>
        <w:t xml:space="preserve">Geoscience Australia (2015). </w:t>
      </w:r>
      <w:r w:rsidRPr="00314EC6">
        <w:rPr>
          <w:rFonts w:asciiTheme="minorHAnsi" w:hAnsiTheme="minorHAnsi" w:cstheme="minorHAnsi"/>
          <w:i/>
          <w:sz w:val="20"/>
          <w:szCs w:val="20"/>
        </w:rPr>
        <w:t>Zinc-Lead-Silver</w:t>
      </w:r>
      <w:r w:rsidRPr="00314EC6">
        <w:rPr>
          <w:rFonts w:asciiTheme="minorHAnsi" w:hAnsiTheme="minorHAnsi" w:cstheme="minorHAnsi"/>
          <w:sz w:val="20"/>
          <w:szCs w:val="20"/>
        </w:rPr>
        <w:t xml:space="preserve">, available from </w:t>
      </w:r>
      <w:hyperlink r:id="rId100" w:history="1">
        <w:r w:rsidRPr="00314EC6">
          <w:rPr>
            <w:rStyle w:val="Hyperlink"/>
            <w:rFonts w:asciiTheme="minorHAnsi" w:eastAsiaTheme="majorEastAsia" w:hAnsiTheme="minorHAnsi" w:cstheme="minorHAnsi"/>
            <w:sz w:val="20"/>
            <w:szCs w:val="20"/>
          </w:rPr>
          <w:t>http://www.ga.gov.au/scientific-topics/minerals/mineral-resources/aimr/zinc-lead-silver</w:t>
        </w:r>
      </w:hyperlink>
      <w:r w:rsidR="00C45515">
        <w:rPr>
          <w:rFonts w:asciiTheme="minorHAnsi" w:hAnsiTheme="minorHAnsi" w:cstheme="minorHAnsi"/>
          <w:i/>
          <w:sz w:val="20"/>
          <w:szCs w:val="20"/>
        </w:rPr>
        <w:t xml:space="preserve"> </w:t>
      </w:r>
    </w:p>
    <w:p w14:paraId="70B09D21" w14:textId="26416E81" w:rsidR="00314EC6" w:rsidRDefault="00A94A4C"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 xml:space="preserve">German Federal Environment Ministry (2016), </w:t>
      </w:r>
      <w:r w:rsidRPr="00314EC6">
        <w:rPr>
          <w:rFonts w:asciiTheme="minorHAnsi" w:hAnsiTheme="minorHAnsi" w:cstheme="minorHAnsi"/>
          <w:i/>
          <w:sz w:val="20"/>
          <w:szCs w:val="20"/>
        </w:rPr>
        <w:t>Sewage Sludge Ordinance (AbfKlärV),</w:t>
      </w:r>
      <w:r w:rsidRPr="00314EC6">
        <w:rPr>
          <w:rFonts w:asciiTheme="minorHAnsi" w:hAnsiTheme="minorHAnsi" w:cstheme="minorHAnsi"/>
          <w:sz w:val="20"/>
          <w:szCs w:val="20"/>
        </w:rPr>
        <w:t xml:space="preserve"> available from: </w:t>
      </w:r>
      <w:hyperlink r:id="rId101" w:history="1">
        <w:r w:rsidRPr="00314EC6">
          <w:rPr>
            <w:rStyle w:val="Hyperlink"/>
            <w:rFonts w:asciiTheme="minorHAnsi" w:hAnsiTheme="minorHAnsi" w:cstheme="minorHAnsi"/>
            <w:sz w:val="20"/>
            <w:szCs w:val="20"/>
          </w:rPr>
          <w:t>http://www.bmub.bund.de/en/topics/water-waste-soil/waste-management/details-waste-management/artikel/sewage-sludge-ordinance-abfklaerv/?tx_ttnews%5BbackPid%5D=608</w:t>
        </w:r>
      </w:hyperlink>
      <w:r w:rsidRPr="00314EC6">
        <w:rPr>
          <w:rFonts w:asciiTheme="minorHAnsi" w:hAnsiTheme="minorHAnsi" w:cstheme="minorHAnsi"/>
          <w:i/>
          <w:sz w:val="20"/>
          <w:szCs w:val="20"/>
        </w:rPr>
        <w:t xml:space="preserve"> </w:t>
      </w:r>
    </w:p>
    <w:p w14:paraId="1B8C7EF6" w14:textId="37391677" w:rsidR="00314EC6" w:rsidRDefault="00A94A4C" w:rsidP="00314EC6">
      <w:pPr>
        <w:pStyle w:val="BodyText"/>
        <w:spacing w:after="120" w:line="240" w:lineRule="auto"/>
        <w:rPr>
          <w:rStyle w:val="Hyperlink"/>
          <w:rFonts w:asciiTheme="minorHAnsi" w:hAnsiTheme="minorHAnsi" w:cstheme="minorHAnsi"/>
          <w:i w:val="0"/>
          <w:sz w:val="20"/>
          <w:szCs w:val="20"/>
        </w:rPr>
      </w:pPr>
      <w:r w:rsidRPr="00314EC6">
        <w:rPr>
          <w:rFonts w:asciiTheme="minorHAnsi" w:hAnsiTheme="minorHAnsi" w:cstheme="minorHAnsi"/>
          <w:sz w:val="20"/>
          <w:szCs w:val="20"/>
        </w:rPr>
        <w:t xml:space="preserve">GHD (2013), Review of regulated non-organic wastes in composting, Technical Report, prepared for the </w:t>
      </w:r>
      <w:r w:rsidR="000D1275" w:rsidRPr="00314EC6">
        <w:rPr>
          <w:rFonts w:asciiTheme="minorHAnsi" w:hAnsiTheme="minorHAnsi" w:cstheme="minorHAnsi"/>
          <w:sz w:val="20"/>
          <w:szCs w:val="20"/>
        </w:rPr>
        <w:t>Qld</w:t>
      </w:r>
      <w:r w:rsidRPr="00314EC6">
        <w:rPr>
          <w:rFonts w:asciiTheme="minorHAnsi" w:hAnsiTheme="minorHAnsi" w:cstheme="minorHAnsi"/>
          <w:sz w:val="20"/>
          <w:szCs w:val="20"/>
        </w:rPr>
        <w:t xml:space="preserve"> Department of Environment and </w:t>
      </w:r>
      <w:r w:rsidR="00CE6DBF" w:rsidRPr="00314EC6">
        <w:rPr>
          <w:rFonts w:asciiTheme="minorHAnsi" w:hAnsiTheme="minorHAnsi" w:cstheme="minorHAnsi"/>
          <w:sz w:val="20"/>
          <w:szCs w:val="20"/>
        </w:rPr>
        <w:t>Heritage Protection, available from</w:t>
      </w:r>
      <w:r w:rsidRPr="00314EC6">
        <w:rPr>
          <w:rFonts w:asciiTheme="minorHAnsi" w:hAnsiTheme="minorHAnsi" w:cstheme="minorHAnsi"/>
          <w:sz w:val="20"/>
          <w:szCs w:val="20"/>
        </w:rPr>
        <w:t xml:space="preserve">: </w:t>
      </w:r>
      <w:hyperlink r:id="rId102" w:history="1">
        <w:r w:rsidRPr="00314EC6">
          <w:rPr>
            <w:rStyle w:val="Hyperlink"/>
            <w:rFonts w:asciiTheme="minorHAnsi" w:hAnsiTheme="minorHAnsi" w:cstheme="minorHAnsi"/>
            <w:sz w:val="20"/>
            <w:szCs w:val="20"/>
          </w:rPr>
          <w:t>http://www.wriq.com.au/wp-content/uploads/2014/05/FINAL_GHD_Rpt_December_2013.pdf</w:t>
        </w:r>
      </w:hyperlink>
    </w:p>
    <w:p w14:paraId="376CE567" w14:textId="77777777" w:rsidR="00314EC6" w:rsidRDefault="00DE12B3"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Holywell G, Breault R, Almagi Inc and Rio Tinto Alcan - Research and Development Centre (2013) An Overview of Useful Methods to Treat, Recover, or Recycle Spent Potlining, The Journal of The Minerals, Metals &amp; Materials Society (JOM), Volume 65, Issue 11, p.1441</w:t>
      </w:r>
    </w:p>
    <w:p w14:paraId="6CA43D8F" w14:textId="41579086" w:rsidR="00314EC6" w:rsidRDefault="004B51B8"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Hyder Consulting (</w:t>
      </w:r>
      <w:r w:rsidR="00643516" w:rsidRPr="00314EC6">
        <w:rPr>
          <w:rFonts w:asciiTheme="minorHAnsi" w:hAnsiTheme="minorHAnsi" w:cstheme="minorHAnsi"/>
          <w:sz w:val="20"/>
          <w:szCs w:val="20"/>
        </w:rPr>
        <w:t>2015</w:t>
      </w:r>
      <w:r w:rsidRPr="00314EC6">
        <w:rPr>
          <w:rFonts w:asciiTheme="minorHAnsi" w:hAnsiTheme="minorHAnsi" w:cstheme="minorHAnsi"/>
          <w:sz w:val="20"/>
          <w:szCs w:val="20"/>
        </w:rPr>
        <w:t xml:space="preserve">), </w:t>
      </w:r>
      <w:r w:rsidR="00643516" w:rsidRPr="00314EC6">
        <w:rPr>
          <w:rFonts w:asciiTheme="minorHAnsi" w:hAnsiTheme="minorHAnsi" w:cstheme="minorHAnsi"/>
          <w:i/>
          <w:sz w:val="20"/>
          <w:szCs w:val="20"/>
        </w:rPr>
        <w:t>Stocks and Fate of End of Life Tyres - 2013-14 Study, prepared for the National Environment Protection Council</w:t>
      </w:r>
      <w:r w:rsidR="00643516" w:rsidRPr="00314EC6">
        <w:rPr>
          <w:rFonts w:asciiTheme="minorHAnsi" w:hAnsiTheme="minorHAnsi" w:cstheme="minorHAnsi"/>
          <w:sz w:val="20"/>
          <w:szCs w:val="20"/>
        </w:rPr>
        <w:t xml:space="preserve">, available from: </w:t>
      </w:r>
      <w:hyperlink r:id="rId103" w:history="1">
        <w:r w:rsidR="00643516" w:rsidRPr="00314EC6">
          <w:rPr>
            <w:rStyle w:val="Hyperlink"/>
            <w:rFonts w:asciiTheme="minorHAnsi" w:hAnsiTheme="minorHAnsi" w:cstheme="minorHAnsi"/>
            <w:sz w:val="20"/>
            <w:szCs w:val="20"/>
          </w:rPr>
          <w:t>http://www.nepc.gov.au/resource/stocks-and-fate-end-life-tyres-2013-14-study</w:t>
        </w:r>
      </w:hyperlink>
      <w:r w:rsidR="00C45515">
        <w:rPr>
          <w:rFonts w:asciiTheme="minorHAnsi" w:hAnsiTheme="minorHAnsi" w:cstheme="minorHAnsi"/>
          <w:sz w:val="20"/>
          <w:szCs w:val="20"/>
        </w:rPr>
        <w:t xml:space="preserve"> </w:t>
      </w:r>
    </w:p>
    <w:p w14:paraId="0F9BF0DA" w14:textId="67A98019" w:rsidR="00A94A4C" w:rsidRPr="00314EC6" w:rsidRDefault="00A94A4C" w:rsidP="00314EC6">
      <w:pPr>
        <w:pStyle w:val="BodyText"/>
        <w:spacing w:after="120" w:line="240" w:lineRule="auto"/>
        <w:rPr>
          <w:rStyle w:val="Hyperlink"/>
          <w:rFonts w:asciiTheme="minorHAnsi" w:eastAsiaTheme="majorEastAsia" w:hAnsiTheme="minorHAnsi" w:cstheme="minorHAnsi"/>
          <w:sz w:val="20"/>
          <w:szCs w:val="20"/>
        </w:rPr>
      </w:pPr>
      <w:r w:rsidRPr="00314EC6">
        <w:rPr>
          <w:rFonts w:asciiTheme="minorHAnsi" w:hAnsiTheme="minorHAnsi" w:cstheme="minorHAnsi"/>
          <w:sz w:val="20"/>
          <w:szCs w:val="20"/>
        </w:rPr>
        <w:t xml:space="preserve">Immig J. WWF-Australia and National Toxics Network (2010). A list of Australia’s most dangerous pesticides, available from: </w:t>
      </w:r>
    </w:p>
    <w:p w14:paraId="21A69EC8" w14:textId="6FD4AAF9" w:rsidR="00314EC6" w:rsidRDefault="007615B2" w:rsidP="00314EC6">
      <w:pPr>
        <w:pStyle w:val="BodyText"/>
        <w:spacing w:after="120" w:line="240" w:lineRule="auto"/>
        <w:rPr>
          <w:rStyle w:val="Hyperlink"/>
          <w:rFonts w:asciiTheme="minorHAnsi" w:eastAsiaTheme="majorEastAsia" w:hAnsiTheme="minorHAnsi" w:cstheme="minorHAnsi"/>
          <w:sz w:val="20"/>
          <w:szCs w:val="20"/>
        </w:rPr>
      </w:pPr>
      <w:hyperlink r:id="rId104" w:history="1">
        <w:r w:rsidR="000B77FB" w:rsidRPr="00314EC6">
          <w:rPr>
            <w:rStyle w:val="Hyperlink"/>
            <w:rFonts w:asciiTheme="minorHAnsi" w:eastAsiaTheme="majorEastAsia" w:hAnsiTheme="minorHAnsi" w:cstheme="minorHAnsi"/>
            <w:sz w:val="20"/>
            <w:szCs w:val="20"/>
          </w:rPr>
          <w:t>http://awsassets.wwf.org.au/downloads/fs025_a_list_of_australias_most_dangerous_pesticides_1jul10.pdf</w:t>
        </w:r>
      </w:hyperlink>
      <w:r w:rsidR="000B77FB" w:rsidRPr="00314EC6">
        <w:rPr>
          <w:rStyle w:val="Hyperlink"/>
          <w:rFonts w:asciiTheme="minorHAnsi" w:eastAsiaTheme="majorEastAsia" w:hAnsiTheme="minorHAnsi" w:cstheme="minorHAnsi"/>
          <w:sz w:val="20"/>
          <w:szCs w:val="20"/>
        </w:rPr>
        <w:t xml:space="preserve"> </w:t>
      </w:r>
    </w:p>
    <w:p w14:paraId="23584892" w14:textId="4CB00C97" w:rsidR="00314EC6" w:rsidRDefault="00A94A4C"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Inglezakis, Zorpas, Karagianides, Samaras and Voukalli (2011), European Union legislation on sewage sludge management, Proceedings of the 3rd International CEMEPE &amp; SECOTOX Conference 475 Skiathos, June 19-24, 2011, ISBN 978-960-6865-43-5</w:t>
      </w:r>
      <w:r w:rsidR="00CE6DBF" w:rsidRPr="00314EC6">
        <w:rPr>
          <w:rFonts w:asciiTheme="minorHAnsi" w:hAnsiTheme="minorHAnsi" w:cstheme="minorHAnsi"/>
          <w:sz w:val="20"/>
          <w:szCs w:val="20"/>
        </w:rPr>
        <w:t>, available from</w:t>
      </w:r>
      <w:r w:rsidRPr="00314EC6">
        <w:rPr>
          <w:rFonts w:asciiTheme="minorHAnsi" w:hAnsiTheme="minorHAnsi" w:cstheme="minorHAnsi"/>
          <w:sz w:val="20"/>
          <w:szCs w:val="20"/>
        </w:rPr>
        <w:t xml:space="preserve">: </w:t>
      </w:r>
      <w:hyperlink r:id="rId105" w:history="1">
        <w:r w:rsidRPr="00314EC6">
          <w:rPr>
            <w:rStyle w:val="Hyperlink"/>
            <w:rFonts w:asciiTheme="minorHAnsi" w:hAnsiTheme="minorHAnsi" w:cstheme="minorHAnsi"/>
            <w:sz w:val="20"/>
            <w:szCs w:val="20"/>
          </w:rPr>
          <w:t>http://www.srcosmos.gr/srcosmos/showpub.aspx?aa=15711</w:t>
        </w:r>
      </w:hyperlink>
      <w:r w:rsidRPr="00314EC6">
        <w:rPr>
          <w:rFonts w:asciiTheme="minorHAnsi" w:hAnsiTheme="minorHAnsi" w:cstheme="minorHAnsi"/>
          <w:sz w:val="20"/>
          <w:szCs w:val="20"/>
        </w:rPr>
        <w:t xml:space="preserve"> </w:t>
      </w:r>
    </w:p>
    <w:p w14:paraId="43456A65" w14:textId="18DFD9B2" w:rsidR="00314EC6" w:rsidRDefault="00A94A4C" w:rsidP="00314EC6">
      <w:pPr>
        <w:pStyle w:val="BodyText"/>
        <w:spacing w:after="120" w:line="240" w:lineRule="auto"/>
        <w:rPr>
          <w:rStyle w:val="Hyperlink"/>
          <w:rFonts w:asciiTheme="minorHAnsi" w:hAnsiTheme="minorHAnsi" w:cstheme="minorHAnsi"/>
          <w:i w:val="0"/>
          <w:sz w:val="20"/>
          <w:szCs w:val="20"/>
        </w:rPr>
      </w:pPr>
      <w:r w:rsidRPr="00314EC6">
        <w:rPr>
          <w:rFonts w:asciiTheme="minorHAnsi" w:hAnsiTheme="minorHAnsi" w:cstheme="minorHAnsi"/>
          <w:sz w:val="20"/>
          <w:szCs w:val="20"/>
        </w:rPr>
        <w:lastRenderedPageBreak/>
        <w:t>International Petroleum Industry Environmental Conservation Association, IPIECA (2009), Drilling fluids and health risk management</w:t>
      </w:r>
      <w:r w:rsidR="00CE6DBF" w:rsidRPr="00314EC6">
        <w:rPr>
          <w:rFonts w:asciiTheme="minorHAnsi" w:hAnsiTheme="minorHAnsi" w:cstheme="minorHAnsi"/>
          <w:sz w:val="20"/>
          <w:szCs w:val="20"/>
        </w:rPr>
        <w:t>. Available from</w:t>
      </w:r>
      <w:r w:rsidRPr="00314EC6">
        <w:rPr>
          <w:rFonts w:asciiTheme="minorHAnsi" w:hAnsiTheme="minorHAnsi" w:cstheme="minorHAnsi"/>
          <w:sz w:val="20"/>
          <w:szCs w:val="20"/>
        </w:rPr>
        <w:t xml:space="preserve">: </w:t>
      </w:r>
      <w:hyperlink r:id="rId106" w:history="1">
        <w:r w:rsidRPr="00314EC6">
          <w:rPr>
            <w:rStyle w:val="Hyperlink"/>
            <w:rFonts w:asciiTheme="minorHAnsi" w:hAnsiTheme="minorHAnsi" w:cstheme="minorHAnsi"/>
            <w:sz w:val="20"/>
            <w:szCs w:val="20"/>
          </w:rPr>
          <w:t>http://www.ogp.org.uk/pubs/396.pdf</w:t>
        </w:r>
      </w:hyperlink>
    </w:p>
    <w:p w14:paraId="413F870C" w14:textId="5EAF3729" w:rsidR="00314EC6" w:rsidRDefault="00A94A4C" w:rsidP="00314EC6">
      <w:pPr>
        <w:pStyle w:val="BodyText"/>
        <w:spacing w:after="120" w:line="240" w:lineRule="auto"/>
        <w:rPr>
          <w:rStyle w:val="Hyperlink"/>
          <w:rFonts w:asciiTheme="minorHAnsi" w:hAnsiTheme="minorHAnsi" w:cstheme="minorHAnsi"/>
          <w:i w:val="0"/>
          <w:sz w:val="20"/>
          <w:szCs w:val="20"/>
        </w:rPr>
      </w:pPr>
      <w:r w:rsidRPr="00314EC6">
        <w:rPr>
          <w:rFonts w:asciiTheme="minorHAnsi" w:hAnsiTheme="minorHAnsi" w:cstheme="minorHAnsi"/>
          <w:sz w:val="20"/>
          <w:szCs w:val="20"/>
        </w:rPr>
        <w:t xml:space="preserve">KMH Environmental (2013), Hazardous waste data assessment, prepared for the Department of the Environment, available from: </w:t>
      </w:r>
      <w:hyperlink r:id="rId107" w:history="1">
        <w:r w:rsidRPr="00314EC6">
          <w:rPr>
            <w:rStyle w:val="Hyperlink"/>
            <w:rFonts w:asciiTheme="minorHAnsi" w:hAnsiTheme="minorHAnsi" w:cstheme="minorHAnsi"/>
            <w:sz w:val="20"/>
            <w:szCs w:val="20"/>
          </w:rPr>
          <w:t>http://www.environment.gov.au/protection/national-waste-policy/publications/hazardous-waste-data-assessment</w:t>
        </w:r>
      </w:hyperlink>
    </w:p>
    <w:p w14:paraId="743B1E5B" w14:textId="02E41443" w:rsidR="00314EC6" w:rsidRDefault="00A94A4C" w:rsidP="00314EC6">
      <w:pPr>
        <w:pStyle w:val="BodyText"/>
        <w:spacing w:after="120" w:line="240" w:lineRule="auto"/>
        <w:rPr>
          <w:rStyle w:val="Hyperlink"/>
          <w:rFonts w:asciiTheme="minorHAnsi" w:hAnsiTheme="minorHAnsi" w:cstheme="minorHAnsi"/>
          <w:i w:val="0"/>
          <w:sz w:val="20"/>
          <w:szCs w:val="20"/>
        </w:rPr>
      </w:pPr>
      <w:r w:rsidRPr="00314EC6">
        <w:rPr>
          <w:rFonts w:asciiTheme="minorHAnsi" w:hAnsiTheme="minorHAnsi" w:cstheme="minorHAnsi"/>
          <w:sz w:val="20"/>
          <w:szCs w:val="20"/>
        </w:rPr>
        <w:t>Luo, Y., Guo, W., Ngo, H. Hao., Nghiem, L. Duc., Hai, F. Ibney., Zhang, J. &amp; Liang, S. (2014). A review on the occurrence of micropollutants in the aquatic environment and their fate and removal during wastewater treatment. Science of the Total Environment, 473-474 (March), 619-641, a</w:t>
      </w:r>
      <w:r w:rsidR="00CE6DBF" w:rsidRPr="00314EC6">
        <w:rPr>
          <w:rFonts w:asciiTheme="minorHAnsi" w:hAnsiTheme="minorHAnsi" w:cstheme="minorHAnsi"/>
          <w:sz w:val="20"/>
          <w:szCs w:val="20"/>
        </w:rPr>
        <w:t>vailable from</w:t>
      </w:r>
      <w:r w:rsidRPr="00314EC6">
        <w:rPr>
          <w:rFonts w:asciiTheme="minorHAnsi" w:hAnsiTheme="minorHAnsi" w:cstheme="minorHAnsi"/>
          <w:sz w:val="20"/>
          <w:szCs w:val="20"/>
        </w:rPr>
        <w:t xml:space="preserve">: </w:t>
      </w:r>
      <w:hyperlink r:id="rId108" w:history="1">
        <w:r w:rsidRPr="00314EC6">
          <w:rPr>
            <w:rStyle w:val="Hyperlink"/>
            <w:rFonts w:asciiTheme="minorHAnsi" w:hAnsiTheme="minorHAnsi" w:cstheme="minorHAnsi"/>
            <w:sz w:val="20"/>
            <w:szCs w:val="20"/>
          </w:rPr>
          <w:t>http://ro.uow.edu.au/cgi/viewcontent.cgi?article=2861&amp;context=eispapers</w:t>
        </w:r>
      </w:hyperlink>
    </w:p>
    <w:p w14:paraId="2EEBBF17" w14:textId="02EA0531" w:rsidR="00314EC6" w:rsidRDefault="00A94A4C" w:rsidP="00314EC6">
      <w:pPr>
        <w:pStyle w:val="BodyText"/>
        <w:spacing w:after="120" w:line="240" w:lineRule="auto"/>
        <w:rPr>
          <w:rFonts w:asciiTheme="minorHAnsi" w:hAnsiTheme="minorHAnsi" w:cstheme="minorHAnsi"/>
          <w:sz w:val="20"/>
          <w:szCs w:val="20"/>
          <w:lang w:eastAsia="en-AU"/>
        </w:rPr>
      </w:pPr>
      <w:r w:rsidRPr="00314EC6">
        <w:rPr>
          <w:rFonts w:asciiTheme="minorHAnsi" w:hAnsiTheme="minorHAnsi" w:cstheme="minorHAnsi"/>
          <w:sz w:val="20"/>
          <w:szCs w:val="20"/>
          <w:lang w:eastAsia="en-AU"/>
        </w:rPr>
        <w:t xml:space="preserve">Melbourne Water (2010), Expressions of Interest: Implementation of a research and development projects for energy, nutrient, metal, fuel or chemical extraction, geotechnical reuse, building material extender, decontamination, stabilisation, or other conversion leading to </w:t>
      </w:r>
      <w:r w:rsidR="00DE62F6">
        <w:rPr>
          <w:rFonts w:asciiTheme="minorHAnsi" w:hAnsiTheme="minorHAnsi" w:cstheme="minorHAnsi"/>
          <w:sz w:val="20"/>
          <w:szCs w:val="20"/>
          <w:lang w:eastAsia="en-AU"/>
        </w:rPr>
        <w:t>‘</w:t>
      </w:r>
      <w:r w:rsidRPr="00314EC6">
        <w:rPr>
          <w:rFonts w:asciiTheme="minorHAnsi" w:hAnsiTheme="minorHAnsi" w:cstheme="minorHAnsi"/>
          <w:sz w:val="20"/>
          <w:szCs w:val="20"/>
          <w:lang w:eastAsia="en-AU"/>
        </w:rPr>
        <w:t>Beneficial Use</w:t>
      </w:r>
      <w:r w:rsidR="00DE62F6">
        <w:rPr>
          <w:rFonts w:asciiTheme="minorHAnsi" w:hAnsiTheme="minorHAnsi" w:cstheme="minorHAnsi"/>
          <w:sz w:val="20"/>
          <w:szCs w:val="20"/>
          <w:lang w:eastAsia="en-AU"/>
        </w:rPr>
        <w:t>’</w:t>
      </w:r>
      <w:r w:rsidRPr="00314EC6">
        <w:rPr>
          <w:rFonts w:asciiTheme="minorHAnsi" w:hAnsiTheme="minorHAnsi" w:cstheme="minorHAnsi"/>
          <w:sz w:val="20"/>
          <w:szCs w:val="20"/>
          <w:lang w:eastAsia="en-AU"/>
        </w:rPr>
        <w:t xml:space="preserve"> of biosolids, available from: </w:t>
      </w:r>
      <w:hyperlink r:id="rId109" w:history="1">
        <w:r w:rsidRPr="00314EC6">
          <w:rPr>
            <w:rStyle w:val="Hyperlink"/>
            <w:rFonts w:asciiTheme="minorHAnsi" w:hAnsiTheme="minorHAnsi" w:cstheme="minorHAnsi"/>
            <w:sz w:val="20"/>
            <w:szCs w:val="20"/>
            <w:lang w:eastAsia="en-AU"/>
          </w:rPr>
          <w:t>http://www.icnvic.org.au/media/documents/water%20industry/melb%20water%20-%20eoi%20-%20beneficial%20use%20of%20biosolids.pdf</w:t>
        </w:r>
      </w:hyperlink>
      <w:r w:rsidRPr="00314EC6">
        <w:rPr>
          <w:rFonts w:asciiTheme="minorHAnsi" w:hAnsiTheme="minorHAnsi" w:cstheme="minorHAnsi"/>
          <w:sz w:val="20"/>
          <w:szCs w:val="20"/>
          <w:lang w:eastAsia="en-AU"/>
        </w:rPr>
        <w:t xml:space="preserve"> </w:t>
      </w:r>
    </w:p>
    <w:p w14:paraId="3FEAFCC2" w14:textId="66D5DAC7" w:rsidR="00314EC6" w:rsidRDefault="00A94A4C" w:rsidP="00314EC6">
      <w:pPr>
        <w:pStyle w:val="BodyText"/>
        <w:spacing w:after="120" w:line="240" w:lineRule="auto"/>
        <w:rPr>
          <w:rStyle w:val="Hyperlink"/>
          <w:rFonts w:asciiTheme="minorHAnsi" w:eastAsiaTheme="majorEastAsia" w:hAnsiTheme="minorHAnsi" w:cstheme="minorHAnsi"/>
          <w:i w:val="0"/>
          <w:sz w:val="20"/>
          <w:szCs w:val="20"/>
        </w:rPr>
      </w:pPr>
      <w:r w:rsidRPr="00314EC6">
        <w:rPr>
          <w:rFonts w:asciiTheme="minorHAnsi" w:hAnsiTheme="minorHAnsi" w:cstheme="minorHAnsi"/>
          <w:sz w:val="20"/>
          <w:szCs w:val="20"/>
          <w:lang w:eastAsia="en-AU"/>
        </w:rPr>
        <w:t xml:space="preserve">Minamata Convention on Mercury, available from: </w:t>
      </w:r>
      <w:hyperlink r:id="rId110" w:history="1">
        <w:r w:rsidRPr="00314EC6">
          <w:rPr>
            <w:rStyle w:val="Hyperlink"/>
            <w:rFonts w:asciiTheme="minorHAnsi" w:eastAsiaTheme="majorEastAsia" w:hAnsiTheme="minorHAnsi" w:cstheme="minorHAnsi"/>
            <w:sz w:val="20"/>
            <w:szCs w:val="20"/>
          </w:rPr>
          <w:t>http://www.mercuryconvention.org/Convention</w:t>
        </w:r>
      </w:hyperlink>
    </w:p>
    <w:p w14:paraId="618E711B" w14:textId="77777777" w:rsidR="00314EC6" w:rsidRDefault="00A94A4C"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Mohr, S., Fyfe, J. and Giurco, D., (2014), A review of data on lead-acid batteries entering Australia and arising as waste, prepared for the Department of the Environment by the Institute for Sustainable Futures, University of Technology, Sydney</w:t>
      </w:r>
    </w:p>
    <w:p w14:paraId="055F26E6" w14:textId="3536FB0D" w:rsidR="00314EC6" w:rsidRDefault="00A94A4C" w:rsidP="00314EC6">
      <w:pPr>
        <w:pStyle w:val="BodyText"/>
        <w:spacing w:after="120" w:line="240" w:lineRule="auto"/>
        <w:rPr>
          <w:rStyle w:val="Hyperlink"/>
          <w:rFonts w:asciiTheme="minorHAnsi" w:hAnsiTheme="minorHAnsi" w:cstheme="minorHAnsi"/>
          <w:sz w:val="20"/>
          <w:szCs w:val="20"/>
        </w:rPr>
      </w:pPr>
      <w:r w:rsidRPr="00314EC6">
        <w:rPr>
          <w:rFonts w:asciiTheme="minorHAnsi" w:hAnsiTheme="minorHAnsi" w:cstheme="minorHAnsi"/>
          <w:sz w:val="20"/>
          <w:szCs w:val="20"/>
        </w:rPr>
        <w:t>National Environment Protection Council (2016), National Environment Protection</w:t>
      </w:r>
      <w:r w:rsidR="00CE6DBF" w:rsidRPr="00314EC6">
        <w:rPr>
          <w:rFonts w:asciiTheme="minorHAnsi" w:hAnsiTheme="minorHAnsi" w:cstheme="minorHAnsi"/>
          <w:sz w:val="20"/>
          <w:szCs w:val="20"/>
        </w:rPr>
        <w:t xml:space="preserve"> Council annual report, 2014-15, a</w:t>
      </w:r>
      <w:r w:rsidRPr="00314EC6">
        <w:rPr>
          <w:rFonts w:asciiTheme="minorHAnsi" w:hAnsiTheme="minorHAnsi" w:cstheme="minorHAnsi"/>
          <w:sz w:val="20"/>
          <w:szCs w:val="20"/>
        </w:rPr>
        <w:t xml:space="preserve">vailable from: </w:t>
      </w:r>
      <w:hyperlink r:id="rId111" w:history="1">
        <w:r w:rsidRPr="00314EC6">
          <w:rPr>
            <w:rStyle w:val="Hyperlink"/>
            <w:rFonts w:asciiTheme="minorHAnsi" w:hAnsiTheme="minorHAnsi" w:cstheme="minorHAnsi"/>
            <w:i w:val="0"/>
            <w:sz w:val="20"/>
            <w:szCs w:val="20"/>
          </w:rPr>
          <w:t>http://www.nepc.gov.au/publications/annual-reports/nepc-annual-report-2014-15</w:t>
        </w:r>
      </w:hyperlink>
      <w:r w:rsidRPr="00314EC6">
        <w:rPr>
          <w:rStyle w:val="Hyperlink"/>
          <w:rFonts w:asciiTheme="minorHAnsi" w:hAnsiTheme="minorHAnsi" w:cstheme="minorHAnsi"/>
          <w:sz w:val="20"/>
          <w:szCs w:val="20"/>
        </w:rPr>
        <w:t xml:space="preserve"> </w:t>
      </w:r>
    </w:p>
    <w:p w14:paraId="4F15B9E5" w14:textId="1949F01A" w:rsidR="00314EC6" w:rsidRDefault="00A94A4C" w:rsidP="00314EC6">
      <w:pPr>
        <w:pStyle w:val="BodyText"/>
        <w:spacing w:after="120" w:line="240" w:lineRule="auto"/>
        <w:rPr>
          <w:rStyle w:val="Hyperlink"/>
          <w:rFonts w:asciiTheme="minorHAnsi" w:hAnsiTheme="minorHAnsi" w:cstheme="minorHAnsi"/>
          <w:i w:val="0"/>
          <w:sz w:val="20"/>
          <w:szCs w:val="20"/>
        </w:rPr>
      </w:pPr>
      <w:r w:rsidRPr="00314EC6">
        <w:rPr>
          <w:rFonts w:asciiTheme="minorHAnsi" w:hAnsiTheme="minorHAnsi" w:cstheme="minorHAnsi"/>
          <w:sz w:val="20"/>
          <w:szCs w:val="20"/>
        </w:rPr>
        <w:t xml:space="preserve">Nolan Consulting &amp; SRU (Nolan Consulting and Sustainable Resource Use 2014) Study into stocks and flows, market analysis and processing capacity of waste paint, prepared for the National Environment Protection Council Service Corporation, available from: </w:t>
      </w:r>
      <w:hyperlink r:id="rId112" w:history="1">
        <w:r w:rsidR="00FB7A9E" w:rsidRPr="00314EC6">
          <w:rPr>
            <w:rStyle w:val="Hyperlink"/>
            <w:rFonts w:asciiTheme="minorHAnsi" w:hAnsiTheme="minorHAnsi" w:cstheme="minorHAnsi"/>
            <w:sz w:val="20"/>
            <w:szCs w:val="20"/>
          </w:rPr>
          <w:t>http://www.sustainability.vic.gov.au/-/media/resources/documents/services-and-advice/business/paint-product-stewardship/study-into-stocks-and-flows_-market-analysis-and-processing-capacity-of-waste-paint-in-australia.pdf?la=en</w:t>
        </w:r>
      </w:hyperlink>
      <w:r w:rsidR="00FB7A9E" w:rsidRPr="00314EC6">
        <w:rPr>
          <w:rStyle w:val="Hyperlink"/>
          <w:rFonts w:asciiTheme="minorHAnsi" w:hAnsiTheme="minorHAnsi" w:cstheme="minorHAnsi"/>
          <w:i w:val="0"/>
          <w:sz w:val="20"/>
          <w:szCs w:val="20"/>
        </w:rPr>
        <w:t xml:space="preserve"> </w:t>
      </w:r>
    </w:p>
    <w:p w14:paraId="22501A70" w14:textId="448CC8C5" w:rsidR="00314EC6" w:rsidRDefault="00A94A4C" w:rsidP="00314EC6">
      <w:pPr>
        <w:pStyle w:val="BodyText"/>
        <w:spacing w:after="120" w:line="240" w:lineRule="auto"/>
        <w:rPr>
          <w:rStyle w:val="Hyperlink"/>
          <w:rFonts w:asciiTheme="minorHAnsi" w:hAnsiTheme="minorHAnsi" w:cstheme="minorHAnsi"/>
          <w:sz w:val="20"/>
          <w:szCs w:val="20"/>
        </w:rPr>
      </w:pPr>
      <w:r w:rsidRPr="00314EC6">
        <w:rPr>
          <w:rFonts w:asciiTheme="minorHAnsi" w:hAnsiTheme="minorHAnsi" w:cstheme="minorHAnsi"/>
          <w:sz w:val="20"/>
          <w:szCs w:val="20"/>
        </w:rPr>
        <w:t xml:space="preserve">Office of the NSW Chief Scientist and Engineer (2014), </w:t>
      </w:r>
      <w:r w:rsidRPr="00314EC6">
        <w:rPr>
          <w:rFonts w:asciiTheme="minorHAnsi" w:hAnsiTheme="minorHAnsi" w:cstheme="minorHAnsi"/>
          <w:i/>
          <w:sz w:val="20"/>
          <w:szCs w:val="20"/>
        </w:rPr>
        <w:t>Coal Seam Gas: Produced Water and Solids</w:t>
      </w:r>
      <w:r w:rsidRPr="00314EC6">
        <w:rPr>
          <w:rFonts w:asciiTheme="minorHAnsi" w:hAnsiTheme="minorHAnsi" w:cstheme="minorHAnsi"/>
          <w:sz w:val="20"/>
          <w:szCs w:val="20"/>
        </w:rPr>
        <w:t>, available</w:t>
      </w:r>
      <w:r w:rsidR="00CE6DBF" w:rsidRPr="00314EC6">
        <w:rPr>
          <w:rFonts w:asciiTheme="minorHAnsi" w:hAnsiTheme="minorHAnsi" w:cstheme="minorHAnsi"/>
          <w:sz w:val="20"/>
          <w:szCs w:val="20"/>
        </w:rPr>
        <w:t xml:space="preserve"> from</w:t>
      </w:r>
      <w:r w:rsidRPr="00314EC6">
        <w:rPr>
          <w:rFonts w:asciiTheme="minorHAnsi" w:hAnsiTheme="minorHAnsi" w:cstheme="minorHAnsi"/>
          <w:sz w:val="20"/>
          <w:szCs w:val="20"/>
        </w:rPr>
        <w:t xml:space="preserve">: </w:t>
      </w:r>
      <w:hyperlink r:id="rId113" w:history="1">
        <w:r w:rsidRPr="00314EC6">
          <w:rPr>
            <w:rStyle w:val="Hyperlink"/>
            <w:rFonts w:asciiTheme="minorHAnsi" w:hAnsiTheme="minorHAnsi" w:cstheme="minorHAnsi"/>
            <w:sz w:val="20"/>
            <w:szCs w:val="20"/>
          </w:rPr>
          <w:t>http://www.chiefscientist.nsw.gov.au/__data/assets/pdf_file/0017/44081/OCSE-Final-Report-Stuart-Khan-Final-28-May-2014.pdf</w:t>
        </w:r>
      </w:hyperlink>
    </w:p>
    <w:p w14:paraId="5019697D" w14:textId="67FF17AA" w:rsidR="00314EC6" w:rsidRDefault="00EA22DC"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 xml:space="preserve">Origin (2017), Spring Gully North-West and North-East Development - Referral, EPBC referral 2017/7881. Referred by Origin Energy on behalf of Asia Pacific LNG, Brisbane. Available from: </w:t>
      </w:r>
      <w:hyperlink r:id="rId114" w:history="1">
        <w:r w:rsidRPr="00314EC6">
          <w:rPr>
            <w:rStyle w:val="Hyperlink"/>
            <w:rFonts w:asciiTheme="minorHAnsi" w:hAnsiTheme="minorHAnsi" w:cstheme="minorHAnsi"/>
            <w:sz w:val="20"/>
            <w:szCs w:val="20"/>
          </w:rPr>
          <w:t>http://epbcnotices.environment.gov.au/publicnoticesreferrals/#</w:t>
        </w:r>
      </w:hyperlink>
      <w:r w:rsidRPr="00314EC6">
        <w:rPr>
          <w:rFonts w:asciiTheme="minorHAnsi" w:hAnsiTheme="minorHAnsi" w:cstheme="minorHAnsi"/>
          <w:sz w:val="20"/>
          <w:szCs w:val="20"/>
        </w:rPr>
        <w:t xml:space="preserve"> </w:t>
      </w:r>
    </w:p>
    <w:p w14:paraId="24007118" w14:textId="0335FFB2" w:rsidR="00314EC6" w:rsidRDefault="000D1275"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Qld</w:t>
      </w:r>
      <w:r w:rsidR="00A94A4C" w:rsidRPr="00314EC6">
        <w:rPr>
          <w:rFonts w:asciiTheme="minorHAnsi" w:hAnsiTheme="minorHAnsi" w:cstheme="minorHAnsi"/>
          <w:sz w:val="20"/>
          <w:szCs w:val="20"/>
        </w:rPr>
        <w:t xml:space="preserve"> Government Department of Environment and Heritage Protection website, accessed 3 January 2017</w:t>
      </w:r>
      <w:r w:rsidR="00CE6DBF" w:rsidRPr="00314EC6">
        <w:rPr>
          <w:rFonts w:asciiTheme="minorHAnsi" w:hAnsiTheme="minorHAnsi" w:cstheme="minorHAnsi"/>
          <w:sz w:val="20"/>
          <w:szCs w:val="20"/>
        </w:rPr>
        <w:t>, available from</w:t>
      </w:r>
      <w:r w:rsidR="00A94A4C" w:rsidRPr="00314EC6">
        <w:rPr>
          <w:rFonts w:asciiTheme="minorHAnsi" w:hAnsiTheme="minorHAnsi" w:cstheme="minorHAnsi"/>
          <w:sz w:val="20"/>
          <w:szCs w:val="20"/>
        </w:rPr>
        <w:t>:</w:t>
      </w:r>
      <w:r w:rsidR="00A94A4C" w:rsidRPr="00314EC6">
        <w:rPr>
          <w:rFonts w:asciiTheme="minorHAnsi" w:hAnsiTheme="minorHAnsi" w:cstheme="minorHAnsi"/>
          <w:i/>
          <w:sz w:val="20"/>
          <w:szCs w:val="20"/>
        </w:rPr>
        <w:t xml:space="preserve"> </w:t>
      </w:r>
      <w:hyperlink r:id="rId115" w:history="1">
        <w:r w:rsidR="00A94A4C" w:rsidRPr="00314EC6">
          <w:rPr>
            <w:rStyle w:val="Hyperlink"/>
            <w:rFonts w:asciiTheme="minorHAnsi" w:hAnsiTheme="minorHAnsi" w:cstheme="minorHAnsi"/>
            <w:sz w:val="20"/>
            <w:szCs w:val="20"/>
          </w:rPr>
          <w:t>https://www.ehp.qld.gov.au/management/non-mining/csg-water.html</w:t>
        </w:r>
      </w:hyperlink>
      <w:r w:rsidR="00C45515">
        <w:rPr>
          <w:rFonts w:asciiTheme="minorHAnsi" w:hAnsiTheme="minorHAnsi" w:cstheme="minorHAnsi"/>
          <w:sz w:val="20"/>
          <w:szCs w:val="20"/>
        </w:rPr>
        <w:t xml:space="preserve"> </w:t>
      </w:r>
    </w:p>
    <w:p w14:paraId="46D06E00" w14:textId="4DD0E7CE" w:rsidR="00314EC6" w:rsidRDefault="000D1275"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Qld</w:t>
      </w:r>
      <w:r w:rsidR="00A94A4C" w:rsidRPr="00314EC6">
        <w:rPr>
          <w:rFonts w:asciiTheme="minorHAnsi" w:hAnsiTheme="minorHAnsi" w:cstheme="minorHAnsi"/>
          <w:sz w:val="20"/>
          <w:szCs w:val="20"/>
        </w:rPr>
        <w:t xml:space="preserve"> Government Department of Environment and Heritage Protection (2013), Characterisation and Management of Drilling Fluids and Cuttings in the Petroleum Industry, available from: </w:t>
      </w:r>
      <w:hyperlink r:id="rId116" w:history="1">
        <w:r w:rsidR="00A94A4C" w:rsidRPr="00314EC6">
          <w:rPr>
            <w:rStyle w:val="Hyperlink"/>
            <w:rFonts w:asciiTheme="minorHAnsi" w:hAnsiTheme="minorHAnsi" w:cstheme="minorHAnsi"/>
            <w:sz w:val="20"/>
            <w:szCs w:val="20"/>
          </w:rPr>
          <w:t>https://www.ehp.qld.gov.au/assets/documents/regulation/rs-is-characterisation-management-drilling-fluids-petroleum.pdf</w:t>
        </w:r>
      </w:hyperlink>
      <w:r w:rsidR="00A94A4C" w:rsidRPr="00314EC6">
        <w:rPr>
          <w:rFonts w:asciiTheme="minorHAnsi" w:hAnsiTheme="minorHAnsi" w:cstheme="minorHAnsi"/>
          <w:sz w:val="20"/>
          <w:szCs w:val="20"/>
        </w:rPr>
        <w:t xml:space="preserve"> </w:t>
      </w:r>
    </w:p>
    <w:p w14:paraId="6673DF8C" w14:textId="62599CA1" w:rsidR="00314EC6" w:rsidRDefault="000D1275"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Qld</w:t>
      </w:r>
      <w:r w:rsidR="00A94A4C" w:rsidRPr="00314EC6">
        <w:rPr>
          <w:rFonts w:asciiTheme="minorHAnsi" w:hAnsiTheme="minorHAnsi" w:cstheme="minorHAnsi"/>
          <w:sz w:val="20"/>
          <w:szCs w:val="20"/>
        </w:rPr>
        <w:t xml:space="preserve"> Government Department of Environment and Heritage Protection (2012), </w:t>
      </w:r>
      <w:r w:rsidR="00A94A4C" w:rsidRPr="00314EC6">
        <w:rPr>
          <w:rFonts w:asciiTheme="minorHAnsi" w:hAnsiTheme="minorHAnsi" w:cstheme="minorHAnsi"/>
          <w:i/>
          <w:sz w:val="20"/>
          <w:szCs w:val="20"/>
        </w:rPr>
        <w:t>Coal Seam Gas Water (CSG) Management Policy 2012,</w:t>
      </w:r>
      <w:r w:rsidR="00A94A4C" w:rsidRPr="00314EC6">
        <w:rPr>
          <w:rFonts w:asciiTheme="minorHAnsi" w:hAnsiTheme="minorHAnsi" w:cstheme="minorHAnsi"/>
          <w:sz w:val="20"/>
          <w:szCs w:val="20"/>
        </w:rPr>
        <w:t xml:space="preserve"> available from: </w:t>
      </w:r>
      <w:hyperlink r:id="rId117" w:history="1">
        <w:r w:rsidR="00A94A4C" w:rsidRPr="00314EC6">
          <w:rPr>
            <w:rStyle w:val="Hyperlink"/>
            <w:rFonts w:asciiTheme="minorHAnsi" w:hAnsiTheme="minorHAnsi" w:cstheme="minorHAnsi"/>
            <w:sz w:val="20"/>
            <w:szCs w:val="20"/>
          </w:rPr>
          <w:t>https://www.ehp.qld.gov.au/management/non-mining/documents/csg-water-management-policy.pdf</w:t>
        </w:r>
      </w:hyperlink>
      <w:r w:rsidR="00A94A4C" w:rsidRPr="00314EC6">
        <w:rPr>
          <w:rFonts w:asciiTheme="minorHAnsi" w:hAnsiTheme="minorHAnsi" w:cstheme="minorHAnsi"/>
          <w:sz w:val="20"/>
          <w:szCs w:val="20"/>
        </w:rPr>
        <w:t xml:space="preserve"> </w:t>
      </w:r>
    </w:p>
    <w:p w14:paraId="5D9D10A0" w14:textId="22DAC1AE" w:rsidR="00314EC6" w:rsidRDefault="000D1275" w:rsidP="00314EC6">
      <w:pPr>
        <w:pStyle w:val="BodyText"/>
        <w:spacing w:after="120" w:line="240" w:lineRule="auto"/>
        <w:rPr>
          <w:rStyle w:val="Hyperlink"/>
          <w:rFonts w:asciiTheme="minorHAnsi" w:hAnsiTheme="minorHAnsi" w:cstheme="minorHAnsi"/>
          <w:sz w:val="20"/>
          <w:szCs w:val="20"/>
        </w:rPr>
      </w:pPr>
      <w:r w:rsidRPr="00314EC6">
        <w:rPr>
          <w:rFonts w:asciiTheme="minorHAnsi" w:hAnsiTheme="minorHAnsi" w:cstheme="minorHAnsi"/>
          <w:sz w:val="20"/>
          <w:szCs w:val="20"/>
        </w:rPr>
        <w:t>Qld</w:t>
      </w:r>
      <w:r w:rsidR="00A94A4C" w:rsidRPr="00314EC6">
        <w:rPr>
          <w:rFonts w:asciiTheme="minorHAnsi" w:hAnsiTheme="minorHAnsi" w:cstheme="minorHAnsi"/>
          <w:sz w:val="20"/>
          <w:szCs w:val="20"/>
        </w:rPr>
        <w:t xml:space="preserve"> Government Department of Environment and Heritage Protection (2013), </w:t>
      </w:r>
      <w:r w:rsidR="00A94A4C" w:rsidRPr="00314EC6">
        <w:rPr>
          <w:rFonts w:asciiTheme="minorHAnsi" w:hAnsiTheme="minorHAnsi" w:cstheme="minorHAnsi"/>
          <w:i/>
          <w:sz w:val="20"/>
          <w:szCs w:val="20"/>
        </w:rPr>
        <w:t>Characterisation and management of drilling fluids and cuttings in the petroleum industry</w:t>
      </w:r>
      <w:r w:rsidR="00A94A4C" w:rsidRPr="00314EC6">
        <w:rPr>
          <w:rFonts w:asciiTheme="minorHAnsi" w:hAnsiTheme="minorHAnsi" w:cstheme="minorHAnsi"/>
          <w:sz w:val="20"/>
          <w:szCs w:val="20"/>
        </w:rPr>
        <w:t xml:space="preserve">, available </w:t>
      </w:r>
      <w:r w:rsidR="00CE6DBF" w:rsidRPr="00314EC6">
        <w:rPr>
          <w:rFonts w:asciiTheme="minorHAnsi" w:hAnsiTheme="minorHAnsi" w:cstheme="minorHAnsi"/>
          <w:sz w:val="20"/>
          <w:szCs w:val="20"/>
        </w:rPr>
        <w:t>from</w:t>
      </w:r>
      <w:r w:rsidR="00A94A4C" w:rsidRPr="00314EC6">
        <w:rPr>
          <w:rFonts w:asciiTheme="minorHAnsi" w:hAnsiTheme="minorHAnsi" w:cstheme="minorHAnsi"/>
          <w:sz w:val="20"/>
          <w:szCs w:val="20"/>
        </w:rPr>
        <w:t xml:space="preserve">: </w:t>
      </w:r>
      <w:hyperlink r:id="rId118" w:history="1">
        <w:r w:rsidR="00A94A4C" w:rsidRPr="00314EC6">
          <w:rPr>
            <w:rStyle w:val="Hyperlink"/>
            <w:rFonts w:asciiTheme="minorHAnsi" w:hAnsiTheme="minorHAnsi" w:cstheme="minorHAnsi"/>
            <w:sz w:val="20"/>
            <w:szCs w:val="20"/>
          </w:rPr>
          <w:t>https://www.ehp.qld.gov.au/assets/documents/regulation/rs-is-characterisation-management-drilling-fluids-petroleum.pdf</w:t>
        </w:r>
      </w:hyperlink>
    </w:p>
    <w:p w14:paraId="535F53E7" w14:textId="3D44E6FC" w:rsidR="00314EC6" w:rsidRDefault="000D1275" w:rsidP="00314EC6">
      <w:pPr>
        <w:pStyle w:val="BodyText"/>
        <w:spacing w:after="120" w:line="240" w:lineRule="auto"/>
        <w:rPr>
          <w:rStyle w:val="Hyperlink"/>
          <w:rFonts w:asciiTheme="minorHAnsi" w:hAnsiTheme="minorHAnsi" w:cstheme="minorHAnsi"/>
          <w:sz w:val="20"/>
          <w:szCs w:val="20"/>
        </w:rPr>
      </w:pPr>
      <w:r w:rsidRPr="00314EC6">
        <w:rPr>
          <w:rFonts w:asciiTheme="minorHAnsi" w:hAnsiTheme="minorHAnsi" w:cstheme="minorHAnsi"/>
          <w:sz w:val="20"/>
          <w:szCs w:val="20"/>
        </w:rPr>
        <w:t>Qld</w:t>
      </w:r>
      <w:r w:rsidR="00A94A4C" w:rsidRPr="00314EC6">
        <w:rPr>
          <w:rFonts w:asciiTheme="minorHAnsi" w:hAnsiTheme="minorHAnsi" w:cstheme="minorHAnsi"/>
          <w:sz w:val="20"/>
          <w:szCs w:val="20"/>
        </w:rPr>
        <w:t xml:space="preserve"> EHP (2014a), </w:t>
      </w:r>
      <w:r w:rsidR="00A94A4C" w:rsidRPr="00314EC6">
        <w:rPr>
          <w:rFonts w:asciiTheme="minorHAnsi" w:hAnsiTheme="minorHAnsi" w:cstheme="minorHAnsi"/>
          <w:i/>
          <w:sz w:val="20"/>
          <w:szCs w:val="20"/>
        </w:rPr>
        <w:t>General beneficial use approval, associated water (including coal seam gas water)</w:t>
      </w:r>
      <w:r w:rsidR="00A94A4C" w:rsidRPr="00314EC6">
        <w:rPr>
          <w:rFonts w:asciiTheme="minorHAnsi" w:hAnsiTheme="minorHAnsi" w:cstheme="minorHAnsi"/>
          <w:sz w:val="20"/>
          <w:szCs w:val="20"/>
        </w:rPr>
        <w:t xml:space="preserve">, available </w:t>
      </w:r>
      <w:r w:rsidR="00CE6DBF" w:rsidRPr="00314EC6">
        <w:rPr>
          <w:rFonts w:asciiTheme="minorHAnsi" w:hAnsiTheme="minorHAnsi" w:cstheme="minorHAnsi"/>
          <w:sz w:val="20"/>
          <w:szCs w:val="20"/>
        </w:rPr>
        <w:t>from</w:t>
      </w:r>
      <w:r w:rsidR="00A94A4C" w:rsidRPr="00314EC6">
        <w:rPr>
          <w:rFonts w:asciiTheme="minorHAnsi" w:hAnsiTheme="minorHAnsi" w:cstheme="minorHAnsi"/>
          <w:sz w:val="20"/>
          <w:szCs w:val="20"/>
        </w:rPr>
        <w:t xml:space="preserve">: </w:t>
      </w:r>
      <w:hyperlink r:id="rId119" w:history="1">
        <w:r w:rsidR="00A94A4C" w:rsidRPr="00314EC6">
          <w:rPr>
            <w:rStyle w:val="Hyperlink"/>
            <w:rFonts w:asciiTheme="minorHAnsi" w:hAnsiTheme="minorHAnsi" w:cstheme="minorHAnsi"/>
            <w:sz w:val="20"/>
            <w:szCs w:val="20"/>
          </w:rPr>
          <w:t>https://www.ehp.qld.gov.au/assets/documents/regulation/wr-ga-associated-water.pdf</w:t>
        </w:r>
      </w:hyperlink>
    </w:p>
    <w:p w14:paraId="4B733BAA" w14:textId="175E22EC" w:rsidR="00314EC6" w:rsidRDefault="000D1275" w:rsidP="00314EC6">
      <w:pPr>
        <w:pStyle w:val="BodyText"/>
        <w:spacing w:after="120" w:line="240" w:lineRule="auto"/>
        <w:rPr>
          <w:rStyle w:val="Hyperlink"/>
          <w:rFonts w:asciiTheme="minorHAnsi" w:hAnsiTheme="minorHAnsi" w:cstheme="minorHAnsi"/>
          <w:sz w:val="20"/>
          <w:szCs w:val="20"/>
        </w:rPr>
      </w:pPr>
      <w:r w:rsidRPr="00314EC6">
        <w:rPr>
          <w:rFonts w:asciiTheme="minorHAnsi" w:hAnsiTheme="minorHAnsi" w:cstheme="minorHAnsi"/>
          <w:sz w:val="20"/>
          <w:szCs w:val="20"/>
        </w:rPr>
        <w:t>Qld</w:t>
      </w:r>
      <w:r w:rsidR="00A94A4C" w:rsidRPr="00314EC6">
        <w:rPr>
          <w:rFonts w:asciiTheme="minorHAnsi" w:hAnsiTheme="minorHAnsi" w:cstheme="minorHAnsi"/>
          <w:sz w:val="20"/>
          <w:szCs w:val="20"/>
        </w:rPr>
        <w:t xml:space="preserve"> Government Department of Environment and Heritage Protection (2014b), </w:t>
      </w:r>
      <w:r w:rsidR="00A94A4C" w:rsidRPr="00314EC6">
        <w:rPr>
          <w:rFonts w:asciiTheme="minorHAnsi" w:hAnsiTheme="minorHAnsi" w:cstheme="minorHAnsi"/>
          <w:i/>
          <w:sz w:val="20"/>
          <w:szCs w:val="20"/>
        </w:rPr>
        <w:t>General Beneficial Use Approval—Irrigation of Associated Water (including coal seam gas water)</w:t>
      </w:r>
      <w:r w:rsidR="00A94A4C" w:rsidRPr="00314EC6">
        <w:rPr>
          <w:rFonts w:asciiTheme="minorHAnsi" w:hAnsiTheme="minorHAnsi" w:cstheme="minorHAnsi"/>
          <w:sz w:val="20"/>
          <w:szCs w:val="20"/>
        </w:rPr>
        <w:t xml:space="preserve">, available from: </w:t>
      </w:r>
      <w:hyperlink r:id="rId120" w:history="1">
        <w:r w:rsidR="00A94A4C" w:rsidRPr="00314EC6">
          <w:rPr>
            <w:rStyle w:val="Hyperlink"/>
            <w:rFonts w:asciiTheme="minorHAnsi" w:hAnsiTheme="minorHAnsi" w:cstheme="minorHAnsi"/>
            <w:sz w:val="20"/>
            <w:szCs w:val="20"/>
          </w:rPr>
          <w:t>https://www.ehp.qld.gov.au/assets/documents/regulation/wr-ga-irrigation-associated-water.pdf</w:t>
        </w:r>
      </w:hyperlink>
    </w:p>
    <w:p w14:paraId="7D2AFC18" w14:textId="116E7541" w:rsidR="00314EC6" w:rsidRDefault="000D1275"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lastRenderedPageBreak/>
        <w:t>Qld</w:t>
      </w:r>
      <w:r w:rsidR="00A94A4C" w:rsidRPr="00314EC6">
        <w:rPr>
          <w:rFonts w:asciiTheme="minorHAnsi" w:hAnsiTheme="minorHAnsi" w:cstheme="minorHAnsi"/>
          <w:sz w:val="20"/>
          <w:szCs w:val="20"/>
        </w:rPr>
        <w:t xml:space="preserve"> Government Department of Environment and Heritage Protection (2015), </w:t>
      </w:r>
      <w:r w:rsidR="00A94A4C" w:rsidRPr="00314EC6">
        <w:rPr>
          <w:rFonts w:asciiTheme="minorHAnsi" w:hAnsiTheme="minorHAnsi" w:cstheme="minorHAnsi"/>
          <w:i/>
          <w:sz w:val="20"/>
          <w:szCs w:val="20"/>
        </w:rPr>
        <w:t xml:space="preserve">General beneficial use approval for drilling mud, </w:t>
      </w:r>
      <w:r w:rsidR="00A94A4C" w:rsidRPr="00314EC6">
        <w:rPr>
          <w:rFonts w:asciiTheme="minorHAnsi" w:hAnsiTheme="minorHAnsi" w:cstheme="minorHAnsi"/>
          <w:sz w:val="20"/>
          <w:szCs w:val="20"/>
        </w:rPr>
        <w:t>available from:</w:t>
      </w:r>
      <w:r w:rsidR="00A94A4C" w:rsidRPr="00314EC6">
        <w:rPr>
          <w:rFonts w:asciiTheme="minorHAnsi" w:hAnsiTheme="minorHAnsi" w:cstheme="minorHAnsi"/>
          <w:i/>
          <w:sz w:val="20"/>
          <w:szCs w:val="20"/>
        </w:rPr>
        <w:t xml:space="preserve"> </w:t>
      </w:r>
      <w:hyperlink r:id="rId121" w:history="1">
        <w:r w:rsidR="00A94A4C" w:rsidRPr="00314EC6">
          <w:rPr>
            <w:rStyle w:val="Hyperlink"/>
            <w:rFonts w:asciiTheme="minorHAnsi" w:hAnsiTheme="minorHAnsi" w:cstheme="minorHAnsi"/>
            <w:sz w:val="20"/>
            <w:szCs w:val="20"/>
          </w:rPr>
          <w:t>https://www.ehp.qld.gov.au/assets/documents/regulation/wr-ga-drilling-mud.pdf</w:t>
        </w:r>
      </w:hyperlink>
      <w:r w:rsidR="00A94A4C" w:rsidRPr="00314EC6">
        <w:rPr>
          <w:rFonts w:asciiTheme="minorHAnsi" w:hAnsiTheme="minorHAnsi" w:cstheme="minorHAnsi"/>
          <w:sz w:val="20"/>
          <w:szCs w:val="20"/>
        </w:rPr>
        <w:t xml:space="preserve"> </w:t>
      </w:r>
    </w:p>
    <w:p w14:paraId="6F98AC33" w14:textId="5594F6F5" w:rsidR="00314EC6" w:rsidRDefault="000D1275"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Qld</w:t>
      </w:r>
      <w:r w:rsidR="00A10AFD" w:rsidRPr="00314EC6">
        <w:rPr>
          <w:rFonts w:asciiTheme="minorHAnsi" w:hAnsiTheme="minorHAnsi" w:cstheme="minorHAnsi"/>
          <w:sz w:val="20"/>
          <w:szCs w:val="20"/>
        </w:rPr>
        <w:t xml:space="preserve"> Government Department of Environment and Heritage Protection (2016), </w:t>
      </w:r>
      <w:r w:rsidR="00A10AFD" w:rsidRPr="00314EC6">
        <w:rPr>
          <w:rFonts w:asciiTheme="minorHAnsi" w:hAnsiTheme="minorHAnsi" w:cstheme="minorHAnsi"/>
          <w:i/>
          <w:sz w:val="20"/>
          <w:szCs w:val="20"/>
        </w:rPr>
        <w:t>General beneficial use approval for biosolids</w:t>
      </w:r>
      <w:r w:rsidR="00A10AFD" w:rsidRPr="00314EC6">
        <w:rPr>
          <w:rFonts w:asciiTheme="minorHAnsi" w:hAnsiTheme="minorHAnsi" w:cstheme="minorHAnsi"/>
          <w:sz w:val="20"/>
          <w:szCs w:val="20"/>
        </w:rPr>
        <w:t xml:space="preserve">, available from: </w:t>
      </w:r>
      <w:hyperlink r:id="rId122" w:history="1">
        <w:r w:rsidR="00A10AFD" w:rsidRPr="00314EC6">
          <w:rPr>
            <w:rStyle w:val="Hyperlink"/>
            <w:rFonts w:asciiTheme="minorHAnsi" w:hAnsiTheme="minorHAnsi" w:cstheme="minorHAnsi"/>
            <w:sz w:val="20"/>
            <w:szCs w:val="20"/>
          </w:rPr>
          <w:t>https://www.ehp.qld.gov.au/assets/documents/regulation/wr-ga-biosolids.pdf</w:t>
        </w:r>
      </w:hyperlink>
      <w:r w:rsidR="00A10AFD" w:rsidRPr="00314EC6">
        <w:rPr>
          <w:rFonts w:asciiTheme="minorHAnsi" w:hAnsiTheme="minorHAnsi" w:cstheme="minorHAnsi"/>
          <w:sz w:val="20"/>
          <w:szCs w:val="20"/>
        </w:rPr>
        <w:t xml:space="preserve"> </w:t>
      </w:r>
    </w:p>
    <w:p w14:paraId="2AEA028C" w14:textId="77777777" w:rsidR="00314EC6" w:rsidRDefault="00A94A4C"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 xml:space="preserve">Randell Environmental Consulting and Ascend Waste and Environment (2016) </w:t>
      </w:r>
      <w:r w:rsidRPr="00314EC6">
        <w:rPr>
          <w:rFonts w:asciiTheme="minorHAnsi" w:hAnsiTheme="minorHAnsi" w:cstheme="minorHAnsi"/>
          <w:i/>
          <w:sz w:val="20"/>
          <w:szCs w:val="20"/>
        </w:rPr>
        <w:t xml:space="preserve">Spent </w:t>
      </w:r>
      <w:r w:rsidR="000D1275" w:rsidRPr="00314EC6">
        <w:rPr>
          <w:rFonts w:asciiTheme="minorHAnsi" w:hAnsiTheme="minorHAnsi" w:cstheme="minorHAnsi"/>
          <w:i/>
          <w:sz w:val="20"/>
          <w:szCs w:val="20"/>
        </w:rPr>
        <w:t>potlin</w:t>
      </w:r>
      <w:r w:rsidRPr="00314EC6">
        <w:rPr>
          <w:rFonts w:asciiTheme="minorHAnsi" w:hAnsiTheme="minorHAnsi" w:cstheme="minorHAnsi"/>
          <w:i/>
          <w:sz w:val="20"/>
          <w:szCs w:val="20"/>
        </w:rPr>
        <w:t>ing project (feasibility of an agreement based approach to clear stockpiles), final national summary report</w:t>
      </w:r>
      <w:r w:rsidRPr="00314EC6">
        <w:rPr>
          <w:rFonts w:asciiTheme="minorHAnsi" w:hAnsiTheme="minorHAnsi" w:cstheme="minorHAnsi"/>
          <w:sz w:val="20"/>
          <w:szCs w:val="20"/>
        </w:rPr>
        <w:t>, prepared for the Department of the Environment and Energy.</w:t>
      </w:r>
    </w:p>
    <w:p w14:paraId="6A7C101C" w14:textId="4ED3059F" w:rsidR="00314EC6" w:rsidRDefault="00A94A4C" w:rsidP="00314EC6">
      <w:pPr>
        <w:pStyle w:val="BodyText"/>
        <w:spacing w:after="120" w:line="240" w:lineRule="auto"/>
        <w:rPr>
          <w:rStyle w:val="Hyperlink"/>
          <w:rFonts w:asciiTheme="minorHAnsi" w:hAnsiTheme="minorHAnsi" w:cstheme="minorHAnsi"/>
          <w:sz w:val="20"/>
          <w:szCs w:val="20"/>
        </w:rPr>
      </w:pPr>
      <w:r w:rsidRPr="00314EC6">
        <w:rPr>
          <w:rFonts w:asciiTheme="minorHAnsi" w:hAnsiTheme="minorHAnsi" w:cstheme="minorHAnsi"/>
          <w:sz w:val="20"/>
          <w:szCs w:val="20"/>
        </w:rPr>
        <w:t xml:space="preserve">Standards Australia International (2003), </w:t>
      </w:r>
      <w:r w:rsidRPr="00314EC6">
        <w:rPr>
          <w:rFonts w:asciiTheme="minorHAnsi" w:hAnsiTheme="minorHAnsi" w:cstheme="minorHAnsi"/>
          <w:i/>
          <w:sz w:val="20"/>
          <w:szCs w:val="20"/>
        </w:rPr>
        <w:t>AS 4454—2003 Australian Standard Composts, soil conditioners and mulches</w:t>
      </w:r>
      <w:r w:rsidR="00CE6DBF" w:rsidRPr="00314EC6">
        <w:rPr>
          <w:rFonts w:asciiTheme="minorHAnsi" w:hAnsiTheme="minorHAnsi" w:cstheme="minorHAnsi"/>
          <w:sz w:val="20"/>
          <w:szCs w:val="20"/>
        </w:rPr>
        <w:t xml:space="preserve">, </w:t>
      </w:r>
      <w:r w:rsidRPr="00314EC6">
        <w:rPr>
          <w:rFonts w:asciiTheme="minorHAnsi" w:hAnsiTheme="minorHAnsi" w:cstheme="minorHAnsi"/>
          <w:sz w:val="20"/>
          <w:szCs w:val="20"/>
        </w:rPr>
        <w:t>State of Queensland (2016)</w:t>
      </w:r>
      <w:r w:rsidRPr="00314EC6">
        <w:rPr>
          <w:rFonts w:asciiTheme="minorHAnsi" w:hAnsiTheme="minorHAnsi" w:cstheme="minorHAnsi"/>
          <w:i/>
          <w:sz w:val="20"/>
          <w:szCs w:val="20"/>
        </w:rPr>
        <w:t xml:space="preserve"> Heavy Vehicle (Mass, Dimension and Loading) National Regulation</w:t>
      </w:r>
      <w:r w:rsidRPr="00314EC6">
        <w:rPr>
          <w:rFonts w:asciiTheme="minorHAnsi" w:hAnsiTheme="minorHAnsi" w:cstheme="minorHAnsi"/>
          <w:sz w:val="20"/>
          <w:szCs w:val="20"/>
        </w:rPr>
        <w:t xml:space="preserve">, available </w:t>
      </w:r>
      <w:r w:rsidR="00CE6DBF" w:rsidRPr="00314EC6">
        <w:rPr>
          <w:rFonts w:asciiTheme="minorHAnsi" w:hAnsiTheme="minorHAnsi" w:cstheme="minorHAnsi"/>
          <w:sz w:val="20"/>
          <w:szCs w:val="20"/>
        </w:rPr>
        <w:t>from</w:t>
      </w:r>
      <w:r w:rsidRPr="00314EC6">
        <w:rPr>
          <w:rFonts w:asciiTheme="minorHAnsi" w:hAnsiTheme="minorHAnsi" w:cstheme="minorHAnsi"/>
          <w:sz w:val="20"/>
          <w:szCs w:val="20"/>
        </w:rPr>
        <w:t>:</w:t>
      </w:r>
      <w:r w:rsidRPr="00314EC6">
        <w:rPr>
          <w:rFonts w:asciiTheme="minorHAnsi" w:hAnsiTheme="minorHAnsi" w:cstheme="minorHAnsi"/>
          <w:i/>
          <w:sz w:val="20"/>
          <w:szCs w:val="20"/>
        </w:rPr>
        <w:t xml:space="preserve"> </w:t>
      </w:r>
      <w:hyperlink r:id="rId123" w:history="1">
        <w:r w:rsidRPr="00314EC6">
          <w:rPr>
            <w:rStyle w:val="Hyperlink"/>
            <w:rFonts w:asciiTheme="minorHAnsi" w:hAnsiTheme="minorHAnsi" w:cstheme="minorHAnsi"/>
            <w:sz w:val="20"/>
            <w:szCs w:val="20"/>
          </w:rPr>
          <w:t>https://www.legislation.qld.gov.au/LEGISLTN/CURRENT/H/HeavyVehMDLNR.pdf</w:t>
        </w:r>
      </w:hyperlink>
    </w:p>
    <w:p w14:paraId="1D4A593A" w14:textId="108B7ED4" w:rsidR="00314EC6" w:rsidRDefault="00A94A4C"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UNEP (2009</w:t>
      </w:r>
      <w:r w:rsidRPr="00314EC6">
        <w:rPr>
          <w:rFonts w:asciiTheme="minorHAnsi" w:hAnsiTheme="minorHAnsi" w:cstheme="minorHAnsi"/>
          <w:i/>
          <w:sz w:val="20"/>
          <w:szCs w:val="20"/>
        </w:rPr>
        <w:t>), The Stockholm Convention on Persistent Organic Pollutants (POPs)</w:t>
      </w:r>
      <w:r w:rsidRPr="00314EC6">
        <w:rPr>
          <w:rFonts w:asciiTheme="minorHAnsi" w:hAnsiTheme="minorHAnsi" w:cstheme="minorHAnsi"/>
          <w:sz w:val="20"/>
          <w:szCs w:val="20"/>
        </w:rPr>
        <w:t xml:space="preserve">, available from: </w:t>
      </w:r>
      <w:hyperlink r:id="rId124" w:history="1">
        <w:r w:rsidRPr="00314EC6">
          <w:rPr>
            <w:rStyle w:val="Hyperlink"/>
            <w:rFonts w:asciiTheme="minorHAnsi" w:hAnsiTheme="minorHAnsi" w:cstheme="minorHAnsi"/>
            <w:sz w:val="20"/>
            <w:szCs w:val="20"/>
          </w:rPr>
          <w:t>http://chm.pops.int/TheConvention/Overview/TextoftheConvention/tabid/2232/</w:t>
        </w:r>
      </w:hyperlink>
      <w:r w:rsidRPr="00314EC6">
        <w:rPr>
          <w:rFonts w:asciiTheme="minorHAnsi" w:hAnsiTheme="minorHAnsi" w:cstheme="minorHAnsi"/>
          <w:sz w:val="20"/>
          <w:szCs w:val="20"/>
        </w:rPr>
        <w:t xml:space="preserve"> </w:t>
      </w:r>
    </w:p>
    <w:p w14:paraId="6B57E48F" w14:textId="528D4B3A" w:rsidR="00314EC6" w:rsidRDefault="00C51364"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UNEP (2015</w:t>
      </w:r>
      <w:r w:rsidR="004D41AC" w:rsidRPr="00314EC6">
        <w:rPr>
          <w:rFonts w:asciiTheme="minorHAnsi" w:hAnsiTheme="minorHAnsi" w:cstheme="minorHAnsi"/>
          <w:sz w:val="20"/>
          <w:szCs w:val="20"/>
        </w:rPr>
        <w:t>a</w:t>
      </w:r>
      <w:r w:rsidRPr="00314EC6">
        <w:rPr>
          <w:rFonts w:asciiTheme="minorHAnsi" w:hAnsiTheme="minorHAnsi" w:cstheme="minorHAnsi"/>
          <w:sz w:val="20"/>
          <w:szCs w:val="20"/>
        </w:rPr>
        <w:t xml:space="preserve">), </w:t>
      </w:r>
      <w:r w:rsidR="00B92D68" w:rsidRPr="00314EC6">
        <w:rPr>
          <w:rFonts w:asciiTheme="minorHAnsi" w:hAnsiTheme="minorHAnsi" w:cstheme="minorHAnsi"/>
          <w:i/>
          <w:sz w:val="20"/>
          <w:szCs w:val="20"/>
        </w:rPr>
        <w:t>UNEP/CHW.12/5/Add.2, Technical guidelines: updated general technical guidelines for the environmentally sound management of wastes consisting of, containing or contaminated with persistent organic pollutants</w:t>
      </w:r>
      <w:r w:rsidR="00B92D68" w:rsidRPr="00314EC6">
        <w:rPr>
          <w:rFonts w:asciiTheme="minorHAnsi" w:hAnsiTheme="minorHAnsi" w:cstheme="minorHAnsi"/>
          <w:sz w:val="20"/>
          <w:szCs w:val="20"/>
        </w:rPr>
        <w:t xml:space="preserve">, available from: </w:t>
      </w:r>
      <w:hyperlink r:id="rId125" w:history="1">
        <w:r w:rsidR="00B92D68" w:rsidRPr="00314EC6">
          <w:rPr>
            <w:rStyle w:val="Hyperlink"/>
            <w:rFonts w:asciiTheme="minorHAnsi" w:hAnsiTheme="minorHAnsi" w:cstheme="minorHAnsi"/>
            <w:sz w:val="20"/>
            <w:szCs w:val="20"/>
          </w:rPr>
          <w:t>http://www.basel.int/TheConvention/ConferenceoftheParties/Meetings/COP12/tabid/4248/mctl/ViewDetails/EventModID/8051/EventID/542/xmid/13027/Default.aspx</w:t>
        </w:r>
      </w:hyperlink>
      <w:r w:rsidR="00B92D68" w:rsidRPr="00314EC6">
        <w:rPr>
          <w:rFonts w:asciiTheme="minorHAnsi" w:hAnsiTheme="minorHAnsi" w:cstheme="minorHAnsi"/>
          <w:sz w:val="20"/>
          <w:szCs w:val="20"/>
        </w:rPr>
        <w:t xml:space="preserve"> </w:t>
      </w:r>
    </w:p>
    <w:p w14:paraId="59D168D4" w14:textId="118BE377" w:rsidR="00314EC6" w:rsidRDefault="004D41AC" w:rsidP="00314EC6">
      <w:pPr>
        <w:pStyle w:val="BodyText"/>
        <w:spacing w:after="120" w:line="240" w:lineRule="auto"/>
        <w:rPr>
          <w:rStyle w:val="Hyperlink"/>
          <w:rFonts w:asciiTheme="minorHAnsi" w:hAnsiTheme="minorHAnsi" w:cstheme="minorHAnsi"/>
          <w:sz w:val="20"/>
          <w:szCs w:val="20"/>
          <w:lang w:eastAsia="en-AU"/>
        </w:rPr>
      </w:pPr>
      <w:r w:rsidRPr="00314EC6">
        <w:rPr>
          <w:rFonts w:asciiTheme="minorHAnsi" w:hAnsiTheme="minorHAnsi" w:cstheme="minorHAnsi"/>
          <w:sz w:val="20"/>
          <w:szCs w:val="20"/>
        </w:rPr>
        <w:t xml:space="preserve">UNEP (2015b), </w:t>
      </w:r>
      <w:r w:rsidRPr="00314EC6">
        <w:rPr>
          <w:rFonts w:asciiTheme="minorHAnsi" w:hAnsiTheme="minorHAnsi" w:cstheme="minorHAnsi"/>
          <w:i/>
          <w:sz w:val="20"/>
          <w:szCs w:val="20"/>
          <w:lang w:eastAsia="en-AU"/>
        </w:rPr>
        <w:t>UNEP/CHW.12/INF/10 (2015) Technical guidelines for PFOS</w:t>
      </w:r>
      <w:r w:rsidRPr="00314EC6">
        <w:rPr>
          <w:rFonts w:asciiTheme="minorHAnsi" w:hAnsiTheme="minorHAnsi" w:cstheme="minorHAnsi"/>
          <w:sz w:val="20"/>
          <w:szCs w:val="20"/>
          <w:lang w:eastAsia="en-AU"/>
        </w:rPr>
        <w:t xml:space="preserve">, available from: </w:t>
      </w:r>
      <w:hyperlink r:id="rId126" w:history="1">
        <w:r w:rsidRPr="00314EC6">
          <w:rPr>
            <w:rStyle w:val="Hyperlink"/>
            <w:rFonts w:asciiTheme="minorHAnsi" w:hAnsiTheme="minorHAnsi" w:cstheme="minorHAnsi"/>
            <w:sz w:val="20"/>
            <w:szCs w:val="20"/>
            <w:lang w:eastAsia="en-AU"/>
          </w:rPr>
          <w:t>http://www.basel.int/TheConvention/ConferenceoftheParties/Meetings/COP12/tabid/4248/ctl/Download/mid/13277/Default.aspx?id=13&amp;ObjID=12379</w:t>
        </w:r>
      </w:hyperlink>
    </w:p>
    <w:p w14:paraId="527C808C" w14:textId="3EA1F537" w:rsidR="00314EC6" w:rsidRDefault="00A94A4C"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 xml:space="preserve">US EPA (2017) </w:t>
      </w:r>
      <w:r w:rsidRPr="00314EC6">
        <w:rPr>
          <w:rFonts w:asciiTheme="minorHAnsi" w:hAnsiTheme="minorHAnsi" w:cstheme="minorHAnsi"/>
          <w:i/>
          <w:sz w:val="20"/>
          <w:szCs w:val="20"/>
        </w:rPr>
        <w:t>40 CFR Part 503 (the Rule or Regulation), Standards for the Use or Disposal of Sewage Sludge</w:t>
      </w:r>
      <w:r w:rsidR="00CE6DBF" w:rsidRPr="00314EC6">
        <w:rPr>
          <w:rFonts w:asciiTheme="minorHAnsi" w:hAnsiTheme="minorHAnsi" w:cstheme="minorHAnsi"/>
          <w:sz w:val="20"/>
          <w:szCs w:val="20"/>
        </w:rPr>
        <w:t>, available from</w:t>
      </w:r>
      <w:r w:rsidRPr="00314EC6">
        <w:rPr>
          <w:rFonts w:asciiTheme="minorHAnsi" w:hAnsiTheme="minorHAnsi" w:cstheme="minorHAnsi"/>
          <w:sz w:val="20"/>
          <w:szCs w:val="20"/>
        </w:rPr>
        <w:t xml:space="preserve">: </w:t>
      </w:r>
      <w:hyperlink r:id="rId127" w:history="1">
        <w:r w:rsidRPr="00314EC6">
          <w:rPr>
            <w:rStyle w:val="Hyperlink"/>
            <w:rFonts w:asciiTheme="minorHAnsi" w:hAnsiTheme="minorHAnsi" w:cstheme="minorHAnsi"/>
            <w:sz w:val="20"/>
            <w:szCs w:val="20"/>
          </w:rPr>
          <w:t>http://www.ecfr.gov/cgi-bin/retrieveECFR?gp=2&amp;SID=3ba5c96eb4bfc5bfdfa86764a30e9901&amp;ty=HTML&amp;h=L&amp;n=pt40.30.503&amp;r=PART</w:t>
        </w:r>
      </w:hyperlink>
      <w:r w:rsidRPr="00314EC6">
        <w:rPr>
          <w:rFonts w:asciiTheme="minorHAnsi" w:hAnsiTheme="minorHAnsi" w:cstheme="minorHAnsi"/>
          <w:sz w:val="20"/>
          <w:szCs w:val="20"/>
        </w:rPr>
        <w:t xml:space="preserve"> </w:t>
      </w:r>
    </w:p>
    <w:p w14:paraId="2AEAC009" w14:textId="66492688" w:rsidR="00314EC6" w:rsidRDefault="00A94A4C"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i/>
          <w:color w:val="070707"/>
          <w:sz w:val="20"/>
          <w:szCs w:val="20"/>
        </w:rPr>
        <w:t>Waste (England and Wales) Regulations 2011</w:t>
      </w:r>
      <w:r w:rsidR="00CE6DBF" w:rsidRPr="00314EC6">
        <w:rPr>
          <w:rFonts w:asciiTheme="minorHAnsi" w:hAnsiTheme="minorHAnsi" w:cstheme="minorHAnsi"/>
          <w:color w:val="070707"/>
          <w:sz w:val="20"/>
          <w:szCs w:val="20"/>
        </w:rPr>
        <w:t>, available from</w:t>
      </w:r>
      <w:r w:rsidRPr="00314EC6">
        <w:rPr>
          <w:rFonts w:asciiTheme="minorHAnsi" w:hAnsiTheme="minorHAnsi" w:cstheme="minorHAnsi"/>
          <w:color w:val="070707"/>
          <w:sz w:val="20"/>
          <w:szCs w:val="20"/>
        </w:rPr>
        <w:t xml:space="preserve">: </w:t>
      </w:r>
      <w:hyperlink r:id="rId128" w:history="1">
        <w:r w:rsidRPr="00314EC6">
          <w:rPr>
            <w:rStyle w:val="Hyperlink"/>
            <w:rFonts w:asciiTheme="minorHAnsi" w:hAnsiTheme="minorHAnsi" w:cstheme="minorHAnsi"/>
            <w:sz w:val="20"/>
            <w:szCs w:val="20"/>
          </w:rPr>
          <w:t>http://www.legislation.gov.uk/ukdsi/2011/9780111506462/contents</w:t>
        </w:r>
      </w:hyperlink>
      <w:r w:rsidRPr="00314EC6">
        <w:rPr>
          <w:rFonts w:asciiTheme="minorHAnsi" w:hAnsiTheme="minorHAnsi" w:cstheme="minorHAnsi"/>
          <w:sz w:val="20"/>
          <w:szCs w:val="20"/>
        </w:rPr>
        <w:t xml:space="preserve"> </w:t>
      </w:r>
    </w:p>
    <w:p w14:paraId="4BA8B8AE" w14:textId="1F580A4C" w:rsidR="00314EC6" w:rsidRDefault="000D1275"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WA</w:t>
      </w:r>
      <w:r w:rsidR="00A94A4C" w:rsidRPr="00314EC6">
        <w:rPr>
          <w:rFonts w:asciiTheme="minorHAnsi" w:hAnsiTheme="minorHAnsi" w:cstheme="minorHAnsi"/>
          <w:sz w:val="20"/>
          <w:szCs w:val="20"/>
        </w:rPr>
        <w:t xml:space="preserve"> Government Department of Environment and Conservation (2012), </w:t>
      </w:r>
      <w:r w:rsidR="00A94A4C" w:rsidRPr="00314EC6">
        <w:rPr>
          <w:rFonts w:asciiTheme="minorHAnsi" w:hAnsiTheme="minorHAnsi" w:cstheme="minorHAnsi"/>
          <w:i/>
          <w:sz w:val="20"/>
          <w:szCs w:val="20"/>
        </w:rPr>
        <w:t>Western Australian guidelines for biosolids management</w:t>
      </w:r>
      <w:r w:rsidR="00A94A4C" w:rsidRPr="00314EC6">
        <w:rPr>
          <w:rFonts w:asciiTheme="minorHAnsi" w:hAnsiTheme="minorHAnsi" w:cstheme="minorHAnsi"/>
          <w:sz w:val="20"/>
          <w:szCs w:val="20"/>
        </w:rPr>
        <w:t xml:space="preserve">, available from: </w:t>
      </w:r>
      <w:hyperlink r:id="rId129" w:history="1">
        <w:r w:rsidR="00A94A4C" w:rsidRPr="00314EC6">
          <w:rPr>
            <w:rStyle w:val="Hyperlink"/>
            <w:rFonts w:asciiTheme="minorHAnsi" w:hAnsiTheme="minorHAnsi" w:cstheme="minorHAnsi"/>
            <w:sz w:val="20"/>
            <w:szCs w:val="20"/>
          </w:rPr>
          <w:t>https://www.der.wa.gov.au/images/documents/our-services/approvals-and-licences/western-australian-guidelines-for-biosolids-management-dec-2012.pdf</w:t>
        </w:r>
      </w:hyperlink>
      <w:r w:rsidR="00A94A4C" w:rsidRPr="00314EC6">
        <w:rPr>
          <w:rFonts w:asciiTheme="minorHAnsi" w:hAnsiTheme="minorHAnsi" w:cstheme="minorHAnsi"/>
          <w:sz w:val="20"/>
          <w:szCs w:val="20"/>
        </w:rPr>
        <w:t xml:space="preserve"> </w:t>
      </w:r>
    </w:p>
    <w:p w14:paraId="01775575" w14:textId="0F8FC5C0" w:rsidR="00314EC6" w:rsidRDefault="00A94A4C" w:rsidP="00314EC6">
      <w:pPr>
        <w:pStyle w:val="BodyText"/>
        <w:spacing w:after="120" w:line="240" w:lineRule="auto"/>
        <w:rPr>
          <w:rFonts w:asciiTheme="minorHAnsi" w:hAnsiTheme="minorHAnsi" w:cstheme="minorHAnsi"/>
          <w:sz w:val="20"/>
          <w:szCs w:val="20"/>
        </w:rPr>
      </w:pPr>
      <w:r w:rsidRPr="00314EC6">
        <w:rPr>
          <w:rFonts w:asciiTheme="minorHAnsi" w:hAnsiTheme="minorHAnsi" w:cstheme="minorHAnsi"/>
          <w:sz w:val="20"/>
          <w:szCs w:val="20"/>
        </w:rPr>
        <w:t xml:space="preserve">Wiechmann B, Dienemann C, Kabbe, C, Brandt S, Vogel I and Roskosch A (2013). Sewage sludge management in Germany, available </w:t>
      </w:r>
      <w:r w:rsidR="00CE6DBF" w:rsidRPr="00314EC6">
        <w:rPr>
          <w:rFonts w:asciiTheme="minorHAnsi" w:hAnsiTheme="minorHAnsi" w:cstheme="minorHAnsi"/>
          <w:sz w:val="20"/>
          <w:szCs w:val="20"/>
        </w:rPr>
        <w:t>from</w:t>
      </w:r>
      <w:r w:rsidRPr="00314EC6">
        <w:rPr>
          <w:rFonts w:asciiTheme="minorHAnsi" w:hAnsiTheme="minorHAnsi" w:cstheme="minorHAnsi"/>
          <w:sz w:val="20"/>
          <w:szCs w:val="20"/>
        </w:rPr>
        <w:t xml:space="preserve">: </w:t>
      </w:r>
      <w:hyperlink r:id="rId130" w:history="1">
        <w:r w:rsidRPr="00314EC6">
          <w:rPr>
            <w:rStyle w:val="Hyperlink"/>
            <w:rFonts w:asciiTheme="minorHAnsi" w:hAnsiTheme="minorHAnsi" w:cstheme="minorHAnsi"/>
            <w:sz w:val="20"/>
            <w:szCs w:val="20"/>
          </w:rPr>
          <w:t>https://www.umweltbundesamt.de/sites/default/files/medien/378/publikationen/sewage_sludge_management_in_germany.pdf</w:t>
        </w:r>
      </w:hyperlink>
    </w:p>
    <w:p w14:paraId="2E12B124" w14:textId="22C1D78F" w:rsidR="007F17FC" w:rsidRPr="00B46E9E" w:rsidRDefault="007F17FC" w:rsidP="00314EC6">
      <w:pPr>
        <w:pStyle w:val="BodyText"/>
        <w:spacing w:after="120" w:line="240" w:lineRule="auto"/>
      </w:pPr>
      <w:r w:rsidRPr="00B46E9E">
        <w:br w:type="page"/>
      </w:r>
    </w:p>
    <w:p w14:paraId="71D4E491" w14:textId="77777777" w:rsidR="00F80132" w:rsidRPr="00B46E9E" w:rsidRDefault="00F80132" w:rsidP="00060D92">
      <w:pPr>
        <w:pStyle w:val="BodyText"/>
      </w:pPr>
    </w:p>
    <w:tbl>
      <w:tblPr>
        <w:tblStyle w:val="TableGrid"/>
        <w:tblW w:w="893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8931"/>
      </w:tblGrid>
      <w:tr w:rsidR="00F80132" w:rsidRPr="00B46E9E" w14:paraId="16B6B894" w14:textId="77777777" w:rsidTr="00940D53">
        <w:trPr>
          <w:cantSplit/>
          <w:trHeight w:hRule="exact" w:val="3798"/>
        </w:trPr>
        <w:tc>
          <w:tcPr>
            <w:tcW w:w="8931" w:type="dxa"/>
            <w:tcBorders>
              <w:left w:val="nil"/>
            </w:tcBorders>
          </w:tcPr>
          <w:p w14:paraId="1B0E82A5" w14:textId="77777777" w:rsidR="00F80132" w:rsidRPr="00B46E9E" w:rsidRDefault="00F80132" w:rsidP="00DC537F"/>
        </w:tc>
      </w:tr>
      <w:tr w:rsidR="00F80132" w:rsidRPr="00B46E9E" w14:paraId="29A9B7D9" w14:textId="77777777" w:rsidTr="00940D53">
        <w:trPr>
          <w:cantSplit/>
          <w:trHeight w:val="1701"/>
        </w:trPr>
        <w:tc>
          <w:tcPr>
            <w:tcW w:w="8931" w:type="dxa"/>
            <w:vAlign w:val="center"/>
          </w:tcPr>
          <w:p w14:paraId="7AD3C7ED" w14:textId="77777777" w:rsidR="00F80132" w:rsidRPr="00B46E9E" w:rsidRDefault="00F80132" w:rsidP="005A5BFF">
            <w:pPr>
              <w:pStyle w:val="Appendix"/>
            </w:pPr>
            <w:bookmarkStart w:id="392" w:name="_Ref474155302"/>
            <w:r w:rsidRPr="00B46E9E">
              <w:t xml:space="preserve">: </w:t>
            </w:r>
            <w:r w:rsidR="005A5BFF" w:rsidRPr="00B46E9E">
              <w:t>Underlying data to this report</w:t>
            </w:r>
            <w:bookmarkEnd w:id="392"/>
          </w:p>
        </w:tc>
      </w:tr>
    </w:tbl>
    <w:p w14:paraId="6EFED745" w14:textId="77777777" w:rsidR="00F80132" w:rsidRPr="00B46E9E" w:rsidRDefault="00F80132" w:rsidP="00060D92">
      <w:pPr>
        <w:pStyle w:val="BodyText"/>
      </w:pPr>
      <w:r w:rsidRPr="00B46E9E">
        <w:br w:type="page"/>
      </w:r>
    </w:p>
    <w:p w14:paraId="2735FFC8" w14:textId="2CEE9899" w:rsidR="002B0926" w:rsidRPr="00B46E9E" w:rsidRDefault="00891F0E" w:rsidP="00495C7E">
      <w:pPr>
        <w:pStyle w:val="AppendixHeading1"/>
      </w:pPr>
      <w:r w:rsidRPr="00B46E9E">
        <w:lastRenderedPageBreak/>
        <w:t>A</w:t>
      </w:r>
      <w:r w:rsidR="005A5BFF" w:rsidRPr="00B46E9E">
        <w:t>.1</w:t>
      </w:r>
      <w:r w:rsidR="005A5BFF" w:rsidRPr="00B46E9E">
        <w:tab/>
        <w:t>National hazardous waste data 2014-15 and 2015 – by NEPM code</w:t>
      </w:r>
    </w:p>
    <w:tbl>
      <w:tblPr>
        <w:tblStyle w:val="TableGrid"/>
        <w:tblpPr w:leftFromText="181" w:rightFromText="181" w:vertAnchor="text" w:tblpY="1"/>
        <w:tblOverlap w:val="never"/>
        <w:tblW w:w="10060"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846"/>
        <w:gridCol w:w="1602"/>
        <w:gridCol w:w="809"/>
        <w:gridCol w:w="4535"/>
        <w:gridCol w:w="1134"/>
        <w:gridCol w:w="1134"/>
      </w:tblGrid>
      <w:tr w:rsidR="002B0926" w:rsidRPr="00B46E9E" w14:paraId="5E3FEE35" w14:textId="10EABDD5" w:rsidTr="002B0926">
        <w:trPr>
          <w:trHeight w:val="510"/>
        </w:trPr>
        <w:tc>
          <w:tcPr>
            <w:tcW w:w="10060" w:type="dxa"/>
            <w:gridSpan w:val="6"/>
            <w:shd w:val="clear" w:color="auto" w:fill="4D4DB8"/>
            <w:vAlign w:val="center"/>
          </w:tcPr>
          <w:p w14:paraId="18815C50" w14:textId="18BA32E1" w:rsidR="002B0926" w:rsidRPr="009777BA" w:rsidRDefault="002B0926" w:rsidP="002B0926">
            <w:pPr>
              <w:pStyle w:val="TableHeading"/>
              <w:framePr w:hSpace="0" w:wrap="auto" w:vAnchor="margin" w:yAlign="inline"/>
              <w:suppressOverlap w:val="0"/>
              <w:rPr>
                <w:rFonts w:eastAsia="Times New Roman" w:cs="Times New Roman"/>
                <w:bCs/>
                <w:color w:val="FFFFFF"/>
                <w:sz w:val="20"/>
                <w:szCs w:val="20"/>
              </w:rPr>
            </w:pPr>
            <w:r w:rsidRPr="009777BA">
              <w:rPr>
                <w:rFonts w:eastAsia="Times New Roman" w:cs="Times New Roman"/>
                <w:bCs/>
                <w:color w:val="FFFFFF"/>
                <w:sz w:val="20"/>
                <w:szCs w:val="20"/>
              </w:rPr>
              <w:t>Adjusted generation by NEPM code, six-monthly blocks (tonnes)</w:t>
            </w:r>
          </w:p>
        </w:tc>
      </w:tr>
      <w:tr w:rsidR="002B0926" w:rsidRPr="00B46E9E" w14:paraId="25967416" w14:textId="35BF2AED" w:rsidTr="002B0926">
        <w:trPr>
          <w:trHeight w:val="470"/>
        </w:trPr>
        <w:tc>
          <w:tcPr>
            <w:tcW w:w="846" w:type="dxa"/>
            <w:shd w:val="clear" w:color="auto" w:fill="4D4DB8"/>
            <w:vAlign w:val="center"/>
          </w:tcPr>
          <w:p w14:paraId="1EF3845F" w14:textId="43240F19" w:rsidR="002B0926" w:rsidRPr="009777BA" w:rsidRDefault="002B0926" w:rsidP="002B0926">
            <w:pPr>
              <w:pStyle w:val="TableHeading"/>
              <w:framePr w:hSpace="0" w:wrap="auto" w:vAnchor="margin" w:yAlign="inline"/>
              <w:suppressOverlap w:val="0"/>
              <w:rPr>
                <w:noProof/>
                <w:sz w:val="20"/>
                <w:szCs w:val="20"/>
              </w:rPr>
            </w:pPr>
            <w:r w:rsidRPr="009777BA">
              <w:rPr>
                <w:rFonts w:asciiTheme="minorHAnsi" w:hAnsiTheme="minorHAnsi"/>
                <w:noProof/>
                <w:sz w:val="20"/>
                <w:szCs w:val="20"/>
              </w:rPr>
              <w:t>NEPM group</w:t>
            </w:r>
          </w:p>
        </w:tc>
        <w:tc>
          <w:tcPr>
            <w:tcW w:w="1602" w:type="dxa"/>
            <w:shd w:val="clear" w:color="auto" w:fill="4D4DB8"/>
            <w:vAlign w:val="center"/>
          </w:tcPr>
          <w:p w14:paraId="7F29E2EF" w14:textId="5707BA3C" w:rsidR="002B0926" w:rsidRPr="009777BA" w:rsidRDefault="002B0926" w:rsidP="002B0926">
            <w:pPr>
              <w:pStyle w:val="TableHeading"/>
              <w:framePr w:hSpace="0" w:wrap="auto" w:vAnchor="margin" w:yAlign="inline"/>
              <w:suppressOverlap w:val="0"/>
              <w:rPr>
                <w:noProof/>
                <w:sz w:val="20"/>
                <w:szCs w:val="20"/>
              </w:rPr>
            </w:pPr>
            <w:r w:rsidRPr="009777BA">
              <w:rPr>
                <w:rFonts w:asciiTheme="minorHAnsi" w:hAnsiTheme="minorHAnsi"/>
                <w:noProof/>
                <w:sz w:val="20"/>
                <w:szCs w:val="20"/>
              </w:rPr>
              <w:t>Waste group</w:t>
            </w:r>
          </w:p>
        </w:tc>
        <w:tc>
          <w:tcPr>
            <w:tcW w:w="809" w:type="dxa"/>
            <w:shd w:val="clear" w:color="auto" w:fill="4D4DB8"/>
            <w:vAlign w:val="center"/>
          </w:tcPr>
          <w:p w14:paraId="04F3F466" w14:textId="3B84488A" w:rsidR="002B0926" w:rsidRPr="009777BA" w:rsidRDefault="002B0926" w:rsidP="002B0926">
            <w:pPr>
              <w:pStyle w:val="TableHeading"/>
              <w:framePr w:hSpace="0" w:wrap="auto" w:vAnchor="margin" w:yAlign="inline"/>
              <w:suppressOverlap w:val="0"/>
              <w:rPr>
                <w:noProof/>
                <w:sz w:val="20"/>
                <w:szCs w:val="20"/>
              </w:rPr>
            </w:pPr>
            <w:r w:rsidRPr="009777BA">
              <w:rPr>
                <w:rFonts w:asciiTheme="minorHAnsi" w:hAnsiTheme="minorHAnsi"/>
                <w:noProof/>
                <w:sz w:val="20"/>
                <w:szCs w:val="20"/>
              </w:rPr>
              <w:t>NEPM code</w:t>
            </w:r>
          </w:p>
        </w:tc>
        <w:tc>
          <w:tcPr>
            <w:tcW w:w="4535" w:type="dxa"/>
            <w:shd w:val="clear" w:color="auto" w:fill="4D4DB8"/>
            <w:vAlign w:val="center"/>
          </w:tcPr>
          <w:p w14:paraId="1DF38D0D" w14:textId="63842583" w:rsidR="002B0926" w:rsidRPr="009777BA" w:rsidRDefault="002B0926" w:rsidP="002B0926">
            <w:pPr>
              <w:pStyle w:val="TableHeading"/>
              <w:framePr w:hSpace="0" w:wrap="auto" w:vAnchor="margin" w:yAlign="inline"/>
              <w:suppressOverlap w:val="0"/>
              <w:rPr>
                <w:noProof/>
                <w:sz w:val="20"/>
                <w:szCs w:val="20"/>
              </w:rPr>
            </w:pPr>
            <w:r w:rsidRPr="009777BA">
              <w:rPr>
                <w:rFonts w:asciiTheme="minorHAnsi" w:hAnsiTheme="minorHAnsi"/>
                <w:noProof/>
                <w:sz w:val="20"/>
                <w:szCs w:val="20"/>
              </w:rPr>
              <w:t>NPEM code description</w:t>
            </w:r>
          </w:p>
        </w:tc>
        <w:tc>
          <w:tcPr>
            <w:tcW w:w="1134" w:type="dxa"/>
            <w:shd w:val="clear" w:color="auto" w:fill="4D4DB8"/>
            <w:vAlign w:val="center"/>
          </w:tcPr>
          <w:p w14:paraId="2376F4B4" w14:textId="3820E5EC" w:rsidR="002B0926" w:rsidRPr="009777BA" w:rsidRDefault="002B0926" w:rsidP="009777BA">
            <w:pPr>
              <w:pStyle w:val="TableHeading"/>
              <w:framePr w:hSpace="0" w:wrap="auto" w:vAnchor="margin" w:yAlign="inline"/>
              <w:suppressOverlap w:val="0"/>
              <w:jc w:val="right"/>
              <w:rPr>
                <w:noProof/>
                <w:sz w:val="20"/>
                <w:szCs w:val="20"/>
              </w:rPr>
            </w:pPr>
            <w:r w:rsidRPr="009777BA">
              <w:rPr>
                <w:noProof/>
                <w:sz w:val="20"/>
                <w:szCs w:val="20"/>
              </w:rPr>
              <w:t>2014-15</w:t>
            </w:r>
          </w:p>
        </w:tc>
        <w:tc>
          <w:tcPr>
            <w:tcW w:w="1134" w:type="dxa"/>
            <w:shd w:val="clear" w:color="auto" w:fill="4D4DB8"/>
            <w:vAlign w:val="center"/>
          </w:tcPr>
          <w:p w14:paraId="01DE92FA" w14:textId="38E45BE5" w:rsidR="002B0926" w:rsidRPr="009777BA" w:rsidRDefault="002B0926" w:rsidP="009777BA">
            <w:pPr>
              <w:pStyle w:val="TableHeading"/>
              <w:framePr w:hSpace="0" w:wrap="auto" w:vAnchor="margin" w:yAlign="inline"/>
              <w:suppressOverlap w:val="0"/>
              <w:jc w:val="right"/>
              <w:rPr>
                <w:noProof/>
                <w:sz w:val="20"/>
                <w:szCs w:val="20"/>
              </w:rPr>
            </w:pPr>
            <w:r w:rsidRPr="009777BA">
              <w:rPr>
                <w:noProof/>
                <w:sz w:val="20"/>
                <w:szCs w:val="20"/>
              </w:rPr>
              <w:t>2015</w:t>
            </w:r>
          </w:p>
        </w:tc>
      </w:tr>
      <w:tr w:rsidR="002B0926" w:rsidRPr="00B46E9E" w14:paraId="568D2ED5" w14:textId="52B9423B" w:rsidTr="002B0926">
        <w:tc>
          <w:tcPr>
            <w:tcW w:w="846" w:type="dxa"/>
            <w:vMerge w:val="restart"/>
          </w:tcPr>
          <w:p w14:paraId="55A253D3" w14:textId="25BD55A6" w:rsidR="002B0926" w:rsidRPr="009777BA" w:rsidRDefault="002B0926" w:rsidP="00060D92">
            <w:pPr>
              <w:pStyle w:val="BodyText"/>
              <w:rPr>
                <w:noProof/>
                <w:sz w:val="20"/>
                <w:szCs w:val="20"/>
              </w:rPr>
            </w:pPr>
            <w:r w:rsidRPr="009777BA">
              <w:rPr>
                <w:rFonts w:eastAsia="Times New Roman" w:cs="Times New Roman"/>
                <w:color w:val="000000"/>
                <w:sz w:val="20"/>
                <w:szCs w:val="20"/>
              </w:rPr>
              <w:t>A</w:t>
            </w:r>
          </w:p>
        </w:tc>
        <w:tc>
          <w:tcPr>
            <w:tcW w:w="1602" w:type="dxa"/>
            <w:vMerge w:val="restart"/>
          </w:tcPr>
          <w:p w14:paraId="4F76A70F" w14:textId="6B8B7D8B" w:rsidR="002B0926" w:rsidRPr="009777BA" w:rsidRDefault="002B0926" w:rsidP="00060D92">
            <w:pPr>
              <w:pStyle w:val="BodyText"/>
              <w:rPr>
                <w:noProof/>
                <w:sz w:val="20"/>
                <w:szCs w:val="20"/>
              </w:rPr>
            </w:pPr>
            <w:r w:rsidRPr="009777BA">
              <w:rPr>
                <w:rFonts w:eastAsia="Times New Roman" w:cs="Times New Roman"/>
                <w:color w:val="000000"/>
                <w:sz w:val="20"/>
                <w:szCs w:val="20"/>
              </w:rPr>
              <w:t xml:space="preserve">Plating and heat treatment </w:t>
            </w:r>
          </w:p>
        </w:tc>
        <w:tc>
          <w:tcPr>
            <w:tcW w:w="809" w:type="dxa"/>
            <w:vAlign w:val="center"/>
          </w:tcPr>
          <w:p w14:paraId="15F3C963" w14:textId="615C3F32" w:rsidR="002B0926" w:rsidRPr="009777BA" w:rsidRDefault="002B0926" w:rsidP="00060D92">
            <w:pPr>
              <w:pStyle w:val="BodyText"/>
              <w:rPr>
                <w:noProof/>
                <w:sz w:val="20"/>
                <w:szCs w:val="20"/>
              </w:rPr>
            </w:pPr>
            <w:r w:rsidRPr="009777BA">
              <w:rPr>
                <w:rFonts w:eastAsia="Times New Roman" w:cs="Times New Roman"/>
                <w:color w:val="000000"/>
                <w:sz w:val="20"/>
                <w:szCs w:val="20"/>
              </w:rPr>
              <w:t>A100</w:t>
            </w:r>
          </w:p>
        </w:tc>
        <w:tc>
          <w:tcPr>
            <w:tcW w:w="4535" w:type="dxa"/>
          </w:tcPr>
          <w:p w14:paraId="448193C3" w14:textId="2AF14B30" w:rsidR="002B0926" w:rsidRPr="009777BA" w:rsidRDefault="002B0926" w:rsidP="00060D92">
            <w:pPr>
              <w:pStyle w:val="BodyText"/>
              <w:rPr>
                <w:noProof/>
                <w:sz w:val="20"/>
                <w:szCs w:val="20"/>
              </w:rPr>
            </w:pPr>
            <w:r w:rsidRPr="009777BA">
              <w:rPr>
                <w:rFonts w:eastAsia="Times New Roman" w:cs="Times New Roman"/>
                <w:color w:val="000000"/>
                <w:sz w:val="20"/>
                <w:szCs w:val="20"/>
              </w:rPr>
              <w:t>Waste resulting from surface treatment of metals &amp; plastics</w:t>
            </w:r>
          </w:p>
        </w:tc>
        <w:tc>
          <w:tcPr>
            <w:tcW w:w="1134" w:type="dxa"/>
            <w:vAlign w:val="bottom"/>
          </w:tcPr>
          <w:p w14:paraId="3A0E6D8B" w14:textId="05DE4B1B"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9,915</w:t>
            </w:r>
          </w:p>
        </w:tc>
        <w:tc>
          <w:tcPr>
            <w:tcW w:w="1134" w:type="dxa"/>
            <w:vAlign w:val="bottom"/>
          </w:tcPr>
          <w:p w14:paraId="282EC13B" w14:textId="3BF3F60B"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7,473</w:t>
            </w:r>
          </w:p>
        </w:tc>
      </w:tr>
      <w:tr w:rsidR="002B0926" w:rsidRPr="00B46E9E" w14:paraId="68F9EB63" w14:textId="24B7BF37" w:rsidTr="002B0926">
        <w:tc>
          <w:tcPr>
            <w:tcW w:w="846" w:type="dxa"/>
            <w:vMerge/>
            <w:vAlign w:val="center"/>
          </w:tcPr>
          <w:p w14:paraId="014A8A35" w14:textId="28306457" w:rsidR="002B0926" w:rsidRPr="009777BA" w:rsidRDefault="002B0926" w:rsidP="002B0926">
            <w:pPr>
              <w:rPr>
                <w:noProof/>
                <w:sz w:val="20"/>
                <w:szCs w:val="20"/>
              </w:rPr>
            </w:pPr>
          </w:p>
        </w:tc>
        <w:tc>
          <w:tcPr>
            <w:tcW w:w="1602" w:type="dxa"/>
            <w:vMerge/>
            <w:vAlign w:val="center"/>
          </w:tcPr>
          <w:p w14:paraId="23A4CB27" w14:textId="50C81DE9" w:rsidR="002B0926" w:rsidRPr="009777BA" w:rsidRDefault="002B0926" w:rsidP="002B0926">
            <w:pPr>
              <w:rPr>
                <w:noProof/>
                <w:sz w:val="20"/>
                <w:szCs w:val="20"/>
              </w:rPr>
            </w:pPr>
          </w:p>
        </w:tc>
        <w:tc>
          <w:tcPr>
            <w:tcW w:w="809" w:type="dxa"/>
            <w:vAlign w:val="center"/>
          </w:tcPr>
          <w:p w14:paraId="04125DFB" w14:textId="1932D66B" w:rsidR="002B0926" w:rsidRPr="009777BA" w:rsidRDefault="002B0926" w:rsidP="00060D92">
            <w:pPr>
              <w:pStyle w:val="BodyText"/>
              <w:rPr>
                <w:noProof/>
                <w:sz w:val="20"/>
                <w:szCs w:val="20"/>
              </w:rPr>
            </w:pPr>
            <w:r w:rsidRPr="009777BA">
              <w:rPr>
                <w:rFonts w:eastAsia="Times New Roman" w:cs="Times New Roman"/>
                <w:color w:val="000000"/>
                <w:sz w:val="20"/>
                <w:szCs w:val="20"/>
              </w:rPr>
              <w:t>A110</w:t>
            </w:r>
          </w:p>
        </w:tc>
        <w:tc>
          <w:tcPr>
            <w:tcW w:w="4535" w:type="dxa"/>
          </w:tcPr>
          <w:p w14:paraId="4FAC17BF" w14:textId="4E589937" w:rsidR="002B0926" w:rsidRPr="009777BA" w:rsidRDefault="002B0926" w:rsidP="00060D92">
            <w:pPr>
              <w:pStyle w:val="BodyText"/>
              <w:rPr>
                <w:noProof/>
                <w:sz w:val="20"/>
                <w:szCs w:val="20"/>
              </w:rPr>
            </w:pPr>
            <w:r w:rsidRPr="009777BA">
              <w:rPr>
                <w:rFonts w:eastAsia="Times New Roman" w:cs="Times New Roman"/>
                <w:color w:val="000000"/>
                <w:sz w:val="20"/>
                <w:szCs w:val="20"/>
              </w:rPr>
              <w:t>Waste from heat treatment &amp; tempering operations containing cyanides</w:t>
            </w:r>
          </w:p>
        </w:tc>
        <w:tc>
          <w:tcPr>
            <w:tcW w:w="1134" w:type="dxa"/>
            <w:vAlign w:val="bottom"/>
          </w:tcPr>
          <w:p w14:paraId="1817ED5E" w14:textId="37FAC4B9"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42</w:t>
            </w:r>
          </w:p>
        </w:tc>
        <w:tc>
          <w:tcPr>
            <w:tcW w:w="1134" w:type="dxa"/>
            <w:vAlign w:val="bottom"/>
          </w:tcPr>
          <w:p w14:paraId="382F5F19" w14:textId="2A59BCB5"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16</w:t>
            </w:r>
          </w:p>
        </w:tc>
      </w:tr>
      <w:tr w:rsidR="002B0926" w:rsidRPr="00B46E9E" w14:paraId="71F7FBF0" w14:textId="0C600BD1" w:rsidTr="002B0926">
        <w:tc>
          <w:tcPr>
            <w:tcW w:w="846" w:type="dxa"/>
            <w:vMerge/>
            <w:vAlign w:val="center"/>
          </w:tcPr>
          <w:p w14:paraId="56C836AA" w14:textId="76C72CDD" w:rsidR="002B0926" w:rsidRPr="009777BA" w:rsidRDefault="002B0926" w:rsidP="002B0926">
            <w:pPr>
              <w:rPr>
                <w:noProof/>
                <w:sz w:val="20"/>
                <w:szCs w:val="20"/>
              </w:rPr>
            </w:pPr>
          </w:p>
        </w:tc>
        <w:tc>
          <w:tcPr>
            <w:tcW w:w="1602" w:type="dxa"/>
            <w:vMerge/>
            <w:vAlign w:val="center"/>
          </w:tcPr>
          <w:p w14:paraId="59E601B5" w14:textId="2A5E17E3" w:rsidR="002B0926" w:rsidRPr="009777BA" w:rsidRDefault="002B0926" w:rsidP="002B0926">
            <w:pPr>
              <w:rPr>
                <w:noProof/>
                <w:sz w:val="20"/>
                <w:szCs w:val="20"/>
              </w:rPr>
            </w:pPr>
          </w:p>
        </w:tc>
        <w:tc>
          <w:tcPr>
            <w:tcW w:w="809" w:type="dxa"/>
            <w:vAlign w:val="center"/>
          </w:tcPr>
          <w:p w14:paraId="67DC5072" w14:textId="4FA93AE1" w:rsidR="002B0926" w:rsidRPr="009777BA" w:rsidRDefault="002B0926" w:rsidP="00060D92">
            <w:pPr>
              <w:pStyle w:val="BodyText"/>
              <w:rPr>
                <w:noProof/>
                <w:sz w:val="20"/>
                <w:szCs w:val="20"/>
              </w:rPr>
            </w:pPr>
            <w:r w:rsidRPr="009777BA">
              <w:rPr>
                <w:rFonts w:eastAsia="Times New Roman" w:cs="Times New Roman"/>
                <w:color w:val="000000"/>
                <w:sz w:val="20"/>
                <w:szCs w:val="20"/>
              </w:rPr>
              <w:t>A130</w:t>
            </w:r>
          </w:p>
        </w:tc>
        <w:tc>
          <w:tcPr>
            <w:tcW w:w="4535" w:type="dxa"/>
          </w:tcPr>
          <w:p w14:paraId="0A072180" w14:textId="2A449C63" w:rsidR="002B0926" w:rsidRPr="009777BA" w:rsidRDefault="002B0926" w:rsidP="00060D92">
            <w:pPr>
              <w:pStyle w:val="BodyText"/>
              <w:rPr>
                <w:noProof/>
                <w:sz w:val="20"/>
                <w:szCs w:val="20"/>
              </w:rPr>
            </w:pPr>
            <w:r w:rsidRPr="009777BA">
              <w:rPr>
                <w:rFonts w:eastAsia="Times New Roman" w:cs="Times New Roman"/>
                <w:color w:val="000000"/>
                <w:sz w:val="20"/>
                <w:szCs w:val="20"/>
              </w:rPr>
              <w:t>Cyanides (inorganic)</w:t>
            </w:r>
          </w:p>
        </w:tc>
        <w:tc>
          <w:tcPr>
            <w:tcW w:w="1134" w:type="dxa"/>
            <w:vAlign w:val="bottom"/>
          </w:tcPr>
          <w:p w14:paraId="4E9CD72F" w14:textId="253042DB"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186</w:t>
            </w:r>
          </w:p>
        </w:tc>
        <w:tc>
          <w:tcPr>
            <w:tcW w:w="1134" w:type="dxa"/>
            <w:vAlign w:val="bottom"/>
          </w:tcPr>
          <w:p w14:paraId="5BB1FA36" w14:textId="47818A93"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167</w:t>
            </w:r>
          </w:p>
        </w:tc>
      </w:tr>
      <w:tr w:rsidR="002B0926" w:rsidRPr="00B46E9E" w14:paraId="44E03548" w14:textId="55D8C6AD" w:rsidTr="002B0926">
        <w:tc>
          <w:tcPr>
            <w:tcW w:w="846" w:type="dxa"/>
          </w:tcPr>
          <w:p w14:paraId="51892C88" w14:textId="4FADFA06" w:rsidR="002B0926" w:rsidRPr="009777BA" w:rsidRDefault="002B0926" w:rsidP="00060D92">
            <w:pPr>
              <w:pStyle w:val="BodyText"/>
              <w:rPr>
                <w:noProof/>
                <w:sz w:val="20"/>
                <w:szCs w:val="20"/>
              </w:rPr>
            </w:pPr>
            <w:r w:rsidRPr="009777BA">
              <w:rPr>
                <w:rFonts w:eastAsia="Times New Roman" w:cs="Times New Roman"/>
                <w:color w:val="000000"/>
                <w:sz w:val="20"/>
                <w:szCs w:val="20"/>
              </w:rPr>
              <w:t>B</w:t>
            </w:r>
          </w:p>
        </w:tc>
        <w:tc>
          <w:tcPr>
            <w:tcW w:w="1602" w:type="dxa"/>
          </w:tcPr>
          <w:p w14:paraId="167E5179" w14:textId="605DA31A" w:rsidR="002B0926" w:rsidRPr="009777BA" w:rsidRDefault="002B0926" w:rsidP="00060D92">
            <w:pPr>
              <w:pStyle w:val="BodyText"/>
              <w:rPr>
                <w:noProof/>
                <w:sz w:val="20"/>
                <w:szCs w:val="20"/>
              </w:rPr>
            </w:pPr>
            <w:r w:rsidRPr="009777BA">
              <w:rPr>
                <w:rFonts w:eastAsia="Times New Roman" w:cs="Times New Roman"/>
                <w:color w:val="000000"/>
                <w:sz w:val="20"/>
                <w:szCs w:val="20"/>
              </w:rPr>
              <w:t>Acids</w:t>
            </w:r>
          </w:p>
        </w:tc>
        <w:tc>
          <w:tcPr>
            <w:tcW w:w="809" w:type="dxa"/>
            <w:vAlign w:val="center"/>
          </w:tcPr>
          <w:p w14:paraId="0708504C" w14:textId="0346FE02" w:rsidR="002B0926" w:rsidRPr="009777BA" w:rsidRDefault="002B0926" w:rsidP="00060D92">
            <w:pPr>
              <w:pStyle w:val="BodyText"/>
              <w:rPr>
                <w:noProof/>
                <w:sz w:val="20"/>
                <w:szCs w:val="20"/>
              </w:rPr>
            </w:pPr>
            <w:r w:rsidRPr="009777BA">
              <w:rPr>
                <w:rFonts w:eastAsia="Times New Roman" w:cs="Times New Roman"/>
                <w:color w:val="000000"/>
                <w:sz w:val="20"/>
                <w:szCs w:val="20"/>
              </w:rPr>
              <w:t>B100</w:t>
            </w:r>
          </w:p>
        </w:tc>
        <w:tc>
          <w:tcPr>
            <w:tcW w:w="4535" w:type="dxa"/>
          </w:tcPr>
          <w:p w14:paraId="64FD3612" w14:textId="558B32DF" w:rsidR="002B0926" w:rsidRPr="009777BA" w:rsidRDefault="002B0926" w:rsidP="00060D92">
            <w:pPr>
              <w:pStyle w:val="BodyText"/>
              <w:rPr>
                <w:noProof/>
                <w:sz w:val="20"/>
                <w:szCs w:val="20"/>
              </w:rPr>
            </w:pPr>
            <w:r w:rsidRPr="009777BA">
              <w:rPr>
                <w:rFonts w:eastAsia="Times New Roman" w:cs="Times New Roman"/>
                <w:color w:val="000000"/>
                <w:sz w:val="20"/>
                <w:szCs w:val="20"/>
              </w:rPr>
              <w:t>Acidic solutions or acids in solid form</w:t>
            </w:r>
          </w:p>
        </w:tc>
        <w:tc>
          <w:tcPr>
            <w:tcW w:w="1134" w:type="dxa"/>
            <w:vAlign w:val="bottom"/>
          </w:tcPr>
          <w:p w14:paraId="61102ECC" w14:textId="582B6BEE"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51,002</w:t>
            </w:r>
          </w:p>
        </w:tc>
        <w:tc>
          <w:tcPr>
            <w:tcW w:w="1134" w:type="dxa"/>
            <w:vAlign w:val="bottom"/>
          </w:tcPr>
          <w:p w14:paraId="784ACB9D" w14:textId="14D86EEB"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62,701</w:t>
            </w:r>
          </w:p>
        </w:tc>
      </w:tr>
      <w:tr w:rsidR="002B0926" w:rsidRPr="00B46E9E" w14:paraId="537750B2" w14:textId="68722E09" w:rsidTr="002B0926">
        <w:tc>
          <w:tcPr>
            <w:tcW w:w="846" w:type="dxa"/>
          </w:tcPr>
          <w:p w14:paraId="6868D795" w14:textId="4E23DE99" w:rsidR="002B0926" w:rsidRPr="009777BA" w:rsidRDefault="002B0926" w:rsidP="00060D92">
            <w:pPr>
              <w:pStyle w:val="BodyText"/>
              <w:rPr>
                <w:noProof/>
                <w:sz w:val="20"/>
                <w:szCs w:val="20"/>
              </w:rPr>
            </w:pPr>
            <w:r w:rsidRPr="009777BA">
              <w:rPr>
                <w:rFonts w:eastAsia="Times New Roman" w:cs="Times New Roman"/>
                <w:color w:val="000000"/>
                <w:sz w:val="20"/>
                <w:szCs w:val="20"/>
              </w:rPr>
              <w:t>C</w:t>
            </w:r>
          </w:p>
        </w:tc>
        <w:tc>
          <w:tcPr>
            <w:tcW w:w="1602" w:type="dxa"/>
          </w:tcPr>
          <w:p w14:paraId="19235376" w14:textId="511F7A62" w:rsidR="002B0926" w:rsidRPr="009777BA" w:rsidRDefault="002B0926" w:rsidP="00060D92">
            <w:pPr>
              <w:pStyle w:val="BodyText"/>
              <w:rPr>
                <w:noProof/>
                <w:sz w:val="20"/>
                <w:szCs w:val="20"/>
              </w:rPr>
            </w:pPr>
            <w:r w:rsidRPr="009777BA">
              <w:rPr>
                <w:rFonts w:eastAsia="Times New Roman" w:cs="Times New Roman"/>
                <w:color w:val="000000"/>
                <w:sz w:val="20"/>
                <w:szCs w:val="20"/>
              </w:rPr>
              <w:t>Alkalis</w:t>
            </w:r>
          </w:p>
        </w:tc>
        <w:tc>
          <w:tcPr>
            <w:tcW w:w="809" w:type="dxa"/>
            <w:vAlign w:val="center"/>
          </w:tcPr>
          <w:p w14:paraId="7B4591A8" w14:textId="3FA6E388" w:rsidR="002B0926" w:rsidRPr="009777BA" w:rsidRDefault="002B0926" w:rsidP="00060D92">
            <w:pPr>
              <w:pStyle w:val="BodyText"/>
              <w:rPr>
                <w:noProof/>
                <w:sz w:val="20"/>
                <w:szCs w:val="20"/>
              </w:rPr>
            </w:pPr>
            <w:r w:rsidRPr="009777BA">
              <w:rPr>
                <w:rFonts w:eastAsia="Times New Roman" w:cs="Times New Roman"/>
                <w:color w:val="000000"/>
                <w:sz w:val="20"/>
                <w:szCs w:val="20"/>
              </w:rPr>
              <w:t>C100</w:t>
            </w:r>
          </w:p>
        </w:tc>
        <w:tc>
          <w:tcPr>
            <w:tcW w:w="4535" w:type="dxa"/>
          </w:tcPr>
          <w:p w14:paraId="36F1D849" w14:textId="0073C1C2" w:rsidR="002B0926" w:rsidRPr="009777BA" w:rsidRDefault="002B0926" w:rsidP="00060D92">
            <w:pPr>
              <w:pStyle w:val="BodyText"/>
              <w:rPr>
                <w:noProof/>
                <w:sz w:val="20"/>
                <w:szCs w:val="20"/>
              </w:rPr>
            </w:pPr>
            <w:r w:rsidRPr="009777BA">
              <w:rPr>
                <w:rFonts w:eastAsia="Times New Roman" w:cs="Times New Roman"/>
                <w:color w:val="000000"/>
                <w:sz w:val="20"/>
                <w:szCs w:val="20"/>
              </w:rPr>
              <w:t>Basic solutions or bases in solid form</w:t>
            </w:r>
          </w:p>
        </w:tc>
        <w:tc>
          <w:tcPr>
            <w:tcW w:w="1134" w:type="dxa"/>
            <w:vAlign w:val="bottom"/>
          </w:tcPr>
          <w:p w14:paraId="770344E7" w14:textId="73DCF1C9"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180,079</w:t>
            </w:r>
          </w:p>
        </w:tc>
        <w:tc>
          <w:tcPr>
            <w:tcW w:w="1134" w:type="dxa"/>
            <w:vAlign w:val="bottom"/>
          </w:tcPr>
          <w:p w14:paraId="7F5CED9A" w14:textId="7E34A2B4"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266,674</w:t>
            </w:r>
          </w:p>
        </w:tc>
      </w:tr>
      <w:tr w:rsidR="002B0926" w:rsidRPr="00B46E9E" w14:paraId="00C3FA58" w14:textId="2B142116" w:rsidTr="002B0926">
        <w:tc>
          <w:tcPr>
            <w:tcW w:w="846" w:type="dxa"/>
            <w:vMerge w:val="restart"/>
          </w:tcPr>
          <w:p w14:paraId="235FA365" w14:textId="4452D458" w:rsidR="002B0926" w:rsidRPr="009777BA" w:rsidRDefault="002B0926" w:rsidP="00060D92">
            <w:pPr>
              <w:pStyle w:val="BodyText"/>
              <w:rPr>
                <w:noProof/>
                <w:sz w:val="20"/>
                <w:szCs w:val="20"/>
              </w:rPr>
            </w:pPr>
            <w:r w:rsidRPr="009777BA">
              <w:rPr>
                <w:rFonts w:eastAsia="Times New Roman" w:cs="Times New Roman"/>
                <w:color w:val="000000"/>
                <w:sz w:val="20"/>
                <w:szCs w:val="20"/>
              </w:rPr>
              <w:t>D</w:t>
            </w:r>
          </w:p>
        </w:tc>
        <w:tc>
          <w:tcPr>
            <w:tcW w:w="1602" w:type="dxa"/>
            <w:vMerge w:val="restart"/>
          </w:tcPr>
          <w:p w14:paraId="270C0E4B" w14:textId="38A8FEAC" w:rsidR="002B0926" w:rsidRPr="009777BA" w:rsidRDefault="002B0926" w:rsidP="00060D92">
            <w:pPr>
              <w:pStyle w:val="BodyText"/>
              <w:rPr>
                <w:noProof/>
                <w:sz w:val="20"/>
                <w:szCs w:val="20"/>
              </w:rPr>
            </w:pPr>
            <w:r w:rsidRPr="009777BA">
              <w:rPr>
                <w:rFonts w:eastAsia="Times New Roman" w:cs="Times New Roman"/>
                <w:color w:val="000000"/>
                <w:sz w:val="20"/>
                <w:szCs w:val="20"/>
              </w:rPr>
              <w:t>Inorganic chemicals</w:t>
            </w:r>
          </w:p>
        </w:tc>
        <w:tc>
          <w:tcPr>
            <w:tcW w:w="809" w:type="dxa"/>
            <w:vAlign w:val="center"/>
          </w:tcPr>
          <w:p w14:paraId="148D1A5B" w14:textId="463EE9FF" w:rsidR="002B0926" w:rsidRPr="009777BA" w:rsidRDefault="002B0926" w:rsidP="00060D92">
            <w:pPr>
              <w:pStyle w:val="BodyText"/>
              <w:rPr>
                <w:noProof/>
                <w:sz w:val="20"/>
                <w:szCs w:val="20"/>
              </w:rPr>
            </w:pPr>
            <w:r w:rsidRPr="009777BA">
              <w:rPr>
                <w:rFonts w:eastAsia="Times New Roman" w:cs="Times New Roman"/>
                <w:color w:val="000000"/>
                <w:sz w:val="20"/>
                <w:szCs w:val="20"/>
              </w:rPr>
              <w:t>D100</w:t>
            </w:r>
          </w:p>
        </w:tc>
        <w:tc>
          <w:tcPr>
            <w:tcW w:w="4535" w:type="dxa"/>
          </w:tcPr>
          <w:p w14:paraId="0438D700" w14:textId="76A3A97C" w:rsidR="002B0926" w:rsidRPr="009777BA" w:rsidRDefault="002B0926" w:rsidP="00060D92">
            <w:pPr>
              <w:pStyle w:val="BodyText"/>
              <w:rPr>
                <w:noProof/>
                <w:sz w:val="20"/>
                <w:szCs w:val="20"/>
              </w:rPr>
            </w:pPr>
            <w:r w:rsidRPr="009777BA">
              <w:rPr>
                <w:rFonts w:eastAsia="Times New Roman" w:cs="Times New Roman"/>
                <w:color w:val="000000"/>
                <w:sz w:val="20"/>
                <w:szCs w:val="20"/>
              </w:rPr>
              <w:t>Metal carbonyls</w:t>
            </w:r>
          </w:p>
        </w:tc>
        <w:tc>
          <w:tcPr>
            <w:tcW w:w="1134" w:type="dxa"/>
            <w:vAlign w:val="bottom"/>
          </w:tcPr>
          <w:p w14:paraId="139CC87C" w14:textId="7FA9EFAE"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328</w:t>
            </w:r>
          </w:p>
        </w:tc>
        <w:tc>
          <w:tcPr>
            <w:tcW w:w="1134" w:type="dxa"/>
            <w:vAlign w:val="bottom"/>
          </w:tcPr>
          <w:p w14:paraId="3E461173" w14:textId="355CED4F"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226</w:t>
            </w:r>
          </w:p>
        </w:tc>
      </w:tr>
      <w:tr w:rsidR="002B0926" w:rsidRPr="00B46E9E" w14:paraId="2786F8CB" w14:textId="2118350E" w:rsidTr="002B0926">
        <w:tc>
          <w:tcPr>
            <w:tcW w:w="846" w:type="dxa"/>
            <w:vMerge/>
            <w:vAlign w:val="center"/>
          </w:tcPr>
          <w:p w14:paraId="7967A568" w14:textId="321DEB4B" w:rsidR="002B0926" w:rsidRPr="009777BA" w:rsidRDefault="002B0926" w:rsidP="002B0926">
            <w:pPr>
              <w:rPr>
                <w:noProof/>
                <w:sz w:val="20"/>
                <w:szCs w:val="20"/>
              </w:rPr>
            </w:pPr>
          </w:p>
        </w:tc>
        <w:tc>
          <w:tcPr>
            <w:tcW w:w="1602" w:type="dxa"/>
            <w:vMerge/>
            <w:vAlign w:val="center"/>
          </w:tcPr>
          <w:p w14:paraId="184183C4" w14:textId="3897C99A" w:rsidR="002B0926" w:rsidRPr="009777BA" w:rsidRDefault="002B0926" w:rsidP="002B0926">
            <w:pPr>
              <w:rPr>
                <w:noProof/>
                <w:sz w:val="20"/>
                <w:szCs w:val="20"/>
              </w:rPr>
            </w:pPr>
          </w:p>
        </w:tc>
        <w:tc>
          <w:tcPr>
            <w:tcW w:w="809" w:type="dxa"/>
            <w:vAlign w:val="center"/>
          </w:tcPr>
          <w:p w14:paraId="2468B452" w14:textId="4908B65B" w:rsidR="002B0926" w:rsidRPr="009777BA" w:rsidRDefault="002B0926" w:rsidP="00060D92">
            <w:pPr>
              <w:pStyle w:val="BodyText"/>
              <w:rPr>
                <w:noProof/>
                <w:sz w:val="20"/>
                <w:szCs w:val="20"/>
              </w:rPr>
            </w:pPr>
            <w:r w:rsidRPr="009777BA">
              <w:rPr>
                <w:rFonts w:eastAsia="Times New Roman" w:cs="Times New Roman"/>
                <w:color w:val="000000"/>
                <w:sz w:val="20"/>
                <w:szCs w:val="20"/>
              </w:rPr>
              <w:t>D110</w:t>
            </w:r>
          </w:p>
        </w:tc>
        <w:tc>
          <w:tcPr>
            <w:tcW w:w="4535" w:type="dxa"/>
          </w:tcPr>
          <w:p w14:paraId="5FDA7784" w14:textId="6E48A5E9" w:rsidR="002B0926" w:rsidRPr="009777BA" w:rsidRDefault="002B0926" w:rsidP="00060D92">
            <w:pPr>
              <w:pStyle w:val="BodyText"/>
              <w:rPr>
                <w:noProof/>
                <w:sz w:val="20"/>
                <w:szCs w:val="20"/>
              </w:rPr>
            </w:pPr>
            <w:r w:rsidRPr="009777BA">
              <w:rPr>
                <w:rFonts w:eastAsia="Times New Roman" w:cs="Times New Roman"/>
                <w:color w:val="000000"/>
                <w:sz w:val="20"/>
                <w:szCs w:val="20"/>
              </w:rPr>
              <w:t>Inorganic fluorine compounds excluding calcium fluoride</w:t>
            </w:r>
          </w:p>
        </w:tc>
        <w:tc>
          <w:tcPr>
            <w:tcW w:w="1134" w:type="dxa"/>
            <w:vAlign w:val="bottom"/>
          </w:tcPr>
          <w:p w14:paraId="5B27F8F7" w14:textId="7411C836"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36,185</w:t>
            </w:r>
          </w:p>
        </w:tc>
        <w:tc>
          <w:tcPr>
            <w:tcW w:w="1134" w:type="dxa"/>
            <w:vAlign w:val="bottom"/>
          </w:tcPr>
          <w:p w14:paraId="38B8307B" w14:textId="693AC776"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36,178</w:t>
            </w:r>
          </w:p>
        </w:tc>
      </w:tr>
      <w:tr w:rsidR="002B0926" w:rsidRPr="00B46E9E" w14:paraId="429EAAE8" w14:textId="0D28A2B9" w:rsidTr="002B0926">
        <w:tc>
          <w:tcPr>
            <w:tcW w:w="846" w:type="dxa"/>
            <w:vMerge/>
            <w:vAlign w:val="center"/>
          </w:tcPr>
          <w:p w14:paraId="00034E27" w14:textId="744BAD3F" w:rsidR="002B0926" w:rsidRPr="009777BA" w:rsidRDefault="002B0926" w:rsidP="002B0926">
            <w:pPr>
              <w:rPr>
                <w:noProof/>
                <w:sz w:val="20"/>
                <w:szCs w:val="20"/>
              </w:rPr>
            </w:pPr>
          </w:p>
        </w:tc>
        <w:tc>
          <w:tcPr>
            <w:tcW w:w="1602" w:type="dxa"/>
            <w:vMerge/>
            <w:vAlign w:val="center"/>
          </w:tcPr>
          <w:p w14:paraId="19D9EFCF" w14:textId="490C34A0" w:rsidR="002B0926" w:rsidRPr="009777BA" w:rsidRDefault="002B0926" w:rsidP="002B0926">
            <w:pPr>
              <w:rPr>
                <w:noProof/>
                <w:sz w:val="20"/>
                <w:szCs w:val="20"/>
              </w:rPr>
            </w:pPr>
          </w:p>
        </w:tc>
        <w:tc>
          <w:tcPr>
            <w:tcW w:w="809" w:type="dxa"/>
            <w:vAlign w:val="center"/>
          </w:tcPr>
          <w:p w14:paraId="58D1902C" w14:textId="0F02DFD9" w:rsidR="002B0926" w:rsidRPr="009777BA" w:rsidRDefault="002B0926" w:rsidP="00060D92">
            <w:pPr>
              <w:pStyle w:val="BodyText"/>
              <w:rPr>
                <w:noProof/>
                <w:sz w:val="20"/>
                <w:szCs w:val="20"/>
              </w:rPr>
            </w:pPr>
            <w:r w:rsidRPr="009777BA">
              <w:rPr>
                <w:rFonts w:eastAsia="Times New Roman" w:cs="Times New Roman"/>
                <w:color w:val="000000"/>
                <w:sz w:val="20"/>
                <w:szCs w:val="20"/>
              </w:rPr>
              <w:t>D120</w:t>
            </w:r>
          </w:p>
        </w:tc>
        <w:tc>
          <w:tcPr>
            <w:tcW w:w="4535" w:type="dxa"/>
          </w:tcPr>
          <w:p w14:paraId="7A94C395" w14:textId="7C524379" w:rsidR="002B0926" w:rsidRPr="009777BA" w:rsidRDefault="002B0926" w:rsidP="00060D92">
            <w:pPr>
              <w:pStyle w:val="BodyText"/>
              <w:rPr>
                <w:noProof/>
                <w:sz w:val="20"/>
                <w:szCs w:val="20"/>
              </w:rPr>
            </w:pPr>
            <w:r w:rsidRPr="009777BA">
              <w:rPr>
                <w:rFonts w:eastAsia="Times New Roman" w:cs="Times New Roman"/>
                <w:color w:val="000000"/>
                <w:sz w:val="20"/>
                <w:szCs w:val="20"/>
              </w:rPr>
              <w:t>Mercury; mercury compounds</w:t>
            </w:r>
          </w:p>
        </w:tc>
        <w:tc>
          <w:tcPr>
            <w:tcW w:w="1134" w:type="dxa"/>
            <w:vAlign w:val="bottom"/>
          </w:tcPr>
          <w:p w14:paraId="38201A53" w14:textId="7AF36945"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1,616</w:t>
            </w:r>
          </w:p>
        </w:tc>
        <w:tc>
          <w:tcPr>
            <w:tcW w:w="1134" w:type="dxa"/>
            <w:vAlign w:val="bottom"/>
          </w:tcPr>
          <w:p w14:paraId="6AF743FC" w14:textId="671A870E" w:rsidR="002B0926" w:rsidRPr="009777BA" w:rsidRDefault="002B0926" w:rsidP="009777BA">
            <w:pPr>
              <w:pStyle w:val="BodyText"/>
              <w:jc w:val="right"/>
              <w:rPr>
                <w:noProof/>
                <w:sz w:val="20"/>
                <w:szCs w:val="20"/>
              </w:rPr>
            </w:pPr>
            <w:r w:rsidRPr="009777BA">
              <w:rPr>
                <w:rFonts w:eastAsia="Times New Roman" w:cs="Times New Roman"/>
                <w:color w:val="000000"/>
                <w:sz w:val="20"/>
                <w:szCs w:val="20"/>
              </w:rPr>
              <w:t>461</w:t>
            </w:r>
          </w:p>
        </w:tc>
      </w:tr>
      <w:tr w:rsidR="002B0926" w:rsidRPr="00B46E9E" w14:paraId="7FC858BD" w14:textId="77777777" w:rsidTr="002B0926">
        <w:tc>
          <w:tcPr>
            <w:tcW w:w="846" w:type="dxa"/>
            <w:vMerge/>
            <w:vAlign w:val="center"/>
          </w:tcPr>
          <w:p w14:paraId="5DB017FA" w14:textId="77777777" w:rsidR="002B0926" w:rsidRPr="009777BA" w:rsidRDefault="002B0926" w:rsidP="002B0926">
            <w:pPr>
              <w:rPr>
                <w:noProof/>
                <w:sz w:val="20"/>
                <w:szCs w:val="20"/>
              </w:rPr>
            </w:pPr>
          </w:p>
        </w:tc>
        <w:tc>
          <w:tcPr>
            <w:tcW w:w="1602" w:type="dxa"/>
            <w:vMerge/>
            <w:vAlign w:val="center"/>
          </w:tcPr>
          <w:p w14:paraId="4794C104" w14:textId="77777777" w:rsidR="002B0926" w:rsidRPr="009777BA" w:rsidRDefault="002B0926" w:rsidP="002B0926">
            <w:pPr>
              <w:rPr>
                <w:noProof/>
                <w:sz w:val="20"/>
                <w:szCs w:val="20"/>
              </w:rPr>
            </w:pPr>
          </w:p>
        </w:tc>
        <w:tc>
          <w:tcPr>
            <w:tcW w:w="809" w:type="dxa"/>
            <w:vAlign w:val="center"/>
          </w:tcPr>
          <w:p w14:paraId="30BD7F36" w14:textId="44015188" w:rsidR="002B0926" w:rsidRPr="009777BA" w:rsidRDefault="002B0926" w:rsidP="00060D92">
            <w:pPr>
              <w:pStyle w:val="BodyText"/>
              <w:rPr>
                <w:sz w:val="20"/>
                <w:szCs w:val="20"/>
              </w:rPr>
            </w:pPr>
            <w:r w:rsidRPr="009777BA">
              <w:rPr>
                <w:rFonts w:eastAsia="Times New Roman" w:cs="Times New Roman"/>
                <w:color w:val="000000"/>
                <w:sz w:val="20"/>
                <w:szCs w:val="20"/>
              </w:rPr>
              <w:t>D130</w:t>
            </w:r>
          </w:p>
        </w:tc>
        <w:tc>
          <w:tcPr>
            <w:tcW w:w="4535" w:type="dxa"/>
          </w:tcPr>
          <w:p w14:paraId="70C5FC67" w14:textId="01A1A673" w:rsidR="002B0926" w:rsidRPr="009777BA" w:rsidRDefault="002B0926" w:rsidP="00060D92">
            <w:pPr>
              <w:pStyle w:val="BodyText"/>
              <w:rPr>
                <w:sz w:val="20"/>
                <w:szCs w:val="20"/>
              </w:rPr>
            </w:pPr>
            <w:r w:rsidRPr="009777BA">
              <w:rPr>
                <w:rFonts w:eastAsia="Times New Roman" w:cs="Times New Roman"/>
                <w:color w:val="000000"/>
                <w:sz w:val="20"/>
                <w:szCs w:val="20"/>
              </w:rPr>
              <w:t>Arsenic; arsenic compounds</w:t>
            </w:r>
          </w:p>
        </w:tc>
        <w:tc>
          <w:tcPr>
            <w:tcW w:w="1134" w:type="dxa"/>
            <w:vAlign w:val="bottom"/>
          </w:tcPr>
          <w:p w14:paraId="7670E7B0" w14:textId="317B4DAA" w:rsidR="002B0926" w:rsidRPr="009777BA" w:rsidRDefault="002B0926" w:rsidP="009777BA">
            <w:pPr>
              <w:pStyle w:val="BodyText"/>
              <w:jc w:val="right"/>
              <w:rPr>
                <w:sz w:val="20"/>
                <w:szCs w:val="20"/>
              </w:rPr>
            </w:pPr>
            <w:r w:rsidRPr="009777BA">
              <w:rPr>
                <w:rFonts w:eastAsia="Times New Roman" w:cs="Times New Roman"/>
                <w:color w:val="000000"/>
                <w:sz w:val="20"/>
                <w:szCs w:val="20"/>
              </w:rPr>
              <w:t>227</w:t>
            </w:r>
          </w:p>
        </w:tc>
        <w:tc>
          <w:tcPr>
            <w:tcW w:w="1134" w:type="dxa"/>
            <w:vAlign w:val="bottom"/>
          </w:tcPr>
          <w:p w14:paraId="647536E8" w14:textId="625F3BF6" w:rsidR="002B0926" w:rsidRPr="009777BA" w:rsidRDefault="002B0926" w:rsidP="009777BA">
            <w:pPr>
              <w:pStyle w:val="BodyText"/>
              <w:jc w:val="right"/>
              <w:rPr>
                <w:sz w:val="20"/>
                <w:szCs w:val="20"/>
              </w:rPr>
            </w:pPr>
            <w:r w:rsidRPr="009777BA">
              <w:rPr>
                <w:rFonts w:eastAsia="Times New Roman" w:cs="Times New Roman"/>
                <w:color w:val="000000"/>
                <w:sz w:val="20"/>
                <w:szCs w:val="20"/>
              </w:rPr>
              <w:t>289</w:t>
            </w:r>
          </w:p>
        </w:tc>
      </w:tr>
      <w:tr w:rsidR="002B0926" w:rsidRPr="00B46E9E" w14:paraId="1265D48D" w14:textId="77777777" w:rsidTr="002B0926">
        <w:tc>
          <w:tcPr>
            <w:tcW w:w="846" w:type="dxa"/>
            <w:vMerge/>
            <w:vAlign w:val="center"/>
          </w:tcPr>
          <w:p w14:paraId="4398CD39" w14:textId="77777777" w:rsidR="002B0926" w:rsidRPr="009777BA" w:rsidRDefault="002B0926" w:rsidP="002B0926">
            <w:pPr>
              <w:rPr>
                <w:noProof/>
                <w:sz w:val="20"/>
                <w:szCs w:val="20"/>
              </w:rPr>
            </w:pPr>
          </w:p>
        </w:tc>
        <w:tc>
          <w:tcPr>
            <w:tcW w:w="1602" w:type="dxa"/>
            <w:vMerge/>
            <w:vAlign w:val="center"/>
          </w:tcPr>
          <w:p w14:paraId="5805EE54" w14:textId="77777777" w:rsidR="002B0926" w:rsidRPr="009777BA" w:rsidRDefault="002B0926" w:rsidP="002B0926">
            <w:pPr>
              <w:rPr>
                <w:noProof/>
                <w:sz w:val="20"/>
                <w:szCs w:val="20"/>
              </w:rPr>
            </w:pPr>
          </w:p>
        </w:tc>
        <w:tc>
          <w:tcPr>
            <w:tcW w:w="809" w:type="dxa"/>
            <w:vAlign w:val="center"/>
          </w:tcPr>
          <w:p w14:paraId="7694F88F" w14:textId="6797DDB7" w:rsidR="002B0926" w:rsidRPr="009777BA" w:rsidRDefault="002B0926" w:rsidP="00060D92">
            <w:pPr>
              <w:pStyle w:val="BodyText"/>
              <w:rPr>
                <w:sz w:val="20"/>
                <w:szCs w:val="20"/>
              </w:rPr>
            </w:pPr>
            <w:r w:rsidRPr="009777BA">
              <w:rPr>
                <w:rFonts w:eastAsia="Times New Roman" w:cs="Times New Roman"/>
                <w:color w:val="000000"/>
                <w:sz w:val="20"/>
                <w:szCs w:val="20"/>
              </w:rPr>
              <w:t>D140</w:t>
            </w:r>
          </w:p>
        </w:tc>
        <w:tc>
          <w:tcPr>
            <w:tcW w:w="4535" w:type="dxa"/>
          </w:tcPr>
          <w:p w14:paraId="4C10834E" w14:textId="4821B409" w:rsidR="002B0926" w:rsidRPr="009777BA" w:rsidRDefault="002B0926" w:rsidP="00060D92">
            <w:pPr>
              <w:pStyle w:val="BodyText"/>
              <w:rPr>
                <w:sz w:val="20"/>
                <w:szCs w:val="20"/>
              </w:rPr>
            </w:pPr>
            <w:r w:rsidRPr="009777BA">
              <w:rPr>
                <w:rFonts w:eastAsia="Times New Roman" w:cs="Times New Roman"/>
                <w:color w:val="000000"/>
                <w:sz w:val="20"/>
                <w:szCs w:val="20"/>
              </w:rPr>
              <w:t>Chromium compounds (hexavalent &amp; trivalent)</w:t>
            </w:r>
          </w:p>
        </w:tc>
        <w:tc>
          <w:tcPr>
            <w:tcW w:w="1134" w:type="dxa"/>
            <w:vAlign w:val="bottom"/>
          </w:tcPr>
          <w:p w14:paraId="308A1CD5" w14:textId="50048F17" w:rsidR="002B0926" w:rsidRPr="009777BA" w:rsidRDefault="002B0926" w:rsidP="009777BA">
            <w:pPr>
              <w:pStyle w:val="BodyText"/>
              <w:jc w:val="right"/>
              <w:rPr>
                <w:sz w:val="20"/>
                <w:szCs w:val="20"/>
              </w:rPr>
            </w:pPr>
            <w:r w:rsidRPr="009777BA">
              <w:rPr>
                <w:rFonts w:eastAsia="Times New Roman" w:cs="Times New Roman"/>
                <w:color w:val="000000"/>
                <w:sz w:val="20"/>
                <w:szCs w:val="20"/>
              </w:rPr>
              <w:t>1,535</w:t>
            </w:r>
          </w:p>
        </w:tc>
        <w:tc>
          <w:tcPr>
            <w:tcW w:w="1134" w:type="dxa"/>
            <w:vAlign w:val="bottom"/>
          </w:tcPr>
          <w:p w14:paraId="3D80D485" w14:textId="59F24CAE" w:rsidR="002B0926" w:rsidRPr="009777BA" w:rsidRDefault="002B0926" w:rsidP="009777BA">
            <w:pPr>
              <w:pStyle w:val="BodyText"/>
              <w:jc w:val="right"/>
              <w:rPr>
                <w:sz w:val="20"/>
                <w:szCs w:val="20"/>
              </w:rPr>
            </w:pPr>
            <w:r w:rsidRPr="009777BA">
              <w:rPr>
                <w:rFonts w:eastAsia="Times New Roman" w:cs="Times New Roman"/>
                <w:color w:val="000000"/>
                <w:sz w:val="20"/>
                <w:szCs w:val="20"/>
              </w:rPr>
              <w:t>1,515</w:t>
            </w:r>
          </w:p>
        </w:tc>
      </w:tr>
      <w:tr w:rsidR="002B0926" w:rsidRPr="00B46E9E" w14:paraId="0939F227" w14:textId="77777777" w:rsidTr="002B0926">
        <w:tc>
          <w:tcPr>
            <w:tcW w:w="846" w:type="dxa"/>
            <w:vMerge/>
            <w:vAlign w:val="center"/>
          </w:tcPr>
          <w:p w14:paraId="5E5560AA" w14:textId="77777777" w:rsidR="002B0926" w:rsidRPr="009777BA" w:rsidRDefault="002B0926" w:rsidP="002B0926">
            <w:pPr>
              <w:rPr>
                <w:noProof/>
                <w:sz w:val="20"/>
                <w:szCs w:val="20"/>
              </w:rPr>
            </w:pPr>
          </w:p>
        </w:tc>
        <w:tc>
          <w:tcPr>
            <w:tcW w:w="1602" w:type="dxa"/>
            <w:vMerge/>
            <w:vAlign w:val="center"/>
          </w:tcPr>
          <w:p w14:paraId="0C6A467B" w14:textId="77777777" w:rsidR="002B0926" w:rsidRPr="009777BA" w:rsidRDefault="002B0926" w:rsidP="002B0926">
            <w:pPr>
              <w:rPr>
                <w:noProof/>
                <w:sz w:val="20"/>
                <w:szCs w:val="20"/>
              </w:rPr>
            </w:pPr>
          </w:p>
        </w:tc>
        <w:tc>
          <w:tcPr>
            <w:tcW w:w="809" w:type="dxa"/>
            <w:vAlign w:val="center"/>
          </w:tcPr>
          <w:p w14:paraId="641EA5A9" w14:textId="0F0B68FC" w:rsidR="002B0926" w:rsidRPr="009777BA" w:rsidRDefault="002B0926" w:rsidP="00060D92">
            <w:pPr>
              <w:pStyle w:val="BodyText"/>
              <w:rPr>
                <w:sz w:val="20"/>
                <w:szCs w:val="20"/>
              </w:rPr>
            </w:pPr>
            <w:r w:rsidRPr="009777BA">
              <w:rPr>
                <w:rFonts w:eastAsia="Times New Roman" w:cs="Times New Roman"/>
                <w:color w:val="000000"/>
                <w:sz w:val="20"/>
                <w:szCs w:val="20"/>
              </w:rPr>
              <w:t>D150</w:t>
            </w:r>
          </w:p>
        </w:tc>
        <w:tc>
          <w:tcPr>
            <w:tcW w:w="4535" w:type="dxa"/>
          </w:tcPr>
          <w:p w14:paraId="06C64174" w14:textId="43C74278" w:rsidR="002B0926" w:rsidRPr="009777BA" w:rsidRDefault="002B0926" w:rsidP="00060D92">
            <w:pPr>
              <w:pStyle w:val="BodyText"/>
              <w:rPr>
                <w:sz w:val="20"/>
                <w:szCs w:val="20"/>
              </w:rPr>
            </w:pPr>
            <w:r w:rsidRPr="009777BA">
              <w:rPr>
                <w:rFonts w:eastAsia="Times New Roman" w:cs="Times New Roman"/>
                <w:color w:val="000000"/>
                <w:sz w:val="20"/>
                <w:szCs w:val="20"/>
              </w:rPr>
              <w:t>Cadmium; cadmium compounds</w:t>
            </w:r>
          </w:p>
        </w:tc>
        <w:tc>
          <w:tcPr>
            <w:tcW w:w="1134" w:type="dxa"/>
            <w:vAlign w:val="bottom"/>
          </w:tcPr>
          <w:p w14:paraId="7EC9B8AF" w14:textId="4E4DD4E7" w:rsidR="002B0926" w:rsidRPr="009777BA" w:rsidRDefault="002B0926" w:rsidP="009777BA">
            <w:pPr>
              <w:pStyle w:val="BodyText"/>
              <w:jc w:val="right"/>
              <w:rPr>
                <w:sz w:val="20"/>
                <w:szCs w:val="20"/>
              </w:rPr>
            </w:pPr>
            <w:r w:rsidRPr="009777BA">
              <w:rPr>
                <w:rFonts w:eastAsia="Times New Roman" w:cs="Times New Roman"/>
                <w:color w:val="000000"/>
                <w:sz w:val="20"/>
                <w:szCs w:val="20"/>
              </w:rPr>
              <w:t>62</w:t>
            </w:r>
          </w:p>
        </w:tc>
        <w:tc>
          <w:tcPr>
            <w:tcW w:w="1134" w:type="dxa"/>
            <w:vAlign w:val="bottom"/>
          </w:tcPr>
          <w:p w14:paraId="1BBEFE99" w14:textId="1AED7D8F" w:rsidR="002B0926" w:rsidRPr="009777BA" w:rsidRDefault="002B0926" w:rsidP="009777BA">
            <w:pPr>
              <w:pStyle w:val="BodyText"/>
              <w:jc w:val="right"/>
              <w:rPr>
                <w:sz w:val="20"/>
                <w:szCs w:val="20"/>
              </w:rPr>
            </w:pPr>
            <w:r w:rsidRPr="009777BA">
              <w:rPr>
                <w:rFonts w:eastAsia="Times New Roman" w:cs="Times New Roman"/>
                <w:color w:val="000000"/>
                <w:sz w:val="20"/>
                <w:szCs w:val="20"/>
              </w:rPr>
              <w:t>71</w:t>
            </w:r>
          </w:p>
        </w:tc>
      </w:tr>
      <w:tr w:rsidR="002B0926" w:rsidRPr="00B46E9E" w14:paraId="6F9593E7" w14:textId="77777777" w:rsidTr="002B0926">
        <w:tc>
          <w:tcPr>
            <w:tcW w:w="846" w:type="dxa"/>
            <w:vMerge/>
            <w:vAlign w:val="center"/>
          </w:tcPr>
          <w:p w14:paraId="55146879" w14:textId="77777777" w:rsidR="002B0926" w:rsidRPr="009777BA" w:rsidRDefault="002B0926" w:rsidP="002B0926">
            <w:pPr>
              <w:rPr>
                <w:noProof/>
                <w:sz w:val="20"/>
                <w:szCs w:val="20"/>
              </w:rPr>
            </w:pPr>
          </w:p>
        </w:tc>
        <w:tc>
          <w:tcPr>
            <w:tcW w:w="1602" w:type="dxa"/>
            <w:vMerge/>
            <w:vAlign w:val="center"/>
          </w:tcPr>
          <w:p w14:paraId="0AF8D495" w14:textId="77777777" w:rsidR="002B0926" w:rsidRPr="009777BA" w:rsidRDefault="002B0926" w:rsidP="002B0926">
            <w:pPr>
              <w:rPr>
                <w:noProof/>
                <w:sz w:val="20"/>
                <w:szCs w:val="20"/>
              </w:rPr>
            </w:pPr>
          </w:p>
        </w:tc>
        <w:tc>
          <w:tcPr>
            <w:tcW w:w="809" w:type="dxa"/>
            <w:vAlign w:val="center"/>
          </w:tcPr>
          <w:p w14:paraId="07001DD1" w14:textId="585809EA" w:rsidR="002B0926" w:rsidRPr="009777BA" w:rsidRDefault="002B0926" w:rsidP="00060D92">
            <w:pPr>
              <w:pStyle w:val="BodyText"/>
              <w:rPr>
                <w:sz w:val="20"/>
                <w:szCs w:val="20"/>
              </w:rPr>
            </w:pPr>
            <w:r w:rsidRPr="009777BA">
              <w:rPr>
                <w:rFonts w:eastAsia="Times New Roman" w:cs="Times New Roman"/>
                <w:color w:val="000000"/>
                <w:sz w:val="20"/>
                <w:szCs w:val="20"/>
              </w:rPr>
              <w:t>D160</w:t>
            </w:r>
          </w:p>
        </w:tc>
        <w:tc>
          <w:tcPr>
            <w:tcW w:w="4535" w:type="dxa"/>
          </w:tcPr>
          <w:p w14:paraId="2A848B8E" w14:textId="44813FBB" w:rsidR="002B0926" w:rsidRPr="009777BA" w:rsidRDefault="002B0926" w:rsidP="00060D92">
            <w:pPr>
              <w:pStyle w:val="BodyText"/>
              <w:rPr>
                <w:sz w:val="20"/>
                <w:szCs w:val="20"/>
              </w:rPr>
            </w:pPr>
            <w:r w:rsidRPr="009777BA">
              <w:rPr>
                <w:rFonts w:eastAsia="Times New Roman" w:cs="Times New Roman"/>
                <w:color w:val="000000"/>
                <w:sz w:val="20"/>
                <w:szCs w:val="20"/>
              </w:rPr>
              <w:t>Beryllium; beryllium compounds</w:t>
            </w:r>
          </w:p>
        </w:tc>
        <w:tc>
          <w:tcPr>
            <w:tcW w:w="1134" w:type="dxa"/>
            <w:vAlign w:val="bottom"/>
          </w:tcPr>
          <w:p w14:paraId="39EA9C01" w14:textId="2D76CE17" w:rsidR="002B0926" w:rsidRPr="009777BA" w:rsidRDefault="002B0926" w:rsidP="009777BA">
            <w:pPr>
              <w:pStyle w:val="BodyText"/>
              <w:jc w:val="right"/>
              <w:rPr>
                <w:sz w:val="20"/>
                <w:szCs w:val="20"/>
              </w:rPr>
            </w:pPr>
            <w:r w:rsidRPr="009777BA">
              <w:rPr>
                <w:rFonts w:eastAsia="Times New Roman" w:cs="Times New Roman"/>
                <w:color w:val="000000"/>
                <w:sz w:val="20"/>
                <w:szCs w:val="20"/>
              </w:rPr>
              <w:t>42</w:t>
            </w:r>
          </w:p>
        </w:tc>
        <w:tc>
          <w:tcPr>
            <w:tcW w:w="1134" w:type="dxa"/>
            <w:vAlign w:val="bottom"/>
          </w:tcPr>
          <w:p w14:paraId="786FAEE6" w14:textId="41CD0413" w:rsidR="002B0926" w:rsidRPr="009777BA" w:rsidRDefault="002B0926" w:rsidP="009777BA">
            <w:pPr>
              <w:pStyle w:val="BodyText"/>
              <w:jc w:val="right"/>
              <w:rPr>
                <w:sz w:val="20"/>
                <w:szCs w:val="20"/>
              </w:rPr>
            </w:pPr>
            <w:r w:rsidRPr="009777BA">
              <w:rPr>
                <w:rFonts w:eastAsia="Times New Roman" w:cs="Times New Roman"/>
                <w:color w:val="000000"/>
                <w:sz w:val="20"/>
                <w:szCs w:val="20"/>
              </w:rPr>
              <w:t>25</w:t>
            </w:r>
          </w:p>
        </w:tc>
      </w:tr>
      <w:tr w:rsidR="002B0926" w:rsidRPr="00B46E9E" w14:paraId="61B3D17C" w14:textId="77777777" w:rsidTr="002B0926">
        <w:tc>
          <w:tcPr>
            <w:tcW w:w="846" w:type="dxa"/>
            <w:vMerge/>
            <w:vAlign w:val="center"/>
          </w:tcPr>
          <w:p w14:paraId="5054B5CA" w14:textId="77777777" w:rsidR="002B0926" w:rsidRPr="009777BA" w:rsidRDefault="002B0926" w:rsidP="002B0926">
            <w:pPr>
              <w:rPr>
                <w:noProof/>
                <w:sz w:val="20"/>
                <w:szCs w:val="20"/>
              </w:rPr>
            </w:pPr>
          </w:p>
        </w:tc>
        <w:tc>
          <w:tcPr>
            <w:tcW w:w="1602" w:type="dxa"/>
            <w:vMerge/>
            <w:vAlign w:val="center"/>
          </w:tcPr>
          <w:p w14:paraId="5CCEDE0C" w14:textId="77777777" w:rsidR="002B0926" w:rsidRPr="009777BA" w:rsidRDefault="002B0926" w:rsidP="002B0926">
            <w:pPr>
              <w:rPr>
                <w:noProof/>
                <w:sz w:val="20"/>
                <w:szCs w:val="20"/>
              </w:rPr>
            </w:pPr>
          </w:p>
        </w:tc>
        <w:tc>
          <w:tcPr>
            <w:tcW w:w="809" w:type="dxa"/>
            <w:vAlign w:val="center"/>
          </w:tcPr>
          <w:p w14:paraId="07296022" w14:textId="4A787955" w:rsidR="002B0926" w:rsidRPr="009777BA" w:rsidRDefault="002B0926" w:rsidP="00060D92">
            <w:pPr>
              <w:pStyle w:val="BodyText"/>
              <w:rPr>
                <w:sz w:val="20"/>
                <w:szCs w:val="20"/>
              </w:rPr>
            </w:pPr>
            <w:r w:rsidRPr="009777BA">
              <w:rPr>
                <w:rFonts w:eastAsia="Times New Roman" w:cs="Times New Roman"/>
                <w:color w:val="000000"/>
                <w:sz w:val="20"/>
                <w:szCs w:val="20"/>
              </w:rPr>
              <w:t>D170</w:t>
            </w:r>
          </w:p>
        </w:tc>
        <w:tc>
          <w:tcPr>
            <w:tcW w:w="4535" w:type="dxa"/>
          </w:tcPr>
          <w:p w14:paraId="5959AFCC" w14:textId="0AD39251" w:rsidR="002B0926" w:rsidRPr="009777BA" w:rsidRDefault="002B0926" w:rsidP="00060D92">
            <w:pPr>
              <w:pStyle w:val="BodyText"/>
              <w:rPr>
                <w:sz w:val="20"/>
                <w:szCs w:val="20"/>
              </w:rPr>
            </w:pPr>
            <w:r w:rsidRPr="009777BA">
              <w:rPr>
                <w:rFonts w:eastAsia="Times New Roman" w:cs="Times New Roman"/>
                <w:color w:val="000000"/>
                <w:sz w:val="20"/>
                <w:szCs w:val="20"/>
              </w:rPr>
              <w:t>Antimony; antimony compounds</w:t>
            </w:r>
          </w:p>
        </w:tc>
        <w:tc>
          <w:tcPr>
            <w:tcW w:w="1134" w:type="dxa"/>
            <w:vAlign w:val="bottom"/>
          </w:tcPr>
          <w:p w14:paraId="60BA0ED5" w14:textId="71A0D822" w:rsidR="002B0926" w:rsidRPr="009777BA" w:rsidRDefault="002B0926" w:rsidP="009777BA">
            <w:pPr>
              <w:pStyle w:val="BodyText"/>
              <w:jc w:val="right"/>
              <w:rPr>
                <w:sz w:val="20"/>
                <w:szCs w:val="20"/>
              </w:rPr>
            </w:pPr>
            <w:r w:rsidRPr="009777BA">
              <w:rPr>
                <w:rFonts w:eastAsia="Times New Roman" w:cs="Times New Roman"/>
                <w:color w:val="000000"/>
                <w:sz w:val="20"/>
                <w:szCs w:val="20"/>
              </w:rPr>
              <w:t>1</w:t>
            </w:r>
          </w:p>
        </w:tc>
        <w:tc>
          <w:tcPr>
            <w:tcW w:w="1134" w:type="dxa"/>
            <w:vAlign w:val="bottom"/>
          </w:tcPr>
          <w:p w14:paraId="5CD7E688" w14:textId="42907EB9" w:rsidR="002B0926" w:rsidRPr="009777BA" w:rsidRDefault="002B0926" w:rsidP="009777BA">
            <w:pPr>
              <w:pStyle w:val="BodyText"/>
              <w:jc w:val="right"/>
              <w:rPr>
                <w:sz w:val="20"/>
                <w:szCs w:val="20"/>
              </w:rPr>
            </w:pPr>
            <w:r w:rsidRPr="009777BA">
              <w:rPr>
                <w:rFonts w:eastAsia="Times New Roman" w:cs="Times New Roman"/>
                <w:color w:val="000000"/>
                <w:sz w:val="20"/>
                <w:szCs w:val="20"/>
              </w:rPr>
              <w:t>0</w:t>
            </w:r>
          </w:p>
        </w:tc>
      </w:tr>
      <w:tr w:rsidR="002B0926" w:rsidRPr="00B46E9E" w14:paraId="63BC2DDF" w14:textId="77777777" w:rsidTr="002B0926">
        <w:tc>
          <w:tcPr>
            <w:tcW w:w="846" w:type="dxa"/>
            <w:vMerge/>
            <w:vAlign w:val="center"/>
          </w:tcPr>
          <w:p w14:paraId="273627B7" w14:textId="77777777" w:rsidR="002B0926" w:rsidRPr="009777BA" w:rsidRDefault="002B0926" w:rsidP="002B0926">
            <w:pPr>
              <w:rPr>
                <w:noProof/>
                <w:sz w:val="20"/>
                <w:szCs w:val="20"/>
              </w:rPr>
            </w:pPr>
          </w:p>
        </w:tc>
        <w:tc>
          <w:tcPr>
            <w:tcW w:w="1602" w:type="dxa"/>
            <w:vMerge/>
            <w:vAlign w:val="center"/>
          </w:tcPr>
          <w:p w14:paraId="639E5E23" w14:textId="77777777" w:rsidR="002B0926" w:rsidRPr="009777BA" w:rsidRDefault="002B0926" w:rsidP="002B0926">
            <w:pPr>
              <w:rPr>
                <w:noProof/>
                <w:sz w:val="20"/>
                <w:szCs w:val="20"/>
              </w:rPr>
            </w:pPr>
          </w:p>
        </w:tc>
        <w:tc>
          <w:tcPr>
            <w:tcW w:w="809" w:type="dxa"/>
            <w:vAlign w:val="center"/>
          </w:tcPr>
          <w:p w14:paraId="4D8E4991" w14:textId="4538A8B7" w:rsidR="002B0926" w:rsidRPr="009777BA" w:rsidRDefault="002B0926" w:rsidP="00060D92">
            <w:pPr>
              <w:pStyle w:val="BodyText"/>
              <w:rPr>
                <w:sz w:val="20"/>
                <w:szCs w:val="20"/>
              </w:rPr>
            </w:pPr>
            <w:r w:rsidRPr="009777BA">
              <w:rPr>
                <w:rFonts w:eastAsia="Times New Roman" w:cs="Times New Roman"/>
                <w:color w:val="000000"/>
                <w:sz w:val="20"/>
                <w:szCs w:val="20"/>
              </w:rPr>
              <w:t>D180</w:t>
            </w:r>
          </w:p>
        </w:tc>
        <w:tc>
          <w:tcPr>
            <w:tcW w:w="4535" w:type="dxa"/>
          </w:tcPr>
          <w:p w14:paraId="66A92C3F" w14:textId="29AD531E" w:rsidR="002B0926" w:rsidRPr="009777BA" w:rsidRDefault="002B0926" w:rsidP="00060D92">
            <w:pPr>
              <w:pStyle w:val="BodyText"/>
              <w:rPr>
                <w:sz w:val="20"/>
                <w:szCs w:val="20"/>
              </w:rPr>
            </w:pPr>
            <w:r w:rsidRPr="009777BA">
              <w:rPr>
                <w:rFonts w:eastAsia="Times New Roman" w:cs="Times New Roman"/>
                <w:color w:val="000000"/>
                <w:sz w:val="20"/>
                <w:szCs w:val="20"/>
              </w:rPr>
              <w:t>Thallium; thallium compounds</w:t>
            </w:r>
          </w:p>
        </w:tc>
        <w:tc>
          <w:tcPr>
            <w:tcW w:w="1134" w:type="dxa"/>
            <w:vAlign w:val="bottom"/>
          </w:tcPr>
          <w:p w14:paraId="03134E4C" w14:textId="795A692E" w:rsidR="002B0926" w:rsidRPr="009777BA" w:rsidRDefault="002B0926" w:rsidP="009777BA">
            <w:pPr>
              <w:pStyle w:val="BodyText"/>
              <w:jc w:val="right"/>
              <w:rPr>
                <w:sz w:val="20"/>
                <w:szCs w:val="20"/>
              </w:rPr>
            </w:pPr>
            <w:r w:rsidRPr="009777BA">
              <w:rPr>
                <w:rFonts w:eastAsia="Times New Roman" w:cs="Times New Roman"/>
                <w:color w:val="000000"/>
                <w:sz w:val="20"/>
                <w:szCs w:val="20"/>
              </w:rPr>
              <w:t>0</w:t>
            </w:r>
          </w:p>
        </w:tc>
        <w:tc>
          <w:tcPr>
            <w:tcW w:w="1134" w:type="dxa"/>
            <w:vAlign w:val="bottom"/>
          </w:tcPr>
          <w:p w14:paraId="16AF722F" w14:textId="1C820E43" w:rsidR="002B0926" w:rsidRPr="009777BA" w:rsidRDefault="002B0926" w:rsidP="009777BA">
            <w:pPr>
              <w:pStyle w:val="BodyText"/>
              <w:jc w:val="right"/>
              <w:rPr>
                <w:sz w:val="20"/>
                <w:szCs w:val="20"/>
              </w:rPr>
            </w:pPr>
            <w:r w:rsidRPr="009777BA">
              <w:rPr>
                <w:rFonts w:eastAsia="Times New Roman" w:cs="Times New Roman"/>
                <w:color w:val="000000"/>
                <w:sz w:val="20"/>
                <w:szCs w:val="20"/>
              </w:rPr>
              <w:t>0</w:t>
            </w:r>
          </w:p>
        </w:tc>
      </w:tr>
      <w:tr w:rsidR="002B0926" w:rsidRPr="00B46E9E" w14:paraId="67D45A6E" w14:textId="77777777" w:rsidTr="002B0926">
        <w:tc>
          <w:tcPr>
            <w:tcW w:w="846" w:type="dxa"/>
            <w:vMerge/>
            <w:vAlign w:val="center"/>
          </w:tcPr>
          <w:p w14:paraId="3D4C214C" w14:textId="77777777" w:rsidR="002B0926" w:rsidRPr="009777BA" w:rsidRDefault="002B0926" w:rsidP="002B0926">
            <w:pPr>
              <w:rPr>
                <w:noProof/>
                <w:sz w:val="20"/>
                <w:szCs w:val="20"/>
              </w:rPr>
            </w:pPr>
          </w:p>
        </w:tc>
        <w:tc>
          <w:tcPr>
            <w:tcW w:w="1602" w:type="dxa"/>
            <w:vMerge/>
            <w:vAlign w:val="center"/>
          </w:tcPr>
          <w:p w14:paraId="2CA62DC9" w14:textId="77777777" w:rsidR="002B0926" w:rsidRPr="009777BA" w:rsidRDefault="002B0926" w:rsidP="002B0926">
            <w:pPr>
              <w:rPr>
                <w:noProof/>
                <w:sz w:val="20"/>
                <w:szCs w:val="20"/>
              </w:rPr>
            </w:pPr>
          </w:p>
        </w:tc>
        <w:tc>
          <w:tcPr>
            <w:tcW w:w="809" w:type="dxa"/>
            <w:vAlign w:val="center"/>
          </w:tcPr>
          <w:p w14:paraId="7E37554D" w14:textId="589E131D" w:rsidR="002B0926" w:rsidRPr="009777BA" w:rsidRDefault="002B0926" w:rsidP="00060D92">
            <w:pPr>
              <w:pStyle w:val="BodyText"/>
              <w:rPr>
                <w:sz w:val="20"/>
                <w:szCs w:val="20"/>
              </w:rPr>
            </w:pPr>
            <w:r w:rsidRPr="009777BA">
              <w:rPr>
                <w:rFonts w:eastAsia="Times New Roman" w:cs="Times New Roman"/>
                <w:color w:val="000000"/>
                <w:sz w:val="20"/>
                <w:szCs w:val="20"/>
              </w:rPr>
              <w:t>D190</w:t>
            </w:r>
          </w:p>
        </w:tc>
        <w:tc>
          <w:tcPr>
            <w:tcW w:w="4535" w:type="dxa"/>
          </w:tcPr>
          <w:p w14:paraId="2BD070A5" w14:textId="4350219E" w:rsidR="002B0926" w:rsidRPr="009777BA" w:rsidRDefault="002B0926" w:rsidP="00060D92">
            <w:pPr>
              <w:pStyle w:val="BodyText"/>
              <w:rPr>
                <w:sz w:val="20"/>
                <w:szCs w:val="20"/>
              </w:rPr>
            </w:pPr>
            <w:r w:rsidRPr="009777BA">
              <w:rPr>
                <w:rFonts w:eastAsia="Times New Roman" w:cs="Times New Roman"/>
                <w:color w:val="000000"/>
                <w:sz w:val="20"/>
                <w:szCs w:val="20"/>
              </w:rPr>
              <w:t>Copper compounds</w:t>
            </w:r>
          </w:p>
        </w:tc>
        <w:tc>
          <w:tcPr>
            <w:tcW w:w="1134" w:type="dxa"/>
            <w:vAlign w:val="bottom"/>
          </w:tcPr>
          <w:p w14:paraId="767E4593" w14:textId="74267B51" w:rsidR="002B0926" w:rsidRPr="009777BA" w:rsidRDefault="002B0926" w:rsidP="009777BA">
            <w:pPr>
              <w:pStyle w:val="BodyText"/>
              <w:jc w:val="right"/>
              <w:rPr>
                <w:sz w:val="20"/>
                <w:szCs w:val="20"/>
              </w:rPr>
            </w:pPr>
            <w:r w:rsidRPr="009777BA">
              <w:rPr>
                <w:rFonts w:eastAsia="Times New Roman" w:cs="Times New Roman"/>
                <w:color w:val="000000"/>
                <w:sz w:val="20"/>
                <w:szCs w:val="20"/>
              </w:rPr>
              <w:t>765</w:t>
            </w:r>
          </w:p>
        </w:tc>
        <w:tc>
          <w:tcPr>
            <w:tcW w:w="1134" w:type="dxa"/>
            <w:vAlign w:val="bottom"/>
          </w:tcPr>
          <w:p w14:paraId="65401E39" w14:textId="0355D93A" w:rsidR="002B0926" w:rsidRPr="009777BA" w:rsidRDefault="002B0926" w:rsidP="009777BA">
            <w:pPr>
              <w:pStyle w:val="BodyText"/>
              <w:jc w:val="right"/>
              <w:rPr>
                <w:sz w:val="20"/>
                <w:szCs w:val="20"/>
              </w:rPr>
            </w:pPr>
            <w:r w:rsidRPr="009777BA">
              <w:rPr>
                <w:rFonts w:eastAsia="Times New Roman" w:cs="Times New Roman"/>
                <w:color w:val="000000"/>
                <w:sz w:val="20"/>
                <w:szCs w:val="20"/>
              </w:rPr>
              <w:t>569</w:t>
            </w:r>
          </w:p>
        </w:tc>
      </w:tr>
      <w:tr w:rsidR="002B0926" w:rsidRPr="00B46E9E" w14:paraId="373E8ECA" w14:textId="77777777" w:rsidTr="002B0926">
        <w:tc>
          <w:tcPr>
            <w:tcW w:w="846" w:type="dxa"/>
            <w:vMerge/>
            <w:vAlign w:val="center"/>
          </w:tcPr>
          <w:p w14:paraId="7DF25526" w14:textId="77777777" w:rsidR="002B0926" w:rsidRPr="009777BA" w:rsidRDefault="002B0926" w:rsidP="002B0926">
            <w:pPr>
              <w:rPr>
                <w:noProof/>
                <w:sz w:val="20"/>
                <w:szCs w:val="20"/>
              </w:rPr>
            </w:pPr>
          </w:p>
        </w:tc>
        <w:tc>
          <w:tcPr>
            <w:tcW w:w="1602" w:type="dxa"/>
            <w:vMerge/>
            <w:vAlign w:val="center"/>
          </w:tcPr>
          <w:p w14:paraId="54B97E8D" w14:textId="77777777" w:rsidR="002B0926" w:rsidRPr="009777BA" w:rsidRDefault="002B0926" w:rsidP="002B0926">
            <w:pPr>
              <w:rPr>
                <w:noProof/>
                <w:sz w:val="20"/>
                <w:szCs w:val="20"/>
              </w:rPr>
            </w:pPr>
          </w:p>
        </w:tc>
        <w:tc>
          <w:tcPr>
            <w:tcW w:w="809" w:type="dxa"/>
            <w:vAlign w:val="center"/>
          </w:tcPr>
          <w:p w14:paraId="6B38C8DA" w14:textId="75F8A988" w:rsidR="002B0926" w:rsidRPr="009777BA" w:rsidRDefault="002B0926" w:rsidP="00060D92">
            <w:pPr>
              <w:pStyle w:val="BodyText"/>
              <w:rPr>
                <w:sz w:val="20"/>
                <w:szCs w:val="20"/>
              </w:rPr>
            </w:pPr>
            <w:r w:rsidRPr="009777BA">
              <w:rPr>
                <w:rFonts w:eastAsia="Times New Roman" w:cs="Times New Roman"/>
                <w:color w:val="000000"/>
                <w:sz w:val="20"/>
                <w:szCs w:val="20"/>
              </w:rPr>
              <w:t>D200</w:t>
            </w:r>
          </w:p>
        </w:tc>
        <w:tc>
          <w:tcPr>
            <w:tcW w:w="4535" w:type="dxa"/>
          </w:tcPr>
          <w:p w14:paraId="7C7E4708" w14:textId="5F8CB18D" w:rsidR="002B0926" w:rsidRPr="009777BA" w:rsidRDefault="002B0926" w:rsidP="00060D92">
            <w:pPr>
              <w:pStyle w:val="BodyText"/>
              <w:rPr>
                <w:sz w:val="20"/>
                <w:szCs w:val="20"/>
              </w:rPr>
            </w:pPr>
            <w:r w:rsidRPr="009777BA">
              <w:rPr>
                <w:rFonts w:eastAsia="Times New Roman" w:cs="Times New Roman"/>
                <w:color w:val="000000"/>
                <w:sz w:val="20"/>
                <w:szCs w:val="20"/>
              </w:rPr>
              <w:t>Cobalt compounds</w:t>
            </w:r>
          </w:p>
        </w:tc>
        <w:tc>
          <w:tcPr>
            <w:tcW w:w="1134" w:type="dxa"/>
            <w:vAlign w:val="bottom"/>
          </w:tcPr>
          <w:p w14:paraId="1377F738" w14:textId="338464D6" w:rsidR="002B0926" w:rsidRPr="009777BA" w:rsidRDefault="002B0926" w:rsidP="009777BA">
            <w:pPr>
              <w:pStyle w:val="BodyText"/>
              <w:jc w:val="right"/>
              <w:rPr>
                <w:sz w:val="20"/>
                <w:szCs w:val="20"/>
              </w:rPr>
            </w:pPr>
            <w:r w:rsidRPr="009777BA">
              <w:rPr>
                <w:rFonts w:eastAsia="Times New Roman" w:cs="Times New Roman"/>
                <w:color w:val="000000"/>
                <w:sz w:val="20"/>
                <w:szCs w:val="20"/>
              </w:rPr>
              <w:t>4</w:t>
            </w:r>
          </w:p>
        </w:tc>
        <w:tc>
          <w:tcPr>
            <w:tcW w:w="1134" w:type="dxa"/>
            <w:vAlign w:val="bottom"/>
          </w:tcPr>
          <w:p w14:paraId="7C53D5D0" w14:textId="791D2DD2" w:rsidR="002B0926" w:rsidRPr="009777BA" w:rsidRDefault="002B0926" w:rsidP="009777BA">
            <w:pPr>
              <w:pStyle w:val="BodyText"/>
              <w:jc w:val="right"/>
              <w:rPr>
                <w:sz w:val="20"/>
                <w:szCs w:val="20"/>
              </w:rPr>
            </w:pPr>
            <w:r w:rsidRPr="009777BA">
              <w:rPr>
                <w:rFonts w:eastAsia="Times New Roman" w:cs="Times New Roman"/>
                <w:color w:val="000000"/>
                <w:sz w:val="20"/>
                <w:szCs w:val="20"/>
              </w:rPr>
              <w:t>7</w:t>
            </w:r>
          </w:p>
        </w:tc>
      </w:tr>
      <w:tr w:rsidR="002B0926" w:rsidRPr="00B46E9E" w14:paraId="31670C7A" w14:textId="77777777" w:rsidTr="002B0926">
        <w:tc>
          <w:tcPr>
            <w:tcW w:w="846" w:type="dxa"/>
            <w:vMerge/>
            <w:vAlign w:val="center"/>
          </w:tcPr>
          <w:p w14:paraId="48F96347" w14:textId="77777777" w:rsidR="002B0926" w:rsidRPr="009777BA" w:rsidRDefault="002B0926" w:rsidP="002B0926">
            <w:pPr>
              <w:rPr>
                <w:noProof/>
                <w:sz w:val="20"/>
                <w:szCs w:val="20"/>
              </w:rPr>
            </w:pPr>
          </w:p>
        </w:tc>
        <w:tc>
          <w:tcPr>
            <w:tcW w:w="1602" w:type="dxa"/>
            <w:vMerge/>
            <w:vAlign w:val="center"/>
          </w:tcPr>
          <w:p w14:paraId="22627DDA" w14:textId="77777777" w:rsidR="002B0926" w:rsidRPr="009777BA" w:rsidRDefault="002B0926" w:rsidP="002B0926">
            <w:pPr>
              <w:rPr>
                <w:noProof/>
                <w:sz w:val="20"/>
                <w:szCs w:val="20"/>
              </w:rPr>
            </w:pPr>
          </w:p>
        </w:tc>
        <w:tc>
          <w:tcPr>
            <w:tcW w:w="809" w:type="dxa"/>
            <w:vAlign w:val="center"/>
          </w:tcPr>
          <w:p w14:paraId="3782CC9E" w14:textId="59565F10" w:rsidR="002B0926" w:rsidRPr="009777BA" w:rsidRDefault="002B0926" w:rsidP="00060D92">
            <w:pPr>
              <w:pStyle w:val="BodyText"/>
              <w:rPr>
                <w:sz w:val="20"/>
                <w:szCs w:val="20"/>
              </w:rPr>
            </w:pPr>
            <w:r w:rsidRPr="009777BA">
              <w:rPr>
                <w:rFonts w:eastAsia="Times New Roman" w:cs="Times New Roman"/>
                <w:color w:val="000000"/>
                <w:sz w:val="20"/>
                <w:szCs w:val="20"/>
              </w:rPr>
              <w:t>D210</w:t>
            </w:r>
          </w:p>
        </w:tc>
        <w:tc>
          <w:tcPr>
            <w:tcW w:w="4535" w:type="dxa"/>
          </w:tcPr>
          <w:p w14:paraId="2FF09A9F" w14:textId="6189D23C" w:rsidR="002B0926" w:rsidRPr="009777BA" w:rsidRDefault="002B0926" w:rsidP="00060D92">
            <w:pPr>
              <w:pStyle w:val="BodyText"/>
              <w:rPr>
                <w:sz w:val="20"/>
                <w:szCs w:val="20"/>
              </w:rPr>
            </w:pPr>
            <w:r w:rsidRPr="009777BA">
              <w:rPr>
                <w:rFonts w:eastAsia="Times New Roman" w:cs="Times New Roman"/>
                <w:color w:val="000000"/>
                <w:sz w:val="20"/>
                <w:szCs w:val="20"/>
              </w:rPr>
              <w:t>Nickel compounds</w:t>
            </w:r>
          </w:p>
        </w:tc>
        <w:tc>
          <w:tcPr>
            <w:tcW w:w="1134" w:type="dxa"/>
            <w:vAlign w:val="bottom"/>
          </w:tcPr>
          <w:p w14:paraId="3C689BB4" w14:textId="7F533770" w:rsidR="002B0926" w:rsidRPr="009777BA" w:rsidRDefault="002B0926" w:rsidP="009777BA">
            <w:pPr>
              <w:pStyle w:val="BodyText"/>
              <w:jc w:val="right"/>
              <w:rPr>
                <w:sz w:val="20"/>
                <w:szCs w:val="20"/>
              </w:rPr>
            </w:pPr>
            <w:r w:rsidRPr="009777BA">
              <w:rPr>
                <w:rFonts w:eastAsia="Times New Roman" w:cs="Times New Roman"/>
                <w:color w:val="000000"/>
                <w:sz w:val="20"/>
                <w:szCs w:val="20"/>
              </w:rPr>
              <w:t>300</w:t>
            </w:r>
          </w:p>
        </w:tc>
        <w:tc>
          <w:tcPr>
            <w:tcW w:w="1134" w:type="dxa"/>
            <w:vAlign w:val="bottom"/>
          </w:tcPr>
          <w:p w14:paraId="142A2F58" w14:textId="3682B641" w:rsidR="002B0926" w:rsidRPr="009777BA" w:rsidRDefault="002B0926" w:rsidP="009777BA">
            <w:pPr>
              <w:pStyle w:val="BodyText"/>
              <w:jc w:val="right"/>
              <w:rPr>
                <w:sz w:val="20"/>
                <w:szCs w:val="20"/>
              </w:rPr>
            </w:pPr>
            <w:r w:rsidRPr="009777BA">
              <w:rPr>
                <w:rFonts w:eastAsia="Times New Roman" w:cs="Times New Roman"/>
                <w:color w:val="000000"/>
                <w:sz w:val="20"/>
                <w:szCs w:val="20"/>
              </w:rPr>
              <w:t>604</w:t>
            </w:r>
          </w:p>
        </w:tc>
      </w:tr>
      <w:tr w:rsidR="002B0926" w:rsidRPr="00B46E9E" w14:paraId="7BA7CCC2" w14:textId="77777777" w:rsidTr="002B0926">
        <w:tc>
          <w:tcPr>
            <w:tcW w:w="846" w:type="dxa"/>
            <w:vMerge/>
            <w:vAlign w:val="center"/>
          </w:tcPr>
          <w:p w14:paraId="410D6B42" w14:textId="77777777" w:rsidR="002B0926" w:rsidRPr="009777BA" w:rsidRDefault="002B0926" w:rsidP="002B0926">
            <w:pPr>
              <w:rPr>
                <w:noProof/>
                <w:sz w:val="20"/>
                <w:szCs w:val="20"/>
              </w:rPr>
            </w:pPr>
          </w:p>
        </w:tc>
        <w:tc>
          <w:tcPr>
            <w:tcW w:w="1602" w:type="dxa"/>
            <w:vMerge/>
            <w:vAlign w:val="center"/>
          </w:tcPr>
          <w:p w14:paraId="3AD8A49C" w14:textId="77777777" w:rsidR="002B0926" w:rsidRPr="009777BA" w:rsidRDefault="002B0926" w:rsidP="002B0926">
            <w:pPr>
              <w:rPr>
                <w:noProof/>
                <w:sz w:val="20"/>
                <w:szCs w:val="20"/>
              </w:rPr>
            </w:pPr>
          </w:p>
        </w:tc>
        <w:tc>
          <w:tcPr>
            <w:tcW w:w="809" w:type="dxa"/>
            <w:vAlign w:val="center"/>
          </w:tcPr>
          <w:p w14:paraId="242FC226" w14:textId="6F6738B7" w:rsidR="002B0926" w:rsidRPr="009777BA" w:rsidRDefault="002B0926" w:rsidP="00060D92">
            <w:pPr>
              <w:pStyle w:val="BodyText"/>
              <w:rPr>
                <w:sz w:val="20"/>
                <w:szCs w:val="20"/>
              </w:rPr>
            </w:pPr>
            <w:r w:rsidRPr="009777BA">
              <w:rPr>
                <w:rFonts w:eastAsia="Times New Roman" w:cs="Times New Roman"/>
                <w:color w:val="000000"/>
                <w:sz w:val="20"/>
                <w:szCs w:val="20"/>
              </w:rPr>
              <w:t>D220</w:t>
            </w:r>
          </w:p>
        </w:tc>
        <w:tc>
          <w:tcPr>
            <w:tcW w:w="4535" w:type="dxa"/>
          </w:tcPr>
          <w:p w14:paraId="5737FE99" w14:textId="65F7C9A0" w:rsidR="002B0926" w:rsidRPr="009777BA" w:rsidRDefault="002B0926" w:rsidP="00060D92">
            <w:pPr>
              <w:pStyle w:val="BodyText"/>
              <w:rPr>
                <w:sz w:val="20"/>
                <w:szCs w:val="20"/>
              </w:rPr>
            </w:pPr>
            <w:r w:rsidRPr="009777BA">
              <w:rPr>
                <w:rFonts w:eastAsia="Times New Roman" w:cs="Times New Roman"/>
                <w:color w:val="000000"/>
                <w:sz w:val="20"/>
                <w:szCs w:val="20"/>
              </w:rPr>
              <w:t>Lead; lead compounds</w:t>
            </w:r>
          </w:p>
        </w:tc>
        <w:tc>
          <w:tcPr>
            <w:tcW w:w="1134" w:type="dxa"/>
            <w:vAlign w:val="bottom"/>
          </w:tcPr>
          <w:p w14:paraId="1A2F28C6" w14:textId="6DFEF6C8" w:rsidR="002B0926" w:rsidRPr="009777BA" w:rsidRDefault="002B0926" w:rsidP="009777BA">
            <w:pPr>
              <w:pStyle w:val="BodyText"/>
              <w:jc w:val="right"/>
              <w:rPr>
                <w:sz w:val="20"/>
                <w:szCs w:val="20"/>
              </w:rPr>
            </w:pPr>
            <w:r w:rsidRPr="009777BA">
              <w:rPr>
                <w:rFonts w:eastAsia="Times New Roman" w:cs="Times New Roman"/>
                <w:color w:val="000000"/>
                <w:sz w:val="20"/>
                <w:szCs w:val="20"/>
              </w:rPr>
              <w:t>218,448</w:t>
            </w:r>
          </w:p>
        </w:tc>
        <w:tc>
          <w:tcPr>
            <w:tcW w:w="1134" w:type="dxa"/>
            <w:vAlign w:val="bottom"/>
          </w:tcPr>
          <w:p w14:paraId="1E3BEAB4" w14:textId="694E59EE" w:rsidR="002B0926" w:rsidRPr="009777BA" w:rsidRDefault="002B0926" w:rsidP="009777BA">
            <w:pPr>
              <w:pStyle w:val="BodyText"/>
              <w:jc w:val="right"/>
              <w:rPr>
                <w:sz w:val="20"/>
                <w:szCs w:val="20"/>
              </w:rPr>
            </w:pPr>
            <w:r w:rsidRPr="009777BA">
              <w:rPr>
                <w:rFonts w:eastAsia="Times New Roman" w:cs="Times New Roman"/>
                <w:color w:val="000000"/>
                <w:sz w:val="20"/>
                <w:szCs w:val="20"/>
              </w:rPr>
              <w:t>323,510</w:t>
            </w:r>
          </w:p>
        </w:tc>
      </w:tr>
      <w:tr w:rsidR="002B0926" w:rsidRPr="00B46E9E" w14:paraId="6717F6F6" w14:textId="77777777" w:rsidTr="002B0926">
        <w:tc>
          <w:tcPr>
            <w:tcW w:w="846" w:type="dxa"/>
            <w:vMerge/>
            <w:vAlign w:val="center"/>
          </w:tcPr>
          <w:p w14:paraId="66EF9209" w14:textId="77777777" w:rsidR="002B0926" w:rsidRPr="009777BA" w:rsidRDefault="002B0926" w:rsidP="002B0926">
            <w:pPr>
              <w:rPr>
                <w:noProof/>
                <w:sz w:val="20"/>
                <w:szCs w:val="20"/>
              </w:rPr>
            </w:pPr>
          </w:p>
        </w:tc>
        <w:tc>
          <w:tcPr>
            <w:tcW w:w="1602" w:type="dxa"/>
            <w:vMerge/>
            <w:vAlign w:val="center"/>
          </w:tcPr>
          <w:p w14:paraId="0FC25850" w14:textId="77777777" w:rsidR="002B0926" w:rsidRPr="009777BA" w:rsidRDefault="002B0926" w:rsidP="002B0926">
            <w:pPr>
              <w:rPr>
                <w:noProof/>
                <w:sz w:val="20"/>
                <w:szCs w:val="20"/>
              </w:rPr>
            </w:pPr>
          </w:p>
        </w:tc>
        <w:tc>
          <w:tcPr>
            <w:tcW w:w="809" w:type="dxa"/>
            <w:vAlign w:val="center"/>
          </w:tcPr>
          <w:p w14:paraId="2DC29DE6" w14:textId="1D6A380D" w:rsidR="002B0926" w:rsidRPr="009777BA" w:rsidRDefault="002B0926" w:rsidP="00060D92">
            <w:pPr>
              <w:pStyle w:val="BodyText"/>
              <w:rPr>
                <w:sz w:val="20"/>
                <w:szCs w:val="20"/>
              </w:rPr>
            </w:pPr>
            <w:r w:rsidRPr="009777BA">
              <w:rPr>
                <w:rFonts w:eastAsia="Times New Roman" w:cs="Times New Roman"/>
                <w:color w:val="000000"/>
                <w:sz w:val="20"/>
                <w:szCs w:val="20"/>
              </w:rPr>
              <w:t>D230</w:t>
            </w:r>
          </w:p>
        </w:tc>
        <w:tc>
          <w:tcPr>
            <w:tcW w:w="4535" w:type="dxa"/>
          </w:tcPr>
          <w:p w14:paraId="1E305A2C" w14:textId="0EF507CB" w:rsidR="002B0926" w:rsidRPr="009777BA" w:rsidRDefault="002B0926" w:rsidP="00060D92">
            <w:pPr>
              <w:pStyle w:val="BodyText"/>
              <w:rPr>
                <w:sz w:val="20"/>
                <w:szCs w:val="20"/>
              </w:rPr>
            </w:pPr>
            <w:r w:rsidRPr="009777BA">
              <w:rPr>
                <w:rFonts w:eastAsia="Times New Roman" w:cs="Times New Roman"/>
                <w:color w:val="000000"/>
                <w:sz w:val="20"/>
                <w:szCs w:val="20"/>
              </w:rPr>
              <w:t>Zinc compounds</w:t>
            </w:r>
          </w:p>
        </w:tc>
        <w:tc>
          <w:tcPr>
            <w:tcW w:w="1134" w:type="dxa"/>
            <w:vAlign w:val="bottom"/>
          </w:tcPr>
          <w:p w14:paraId="400006C0" w14:textId="6938ABA5" w:rsidR="002B0926" w:rsidRPr="009777BA" w:rsidRDefault="002B0926" w:rsidP="009777BA">
            <w:pPr>
              <w:pStyle w:val="BodyText"/>
              <w:jc w:val="right"/>
              <w:rPr>
                <w:sz w:val="20"/>
                <w:szCs w:val="20"/>
              </w:rPr>
            </w:pPr>
            <w:r w:rsidRPr="009777BA">
              <w:rPr>
                <w:rFonts w:eastAsia="Times New Roman" w:cs="Times New Roman"/>
                <w:color w:val="000000"/>
                <w:sz w:val="20"/>
                <w:szCs w:val="20"/>
              </w:rPr>
              <w:t>130,108</w:t>
            </w:r>
          </w:p>
        </w:tc>
        <w:tc>
          <w:tcPr>
            <w:tcW w:w="1134" w:type="dxa"/>
            <w:vAlign w:val="bottom"/>
          </w:tcPr>
          <w:p w14:paraId="5C0FD980" w14:textId="3E1DBBEC" w:rsidR="002B0926" w:rsidRPr="009777BA" w:rsidRDefault="002B0926" w:rsidP="009777BA">
            <w:pPr>
              <w:pStyle w:val="BodyText"/>
              <w:jc w:val="right"/>
              <w:rPr>
                <w:sz w:val="20"/>
                <w:szCs w:val="20"/>
              </w:rPr>
            </w:pPr>
            <w:r w:rsidRPr="009777BA">
              <w:rPr>
                <w:rFonts w:eastAsia="Times New Roman" w:cs="Times New Roman"/>
                <w:color w:val="000000"/>
                <w:sz w:val="20"/>
                <w:szCs w:val="20"/>
              </w:rPr>
              <w:t>221,599</w:t>
            </w:r>
          </w:p>
        </w:tc>
      </w:tr>
      <w:tr w:rsidR="002B0926" w:rsidRPr="00B46E9E" w14:paraId="4FC2E1C8" w14:textId="77777777" w:rsidTr="002B0926">
        <w:tc>
          <w:tcPr>
            <w:tcW w:w="846" w:type="dxa"/>
            <w:vMerge/>
            <w:vAlign w:val="center"/>
          </w:tcPr>
          <w:p w14:paraId="4E03F881" w14:textId="77777777" w:rsidR="002B0926" w:rsidRPr="009777BA" w:rsidRDefault="002B0926" w:rsidP="002B0926">
            <w:pPr>
              <w:rPr>
                <w:noProof/>
                <w:sz w:val="20"/>
                <w:szCs w:val="20"/>
              </w:rPr>
            </w:pPr>
          </w:p>
        </w:tc>
        <w:tc>
          <w:tcPr>
            <w:tcW w:w="1602" w:type="dxa"/>
            <w:vMerge/>
            <w:vAlign w:val="center"/>
          </w:tcPr>
          <w:p w14:paraId="0961576A" w14:textId="77777777" w:rsidR="002B0926" w:rsidRPr="009777BA" w:rsidRDefault="002B0926" w:rsidP="002B0926">
            <w:pPr>
              <w:rPr>
                <w:noProof/>
                <w:sz w:val="20"/>
                <w:szCs w:val="20"/>
              </w:rPr>
            </w:pPr>
          </w:p>
        </w:tc>
        <w:tc>
          <w:tcPr>
            <w:tcW w:w="809" w:type="dxa"/>
            <w:vAlign w:val="center"/>
          </w:tcPr>
          <w:p w14:paraId="76633C38" w14:textId="025C9246" w:rsidR="002B0926" w:rsidRPr="009777BA" w:rsidRDefault="002B0926" w:rsidP="00060D92">
            <w:pPr>
              <w:pStyle w:val="BodyText"/>
              <w:rPr>
                <w:sz w:val="20"/>
                <w:szCs w:val="20"/>
              </w:rPr>
            </w:pPr>
            <w:r w:rsidRPr="009777BA">
              <w:rPr>
                <w:rFonts w:eastAsia="Times New Roman" w:cs="Times New Roman"/>
                <w:color w:val="000000"/>
                <w:sz w:val="20"/>
                <w:szCs w:val="20"/>
              </w:rPr>
              <w:t>D240</w:t>
            </w:r>
          </w:p>
        </w:tc>
        <w:tc>
          <w:tcPr>
            <w:tcW w:w="4535" w:type="dxa"/>
          </w:tcPr>
          <w:p w14:paraId="580A31D2" w14:textId="34642806" w:rsidR="002B0926" w:rsidRPr="009777BA" w:rsidRDefault="002B0926" w:rsidP="00060D92">
            <w:pPr>
              <w:pStyle w:val="BodyText"/>
              <w:rPr>
                <w:sz w:val="20"/>
                <w:szCs w:val="20"/>
              </w:rPr>
            </w:pPr>
            <w:r w:rsidRPr="009777BA">
              <w:rPr>
                <w:rFonts w:eastAsia="Times New Roman" w:cs="Times New Roman"/>
                <w:color w:val="000000"/>
                <w:sz w:val="20"/>
                <w:szCs w:val="20"/>
              </w:rPr>
              <w:t>Selenium; selenium compounds</w:t>
            </w:r>
          </w:p>
        </w:tc>
        <w:tc>
          <w:tcPr>
            <w:tcW w:w="1134" w:type="dxa"/>
            <w:vAlign w:val="bottom"/>
          </w:tcPr>
          <w:p w14:paraId="1A261A56" w14:textId="0160488D" w:rsidR="002B0926" w:rsidRPr="009777BA" w:rsidRDefault="002B0926" w:rsidP="009777BA">
            <w:pPr>
              <w:pStyle w:val="BodyText"/>
              <w:jc w:val="right"/>
              <w:rPr>
                <w:sz w:val="20"/>
                <w:szCs w:val="20"/>
              </w:rPr>
            </w:pPr>
            <w:r w:rsidRPr="009777BA">
              <w:rPr>
                <w:rFonts w:eastAsia="Times New Roman" w:cs="Times New Roman"/>
                <w:color w:val="000000"/>
                <w:sz w:val="20"/>
                <w:szCs w:val="20"/>
              </w:rPr>
              <w:t>0</w:t>
            </w:r>
          </w:p>
        </w:tc>
        <w:tc>
          <w:tcPr>
            <w:tcW w:w="1134" w:type="dxa"/>
            <w:vAlign w:val="bottom"/>
          </w:tcPr>
          <w:p w14:paraId="42CD0EF0" w14:textId="65CBEF95" w:rsidR="002B0926" w:rsidRPr="009777BA" w:rsidRDefault="002B0926" w:rsidP="009777BA">
            <w:pPr>
              <w:pStyle w:val="BodyText"/>
              <w:jc w:val="right"/>
              <w:rPr>
                <w:sz w:val="20"/>
                <w:szCs w:val="20"/>
              </w:rPr>
            </w:pPr>
            <w:r w:rsidRPr="009777BA">
              <w:rPr>
                <w:rFonts w:eastAsia="Times New Roman" w:cs="Times New Roman"/>
                <w:color w:val="000000"/>
                <w:sz w:val="20"/>
                <w:szCs w:val="20"/>
              </w:rPr>
              <w:t>0</w:t>
            </w:r>
          </w:p>
        </w:tc>
      </w:tr>
      <w:tr w:rsidR="002B0926" w:rsidRPr="00B46E9E" w14:paraId="0A6CD90B" w14:textId="77777777" w:rsidTr="002B0926">
        <w:tc>
          <w:tcPr>
            <w:tcW w:w="846" w:type="dxa"/>
            <w:vMerge/>
            <w:vAlign w:val="center"/>
          </w:tcPr>
          <w:p w14:paraId="5EFEE8AA" w14:textId="77777777" w:rsidR="002B0926" w:rsidRPr="009777BA" w:rsidRDefault="002B0926" w:rsidP="002B0926">
            <w:pPr>
              <w:rPr>
                <w:noProof/>
                <w:sz w:val="20"/>
                <w:szCs w:val="20"/>
              </w:rPr>
            </w:pPr>
          </w:p>
        </w:tc>
        <w:tc>
          <w:tcPr>
            <w:tcW w:w="1602" w:type="dxa"/>
            <w:vMerge/>
            <w:vAlign w:val="center"/>
          </w:tcPr>
          <w:p w14:paraId="7430A842" w14:textId="77777777" w:rsidR="002B0926" w:rsidRPr="009777BA" w:rsidRDefault="002B0926" w:rsidP="002B0926">
            <w:pPr>
              <w:rPr>
                <w:noProof/>
                <w:sz w:val="20"/>
                <w:szCs w:val="20"/>
              </w:rPr>
            </w:pPr>
          </w:p>
        </w:tc>
        <w:tc>
          <w:tcPr>
            <w:tcW w:w="809" w:type="dxa"/>
            <w:vAlign w:val="center"/>
          </w:tcPr>
          <w:p w14:paraId="09B3D867" w14:textId="0CCF3BAA" w:rsidR="002B0926" w:rsidRPr="009777BA" w:rsidRDefault="002B0926" w:rsidP="00060D92">
            <w:pPr>
              <w:pStyle w:val="BodyText"/>
              <w:rPr>
                <w:sz w:val="20"/>
                <w:szCs w:val="20"/>
              </w:rPr>
            </w:pPr>
            <w:r w:rsidRPr="009777BA">
              <w:rPr>
                <w:rFonts w:eastAsia="Times New Roman" w:cs="Times New Roman"/>
                <w:color w:val="000000"/>
                <w:sz w:val="20"/>
                <w:szCs w:val="20"/>
              </w:rPr>
              <w:t>D250</w:t>
            </w:r>
          </w:p>
        </w:tc>
        <w:tc>
          <w:tcPr>
            <w:tcW w:w="4535" w:type="dxa"/>
          </w:tcPr>
          <w:p w14:paraId="53819499" w14:textId="053092DF" w:rsidR="002B0926" w:rsidRPr="009777BA" w:rsidRDefault="002B0926" w:rsidP="00060D92">
            <w:pPr>
              <w:pStyle w:val="BodyText"/>
              <w:rPr>
                <w:sz w:val="20"/>
                <w:szCs w:val="20"/>
              </w:rPr>
            </w:pPr>
            <w:r w:rsidRPr="009777BA">
              <w:rPr>
                <w:rFonts w:eastAsia="Times New Roman" w:cs="Times New Roman"/>
                <w:color w:val="000000"/>
                <w:sz w:val="20"/>
                <w:szCs w:val="20"/>
              </w:rPr>
              <w:t>Tellurium; tellurium compounds</w:t>
            </w:r>
          </w:p>
        </w:tc>
        <w:tc>
          <w:tcPr>
            <w:tcW w:w="1134" w:type="dxa"/>
            <w:vAlign w:val="bottom"/>
          </w:tcPr>
          <w:p w14:paraId="2D2E9FBA" w14:textId="337F2BA3" w:rsidR="002B0926" w:rsidRPr="009777BA" w:rsidRDefault="002B0926" w:rsidP="009777BA">
            <w:pPr>
              <w:pStyle w:val="BodyText"/>
              <w:jc w:val="right"/>
              <w:rPr>
                <w:sz w:val="20"/>
                <w:szCs w:val="20"/>
              </w:rPr>
            </w:pPr>
            <w:r w:rsidRPr="009777BA">
              <w:rPr>
                <w:rFonts w:eastAsia="Times New Roman" w:cs="Times New Roman"/>
                <w:color w:val="000000"/>
                <w:sz w:val="20"/>
                <w:szCs w:val="20"/>
              </w:rPr>
              <w:t>0</w:t>
            </w:r>
          </w:p>
        </w:tc>
        <w:tc>
          <w:tcPr>
            <w:tcW w:w="1134" w:type="dxa"/>
            <w:vAlign w:val="bottom"/>
          </w:tcPr>
          <w:p w14:paraId="70B27CDB" w14:textId="30B9CFA7" w:rsidR="002B0926" w:rsidRPr="009777BA" w:rsidRDefault="002B0926" w:rsidP="009777BA">
            <w:pPr>
              <w:pStyle w:val="BodyText"/>
              <w:jc w:val="right"/>
              <w:rPr>
                <w:sz w:val="20"/>
                <w:szCs w:val="20"/>
              </w:rPr>
            </w:pPr>
            <w:r w:rsidRPr="009777BA">
              <w:rPr>
                <w:rFonts w:eastAsia="Times New Roman" w:cs="Times New Roman"/>
                <w:color w:val="000000"/>
                <w:sz w:val="20"/>
                <w:szCs w:val="20"/>
              </w:rPr>
              <w:t>0</w:t>
            </w:r>
          </w:p>
        </w:tc>
      </w:tr>
      <w:tr w:rsidR="002B0926" w:rsidRPr="00B46E9E" w14:paraId="08B17844" w14:textId="77777777" w:rsidTr="002B0926">
        <w:tc>
          <w:tcPr>
            <w:tcW w:w="846" w:type="dxa"/>
            <w:vMerge/>
            <w:vAlign w:val="center"/>
          </w:tcPr>
          <w:p w14:paraId="427220A4" w14:textId="77777777" w:rsidR="002B0926" w:rsidRPr="009777BA" w:rsidRDefault="002B0926" w:rsidP="002B0926">
            <w:pPr>
              <w:rPr>
                <w:noProof/>
                <w:sz w:val="20"/>
                <w:szCs w:val="20"/>
              </w:rPr>
            </w:pPr>
          </w:p>
        </w:tc>
        <w:tc>
          <w:tcPr>
            <w:tcW w:w="1602" w:type="dxa"/>
            <w:vMerge/>
            <w:vAlign w:val="center"/>
          </w:tcPr>
          <w:p w14:paraId="2F5B0540" w14:textId="77777777" w:rsidR="002B0926" w:rsidRPr="009777BA" w:rsidRDefault="002B0926" w:rsidP="002B0926">
            <w:pPr>
              <w:rPr>
                <w:noProof/>
                <w:sz w:val="20"/>
                <w:szCs w:val="20"/>
              </w:rPr>
            </w:pPr>
          </w:p>
        </w:tc>
        <w:tc>
          <w:tcPr>
            <w:tcW w:w="809" w:type="dxa"/>
            <w:vAlign w:val="center"/>
          </w:tcPr>
          <w:p w14:paraId="51E541A4" w14:textId="1B5F76DD" w:rsidR="002B0926" w:rsidRPr="009777BA" w:rsidRDefault="002B0926" w:rsidP="00060D92">
            <w:pPr>
              <w:pStyle w:val="BodyText"/>
              <w:rPr>
                <w:sz w:val="20"/>
                <w:szCs w:val="20"/>
              </w:rPr>
            </w:pPr>
            <w:r w:rsidRPr="009777BA">
              <w:rPr>
                <w:rFonts w:eastAsia="Times New Roman" w:cs="Times New Roman"/>
                <w:color w:val="000000"/>
                <w:sz w:val="20"/>
                <w:szCs w:val="20"/>
              </w:rPr>
              <w:t>D270</w:t>
            </w:r>
          </w:p>
        </w:tc>
        <w:tc>
          <w:tcPr>
            <w:tcW w:w="4535" w:type="dxa"/>
          </w:tcPr>
          <w:p w14:paraId="6313FECD" w14:textId="385FAB91" w:rsidR="002B0926" w:rsidRPr="009777BA" w:rsidRDefault="002B0926" w:rsidP="00060D92">
            <w:pPr>
              <w:pStyle w:val="BodyText"/>
              <w:rPr>
                <w:sz w:val="20"/>
                <w:szCs w:val="20"/>
              </w:rPr>
            </w:pPr>
            <w:r w:rsidRPr="009777BA">
              <w:rPr>
                <w:rFonts w:eastAsia="Times New Roman" w:cs="Times New Roman"/>
                <w:color w:val="000000"/>
                <w:sz w:val="20"/>
                <w:szCs w:val="20"/>
              </w:rPr>
              <w:t>Vanadium compounds</w:t>
            </w:r>
          </w:p>
        </w:tc>
        <w:tc>
          <w:tcPr>
            <w:tcW w:w="1134" w:type="dxa"/>
            <w:vAlign w:val="bottom"/>
          </w:tcPr>
          <w:p w14:paraId="1122F097" w14:textId="4945A4C1" w:rsidR="002B0926" w:rsidRPr="009777BA" w:rsidRDefault="002B0926" w:rsidP="009777BA">
            <w:pPr>
              <w:pStyle w:val="BodyText"/>
              <w:jc w:val="right"/>
              <w:rPr>
                <w:sz w:val="20"/>
                <w:szCs w:val="20"/>
              </w:rPr>
            </w:pPr>
            <w:r w:rsidRPr="009777BA">
              <w:rPr>
                <w:rFonts w:eastAsia="Times New Roman" w:cs="Times New Roman"/>
                <w:color w:val="000000"/>
                <w:sz w:val="20"/>
                <w:szCs w:val="20"/>
              </w:rPr>
              <w:t>102</w:t>
            </w:r>
          </w:p>
        </w:tc>
        <w:tc>
          <w:tcPr>
            <w:tcW w:w="1134" w:type="dxa"/>
            <w:vAlign w:val="bottom"/>
          </w:tcPr>
          <w:p w14:paraId="04749CD6" w14:textId="0FCE5A1B" w:rsidR="002B0926" w:rsidRPr="009777BA" w:rsidRDefault="002B0926" w:rsidP="009777BA">
            <w:pPr>
              <w:pStyle w:val="BodyText"/>
              <w:jc w:val="right"/>
              <w:rPr>
                <w:sz w:val="20"/>
                <w:szCs w:val="20"/>
              </w:rPr>
            </w:pPr>
            <w:r w:rsidRPr="009777BA">
              <w:rPr>
                <w:rFonts w:eastAsia="Times New Roman" w:cs="Times New Roman"/>
                <w:color w:val="000000"/>
                <w:sz w:val="20"/>
                <w:szCs w:val="20"/>
              </w:rPr>
              <w:t>90</w:t>
            </w:r>
          </w:p>
        </w:tc>
      </w:tr>
      <w:tr w:rsidR="002B0926" w:rsidRPr="00B46E9E" w14:paraId="75038966" w14:textId="77777777" w:rsidTr="002B0926">
        <w:tc>
          <w:tcPr>
            <w:tcW w:w="846" w:type="dxa"/>
            <w:vMerge/>
            <w:vAlign w:val="center"/>
          </w:tcPr>
          <w:p w14:paraId="5AECDF6B" w14:textId="77777777" w:rsidR="002B0926" w:rsidRPr="009777BA" w:rsidRDefault="002B0926" w:rsidP="002B0926">
            <w:pPr>
              <w:rPr>
                <w:noProof/>
                <w:sz w:val="20"/>
                <w:szCs w:val="20"/>
              </w:rPr>
            </w:pPr>
          </w:p>
        </w:tc>
        <w:tc>
          <w:tcPr>
            <w:tcW w:w="1602" w:type="dxa"/>
            <w:vMerge/>
            <w:vAlign w:val="center"/>
          </w:tcPr>
          <w:p w14:paraId="4C43E5C9" w14:textId="77777777" w:rsidR="002B0926" w:rsidRPr="009777BA" w:rsidRDefault="002B0926" w:rsidP="002B0926">
            <w:pPr>
              <w:rPr>
                <w:noProof/>
                <w:sz w:val="20"/>
                <w:szCs w:val="20"/>
              </w:rPr>
            </w:pPr>
          </w:p>
        </w:tc>
        <w:tc>
          <w:tcPr>
            <w:tcW w:w="809" w:type="dxa"/>
            <w:vAlign w:val="center"/>
          </w:tcPr>
          <w:p w14:paraId="63D328A8" w14:textId="23BB172D" w:rsidR="002B0926" w:rsidRPr="009777BA" w:rsidRDefault="002B0926" w:rsidP="00060D92">
            <w:pPr>
              <w:pStyle w:val="BodyText"/>
              <w:rPr>
                <w:sz w:val="20"/>
                <w:szCs w:val="20"/>
              </w:rPr>
            </w:pPr>
            <w:r w:rsidRPr="009777BA">
              <w:rPr>
                <w:rFonts w:eastAsia="Times New Roman" w:cs="Times New Roman"/>
                <w:color w:val="000000"/>
                <w:sz w:val="20"/>
                <w:szCs w:val="20"/>
              </w:rPr>
              <w:t>D290</w:t>
            </w:r>
          </w:p>
        </w:tc>
        <w:tc>
          <w:tcPr>
            <w:tcW w:w="4535" w:type="dxa"/>
          </w:tcPr>
          <w:p w14:paraId="36CBB0AA" w14:textId="5B74DC68" w:rsidR="002B0926" w:rsidRPr="009777BA" w:rsidRDefault="002B0926" w:rsidP="00060D92">
            <w:pPr>
              <w:pStyle w:val="BodyText"/>
              <w:rPr>
                <w:sz w:val="20"/>
                <w:szCs w:val="20"/>
              </w:rPr>
            </w:pPr>
            <w:r w:rsidRPr="009777BA">
              <w:rPr>
                <w:rFonts w:eastAsia="Times New Roman" w:cs="Times New Roman"/>
                <w:color w:val="000000"/>
                <w:sz w:val="20"/>
                <w:szCs w:val="20"/>
              </w:rPr>
              <w:t>Barium compounds (excluding barium sulphate)</w:t>
            </w:r>
          </w:p>
        </w:tc>
        <w:tc>
          <w:tcPr>
            <w:tcW w:w="1134" w:type="dxa"/>
            <w:vAlign w:val="bottom"/>
          </w:tcPr>
          <w:p w14:paraId="3F45385C" w14:textId="2D38716D" w:rsidR="002B0926" w:rsidRPr="009777BA" w:rsidRDefault="002B0926" w:rsidP="009777BA">
            <w:pPr>
              <w:pStyle w:val="BodyText"/>
              <w:jc w:val="right"/>
              <w:rPr>
                <w:sz w:val="20"/>
                <w:szCs w:val="20"/>
              </w:rPr>
            </w:pPr>
            <w:r w:rsidRPr="009777BA">
              <w:rPr>
                <w:rFonts w:eastAsia="Times New Roman" w:cs="Times New Roman"/>
                <w:color w:val="000000"/>
                <w:sz w:val="20"/>
                <w:szCs w:val="20"/>
              </w:rPr>
              <w:t>3</w:t>
            </w:r>
          </w:p>
        </w:tc>
        <w:tc>
          <w:tcPr>
            <w:tcW w:w="1134" w:type="dxa"/>
            <w:vAlign w:val="bottom"/>
          </w:tcPr>
          <w:p w14:paraId="5D8FE9A7" w14:textId="69642ECC" w:rsidR="002B0926" w:rsidRPr="009777BA" w:rsidRDefault="002B0926" w:rsidP="009777BA">
            <w:pPr>
              <w:pStyle w:val="BodyText"/>
              <w:jc w:val="right"/>
              <w:rPr>
                <w:sz w:val="20"/>
                <w:szCs w:val="20"/>
              </w:rPr>
            </w:pPr>
            <w:r w:rsidRPr="009777BA">
              <w:rPr>
                <w:rFonts w:eastAsia="Times New Roman" w:cs="Times New Roman"/>
                <w:color w:val="000000"/>
                <w:sz w:val="20"/>
                <w:szCs w:val="20"/>
              </w:rPr>
              <w:t>7</w:t>
            </w:r>
          </w:p>
        </w:tc>
      </w:tr>
      <w:tr w:rsidR="002B0926" w:rsidRPr="00B46E9E" w14:paraId="5D2B3AD2" w14:textId="77777777" w:rsidTr="002B0926">
        <w:tc>
          <w:tcPr>
            <w:tcW w:w="846" w:type="dxa"/>
            <w:vMerge/>
            <w:vAlign w:val="center"/>
          </w:tcPr>
          <w:p w14:paraId="2D89CCE3" w14:textId="77777777" w:rsidR="002B0926" w:rsidRPr="009777BA" w:rsidRDefault="002B0926" w:rsidP="002B0926">
            <w:pPr>
              <w:rPr>
                <w:noProof/>
                <w:sz w:val="20"/>
                <w:szCs w:val="20"/>
              </w:rPr>
            </w:pPr>
          </w:p>
        </w:tc>
        <w:tc>
          <w:tcPr>
            <w:tcW w:w="1602" w:type="dxa"/>
            <w:vMerge/>
            <w:vAlign w:val="center"/>
          </w:tcPr>
          <w:p w14:paraId="1A85E69A" w14:textId="77777777" w:rsidR="002B0926" w:rsidRPr="009777BA" w:rsidRDefault="002B0926" w:rsidP="002B0926">
            <w:pPr>
              <w:rPr>
                <w:noProof/>
                <w:sz w:val="20"/>
                <w:szCs w:val="20"/>
              </w:rPr>
            </w:pPr>
          </w:p>
        </w:tc>
        <w:tc>
          <w:tcPr>
            <w:tcW w:w="809" w:type="dxa"/>
            <w:vAlign w:val="center"/>
          </w:tcPr>
          <w:p w14:paraId="1DEC5606" w14:textId="5E7C713D" w:rsidR="002B0926" w:rsidRPr="009777BA" w:rsidRDefault="002B0926" w:rsidP="00060D92">
            <w:pPr>
              <w:pStyle w:val="BodyText"/>
              <w:rPr>
                <w:sz w:val="20"/>
                <w:szCs w:val="20"/>
              </w:rPr>
            </w:pPr>
            <w:r w:rsidRPr="009777BA">
              <w:rPr>
                <w:rFonts w:eastAsia="Times New Roman" w:cs="Times New Roman"/>
                <w:color w:val="000000"/>
                <w:sz w:val="20"/>
                <w:szCs w:val="20"/>
              </w:rPr>
              <w:t>D300</w:t>
            </w:r>
          </w:p>
        </w:tc>
        <w:tc>
          <w:tcPr>
            <w:tcW w:w="4535" w:type="dxa"/>
          </w:tcPr>
          <w:p w14:paraId="0EACE0E0" w14:textId="67112107" w:rsidR="002B0926" w:rsidRPr="009777BA" w:rsidRDefault="002B0926" w:rsidP="00060D92">
            <w:pPr>
              <w:pStyle w:val="BodyText"/>
              <w:rPr>
                <w:sz w:val="20"/>
                <w:szCs w:val="20"/>
              </w:rPr>
            </w:pPr>
            <w:r w:rsidRPr="009777BA">
              <w:rPr>
                <w:rFonts w:eastAsia="Times New Roman" w:cs="Times New Roman"/>
                <w:color w:val="000000"/>
                <w:sz w:val="20"/>
                <w:szCs w:val="20"/>
              </w:rPr>
              <w:t>Non-toxic salts</w:t>
            </w:r>
          </w:p>
        </w:tc>
        <w:tc>
          <w:tcPr>
            <w:tcW w:w="1134" w:type="dxa"/>
            <w:vAlign w:val="bottom"/>
          </w:tcPr>
          <w:p w14:paraId="193BA9CC" w14:textId="172CEAA7" w:rsidR="002B0926" w:rsidRPr="009777BA" w:rsidRDefault="002B0926" w:rsidP="009777BA">
            <w:pPr>
              <w:pStyle w:val="BodyText"/>
              <w:jc w:val="right"/>
              <w:rPr>
                <w:sz w:val="20"/>
                <w:szCs w:val="20"/>
              </w:rPr>
            </w:pPr>
            <w:r w:rsidRPr="009777BA">
              <w:rPr>
                <w:rFonts w:eastAsia="Times New Roman" w:cs="Times New Roman"/>
                <w:color w:val="000000"/>
                <w:sz w:val="20"/>
                <w:szCs w:val="20"/>
              </w:rPr>
              <w:t>66,314</w:t>
            </w:r>
          </w:p>
        </w:tc>
        <w:tc>
          <w:tcPr>
            <w:tcW w:w="1134" w:type="dxa"/>
            <w:vAlign w:val="bottom"/>
          </w:tcPr>
          <w:p w14:paraId="20EDC855" w14:textId="3132CBBB" w:rsidR="002B0926" w:rsidRPr="009777BA" w:rsidRDefault="002B0926" w:rsidP="009777BA">
            <w:pPr>
              <w:pStyle w:val="BodyText"/>
              <w:jc w:val="right"/>
              <w:rPr>
                <w:sz w:val="20"/>
                <w:szCs w:val="20"/>
              </w:rPr>
            </w:pPr>
            <w:r w:rsidRPr="009777BA">
              <w:rPr>
                <w:rFonts w:eastAsia="Times New Roman" w:cs="Times New Roman"/>
                <w:color w:val="000000"/>
                <w:sz w:val="20"/>
                <w:szCs w:val="20"/>
              </w:rPr>
              <w:t>39,083</w:t>
            </w:r>
          </w:p>
        </w:tc>
      </w:tr>
      <w:tr w:rsidR="002B0926" w:rsidRPr="00B46E9E" w14:paraId="50ACF8E7" w14:textId="77777777" w:rsidTr="002B0926">
        <w:tc>
          <w:tcPr>
            <w:tcW w:w="846" w:type="dxa"/>
            <w:vMerge/>
            <w:vAlign w:val="center"/>
          </w:tcPr>
          <w:p w14:paraId="75ABF156" w14:textId="77777777" w:rsidR="002B0926" w:rsidRPr="009777BA" w:rsidRDefault="002B0926" w:rsidP="002B0926">
            <w:pPr>
              <w:rPr>
                <w:noProof/>
                <w:sz w:val="20"/>
                <w:szCs w:val="20"/>
              </w:rPr>
            </w:pPr>
          </w:p>
        </w:tc>
        <w:tc>
          <w:tcPr>
            <w:tcW w:w="1602" w:type="dxa"/>
            <w:vMerge/>
            <w:vAlign w:val="center"/>
          </w:tcPr>
          <w:p w14:paraId="605655EB" w14:textId="77777777" w:rsidR="002B0926" w:rsidRPr="009777BA" w:rsidRDefault="002B0926" w:rsidP="002B0926">
            <w:pPr>
              <w:rPr>
                <w:noProof/>
                <w:sz w:val="20"/>
                <w:szCs w:val="20"/>
              </w:rPr>
            </w:pPr>
          </w:p>
        </w:tc>
        <w:tc>
          <w:tcPr>
            <w:tcW w:w="809" w:type="dxa"/>
            <w:vAlign w:val="center"/>
          </w:tcPr>
          <w:p w14:paraId="6B2B04F1" w14:textId="16D59980" w:rsidR="002B0926" w:rsidRPr="009777BA" w:rsidRDefault="002B0926" w:rsidP="00060D92">
            <w:pPr>
              <w:pStyle w:val="BodyText"/>
              <w:rPr>
                <w:sz w:val="20"/>
                <w:szCs w:val="20"/>
              </w:rPr>
            </w:pPr>
            <w:r w:rsidRPr="009777BA">
              <w:rPr>
                <w:rFonts w:eastAsia="Times New Roman" w:cs="Times New Roman"/>
                <w:color w:val="000000"/>
                <w:sz w:val="20"/>
                <w:szCs w:val="20"/>
              </w:rPr>
              <w:t>D310</w:t>
            </w:r>
          </w:p>
        </w:tc>
        <w:tc>
          <w:tcPr>
            <w:tcW w:w="4535" w:type="dxa"/>
          </w:tcPr>
          <w:p w14:paraId="6C6972F5" w14:textId="1B6E8657" w:rsidR="002B0926" w:rsidRPr="009777BA" w:rsidRDefault="002B0926" w:rsidP="00060D92">
            <w:pPr>
              <w:pStyle w:val="BodyText"/>
              <w:rPr>
                <w:sz w:val="20"/>
                <w:szCs w:val="20"/>
              </w:rPr>
            </w:pPr>
            <w:r w:rsidRPr="009777BA">
              <w:rPr>
                <w:rFonts w:eastAsia="Times New Roman" w:cs="Times New Roman"/>
                <w:color w:val="000000"/>
                <w:sz w:val="20"/>
                <w:szCs w:val="20"/>
              </w:rPr>
              <w:t>Boron compounds</w:t>
            </w:r>
          </w:p>
        </w:tc>
        <w:tc>
          <w:tcPr>
            <w:tcW w:w="1134" w:type="dxa"/>
            <w:vAlign w:val="bottom"/>
          </w:tcPr>
          <w:p w14:paraId="246BFFF1" w14:textId="7A246BFA" w:rsidR="002B0926" w:rsidRPr="009777BA" w:rsidRDefault="002B0926" w:rsidP="009777BA">
            <w:pPr>
              <w:pStyle w:val="BodyText"/>
              <w:jc w:val="right"/>
              <w:rPr>
                <w:sz w:val="20"/>
                <w:szCs w:val="20"/>
              </w:rPr>
            </w:pPr>
            <w:r w:rsidRPr="009777BA">
              <w:rPr>
                <w:rFonts w:eastAsia="Times New Roman" w:cs="Times New Roman"/>
                <w:color w:val="000000"/>
                <w:sz w:val="20"/>
                <w:szCs w:val="20"/>
              </w:rPr>
              <w:t>3</w:t>
            </w:r>
          </w:p>
        </w:tc>
        <w:tc>
          <w:tcPr>
            <w:tcW w:w="1134" w:type="dxa"/>
            <w:vAlign w:val="bottom"/>
          </w:tcPr>
          <w:p w14:paraId="5E46796B" w14:textId="624F54BF" w:rsidR="002B0926" w:rsidRPr="009777BA" w:rsidRDefault="002B0926" w:rsidP="009777BA">
            <w:pPr>
              <w:pStyle w:val="BodyText"/>
              <w:jc w:val="right"/>
              <w:rPr>
                <w:sz w:val="20"/>
                <w:szCs w:val="20"/>
              </w:rPr>
            </w:pPr>
            <w:r w:rsidRPr="009777BA">
              <w:rPr>
                <w:rFonts w:eastAsia="Times New Roman" w:cs="Times New Roman"/>
                <w:color w:val="000000"/>
                <w:sz w:val="20"/>
                <w:szCs w:val="20"/>
              </w:rPr>
              <w:t>1</w:t>
            </w:r>
          </w:p>
        </w:tc>
      </w:tr>
      <w:tr w:rsidR="002B0926" w:rsidRPr="00B46E9E" w14:paraId="4B0870CF" w14:textId="77777777" w:rsidTr="002B0926">
        <w:tc>
          <w:tcPr>
            <w:tcW w:w="846" w:type="dxa"/>
            <w:vMerge/>
            <w:vAlign w:val="center"/>
          </w:tcPr>
          <w:p w14:paraId="591D1A83" w14:textId="77777777" w:rsidR="002B0926" w:rsidRPr="009777BA" w:rsidRDefault="002B0926" w:rsidP="002B0926">
            <w:pPr>
              <w:rPr>
                <w:noProof/>
                <w:sz w:val="20"/>
                <w:szCs w:val="20"/>
              </w:rPr>
            </w:pPr>
          </w:p>
        </w:tc>
        <w:tc>
          <w:tcPr>
            <w:tcW w:w="1602" w:type="dxa"/>
            <w:vMerge/>
            <w:vAlign w:val="center"/>
          </w:tcPr>
          <w:p w14:paraId="4C8F057B" w14:textId="77777777" w:rsidR="002B0926" w:rsidRPr="009777BA" w:rsidRDefault="002B0926" w:rsidP="002B0926">
            <w:pPr>
              <w:rPr>
                <w:noProof/>
                <w:sz w:val="20"/>
                <w:szCs w:val="20"/>
              </w:rPr>
            </w:pPr>
          </w:p>
        </w:tc>
        <w:tc>
          <w:tcPr>
            <w:tcW w:w="809" w:type="dxa"/>
            <w:vAlign w:val="center"/>
          </w:tcPr>
          <w:p w14:paraId="25D21D1F" w14:textId="1DDC8992" w:rsidR="002B0926" w:rsidRPr="009777BA" w:rsidRDefault="002B0926" w:rsidP="00060D92">
            <w:pPr>
              <w:pStyle w:val="BodyText"/>
              <w:rPr>
                <w:sz w:val="20"/>
                <w:szCs w:val="20"/>
              </w:rPr>
            </w:pPr>
            <w:r w:rsidRPr="009777BA">
              <w:rPr>
                <w:rFonts w:eastAsia="Times New Roman" w:cs="Times New Roman"/>
                <w:color w:val="000000"/>
                <w:sz w:val="20"/>
                <w:szCs w:val="20"/>
              </w:rPr>
              <w:t>D330</w:t>
            </w:r>
          </w:p>
        </w:tc>
        <w:tc>
          <w:tcPr>
            <w:tcW w:w="4535" w:type="dxa"/>
          </w:tcPr>
          <w:p w14:paraId="08B3F526" w14:textId="30966DBF" w:rsidR="002B0926" w:rsidRPr="009777BA" w:rsidRDefault="002B0926" w:rsidP="00060D92">
            <w:pPr>
              <w:pStyle w:val="BodyText"/>
              <w:rPr>
                <w:sz w:val="20"/>
                <w:szCs w:val="20"/>
              </w:rPr>
            </w:pPr>
            <w:r w:rsidRPr="009777BA">
              <w:rPr>
                <w:rFonts w:eastAsia="Times New Roman" w:cs="Times New Roman"/>
                <w:color w:val="000000"/>
                <w:sz w:val="20"/>
                <w:szCs w:val="20"/>
              </w:rPr>
              <w:t>Inorganic sulfides</w:t>
            </w:r>
          </w:p>
        </w:tc>
        <w:tc>
          <w:tcPr>
            <w:tcW w:w="1134" w:type="dxa"/>
            <w:vAlign w:val="bottom"/>
          </w:tcPr>
          <w:p w14:paraId="7AD05FD5" w14:textId="15FD0BB6" w:rsidR="002B0926" w:rsidRPr="009777BA" w:rsidRDefault="002B0926" w:rsidP="009777BA">
            <w:pPr>
              <w:pStyle w:val="BodyText"/>
              <w:jc w:val="right"/>
              <w:rPr>
                <w:sz w:val="20"/>
                <w:szCs w:val="20"/>
              </w:rPr>
            </w:pPr>
            <w:r w:rsidRPr="009777BA">
              <w:rPr>
                <w:rFonts w:eastAsia="Times New Roman" w:cs="Times New Roman"/>
                <w:color w:val="000000"/>
                <w:sz w:val="20"/>
                <w:szCs w:val="20"/>
              </w:rPr>
              <w:t>325</w:t>
            </w:r>
          </w:p>
        </w:tc>
        <w:tc>
          <w:tcPr>
            <w:tcW w:w="1134" w:type="dxa"/>
            <w:vAlign w:val="bottom"/>
          </w:tcPr>
          <w:p w14:paraId="26F974F4" w14:textId="27B6F7FF" w:rsidR="002B0926" w:rsidRPr="009777BA" w:rsidRDefault="002B0926" w:rsidP="009777BA">
            <w:pPr>
              <w:pStyle w:val="BodyText"/>
              <w:jc w:val="right"/>
              <w:rPr>
                <w:sz w:val="20"/>
                <w:szCs w:val="20"/>
              </w:rPr>
            </w:pPr>
            <w:r w:rsidRPr="009777BA">
              <w:rPr>
                <w:rFonts w:eastAsia="Times New Roman" w:cs="Times New Roman"/>
                <w:color w:val="000000"/>
                <w:sz w:val="20"/>
                <w:szCs w:val="20"/>
              </w:rPr>
              <w:t>810</w:t>
            </w:r>
          </w:p>
        </w:tc>
      </w:tr>
      <w:tr w:rsidR="002B0926" w:rsidRPr="00B46E9E" w14:paraId="1CB0F717" w14:textId="77777777" w:rsidTr="002B0926">
        <w:tc>
          <w:tcPr>
            <w:tcW w:w="846" w:type="dxa"/>
            <w:vMerge/>
            <w:vAlign w:val="center"/>
          </w:tcPr>
          <w:p w14:paraId="4C727C61" w14:textId="77777777" w:rsidR="002B0926" w:rsidRPr="009777BA" w:rsidRDefault="002B0926" w:rsidP="002B0926">
            <w:pPr>
              <w:rPr>
                <w:noProof/>
                <w:sz w:val="20"/>
                <w:szCs w:val="20"/>
              </w:rPr>
            </w:pPr>
          </w:p>
        </w:tc>
        <w:tc>
          <w:tcPr>
            <w:tcW w:w="1602" w:type="dxa"/>
            <w:vMerge/>
            <w:vAlign w:val="center"/>
          </w:tcPr>
          <w:p w14:paraId="5F1A7DD6" w14:textId="77777777" w:rsidR="002B0926" w:rsidRPr="009777BA" w:rsidRDefault="002B0926" w:rsidP="002B0926">
            <w:pPr>
              <w:rPr>
                <w:noProof/>
                <w:sz w:val="20"/>
                <w:szCs w:val="20"/>
              </w:rPr>
            </w:pPr>
          </w:p>
        </w:tc>
        <w:tc>
          <w:tcPr>
            <w:tcW w:w="809" w:type="dxa"/>
            <w:vAlign w:val="center"/>
          </w:tcPr>
          <w:p w14:paraId="165A6A77" w14:textId="4C03FFA0" w:rsidR="002B0926" w:rsidRPr="009777BA" w:rsidRDefault="002B0926" w:rsidP="00060D92">
            <w:pPr>
              <w:pStyle w:val="BodyText"/>
              <w:rPr>
                <w:sz w:val="20"/>
                <w:szCs w:val="20"/>
              </w:rPr>
            </w:pPr>
            <w:r w:rsidRPr="009777BA">
              <w:rPr>
                <w:rFonts w:eastAsia="Times New Roman" w:cs="Times New Roman"/>
                <w:color w:val="000000"/>
                <w:sz w:val="20"/>
                <w:szCs w:val="20"/>
              </w:rPr>
              <w:t>D340</w:t>
            </w:r>
          </w:p>
        </w:tc>
        <w:tc>
          <w:tcPr>
            <w:tcW w:w="4535" w:type="dxa"/>
          </w:tcPr>
          <w:p w14:paraId="25B3040A" w14:textId="507287E6" w:rsidR="002B0926" w:rsidRPr="009777BA" w:rsidRDefault="002B0926" w:rsidP="00060D92">
            <w:pPr>
              <w:pStyle w:val="BodyText"/>
              <w:rPr>
                <w:sz w:val="20"/>
                <w:szCs w:val="20"/>
              </w:rPr>
            </w:pPr>
            <w:r w:rsidRPr="009777BA">
              <w:rPr>
                <w:rFonts w:eastAsia="Times New Roman" w:cs="Times New Roman"/>
                <w:color w:val="000000"/>
                <w:sz w:val="20"/>
                <w:szCs w:val="20"/>
              </w:rPr>
              <w:t>Perchlorates</w:t>
            </w:r>
          </w:p>
        </w:tc>
        <w:tc>
          <w:tcPr>
            <w:tcW w:w="1134" w:type="dxa"/>
            <w:vAlign w:val="bottom"/>
          </w:tcPr>
          <w:p w14:paraId="5FAEBEEF" w14:textId="54D4562C" w:rsidR="002B0926" w:rsidRPr="009777BA" w:rsidRDefault="002B0926" w:rsidP="009777BA">
            <w:pPr>
              <w:pStyle w:val="BodyText"/>
              <w:jc w:val="right"/>
              <w:rPr>
                <w:sz w:val="20"/>
                <w:szCs w:val="20"/>
              </w:rPr>
            </w:pPr>
            <w:r w:rsidRPr="009777BA">
              <w:rPr>
                <w:rFonts w:eastAsia="Times New Roman" w:cs="Times New Roman"/>
                <w:color w:val="000000"/>
                <w:sz w:val="20"/>
                <w:szCs w:val="20"/>
              </w:rPr>
              <w:t>3</w:t>
            </w:r>
          </w:p>
        </w:tc>
        <w:tc>
          <w:tcPr>
            <w:tcW w:w="1134" w:type="dxa"/>
            <w:vAlign w:val="bottom"/>
          </w:tcPr>
          <w:p w14:paraId="4DDFC5B8" w14:textId="70FACB18" w:rsidR="002B0926" w:rsidRPr="009777BA" w:rsidRDefault="002B0926" w:rsidP="009777BA">
            <w:pPr>
              <w:pStyle w:val="BodyText"/>
              <w:jc w:val="right"/>
              <w:rPr>
                <w:sz w:val="20"/>
                <w:szCs w:val="20"/>
              </w:rPr>
            </w:pPr>
            <w:r w:rsidRPr="009777BA">
              <w:rPr>
                <w:rFonts w:eastAsia="Times New Roman" w:cs="Times New Roman"/>
                <w:color w:val="000000"/>
                <w:sz w:val="20"/>
                <w:szCs w:val="20"/>
              </w:rPr>
              <w:t>2</w:t>
            </w:r>
          </w:p>
        </w:tc>
      </w:tr>
      <w:tr w:rsidR="002B0926" w:rsidRPr="00B46E9E" w14:paraId="7BBB1816" w14:textId="77777777" w:rsidTr="002B0926">
        <w:tc>
          <w:tcPr>
            <w:tcW w:w="846" w:type="dxa"/>
            <w:vMerge/>
            <w:vAlign w:val="center"/>
          </w:tcPr>
          <w:p w14:paraId="7A591C89" w14:textId="77777777" w:rsidR="002B0926" w:rsidRPr="009777BA" w:rsidRDefault="002B0926" w:rsidP="002B0926">
            <w:pPr>
              <w:rPr>
                <w:noProof/>
                <w:sz w:val="20"/>
                <w:szCs w:val="20"/>
              </w:rPr>
            </w:pPr>
          </w:p>
        </w:tc>
        <w:tc>
          <w:tcPr>
            <w:tcW w:w="1602" w:type="dxa"/>
            <w:vMerge/>
            <w:vAlign w:val="center"/>
          </w:tcPr>
          <w:p w14:paraId="47A89EFE" w14:textId="77777777" w:rsidR="002B0926" w:rsidRPr="009777BA" w:rsidRDefault="002B0926" w:rsidP="002B0926">
            <w:pPr>
              <w:rPr>
                <w:noProof/>
                <w:sz w:val="20"/>
                <w:szCs w:val="20"/>
              </w:rPr>
            </w:pPr>
          </w:p>
        </w:tc>
        <w:tc>
          <w:tcPr>
            <w:tcW w:w="809" w:type="dxa"/>
            <w:vAlign w:val="center"/>
          </w:tcPr>
          <w:p w14:paraId="2AE84D6B" w14:textId="53980338" w:rsidR="002B0926" w:rsidRPr="009777BA" w:rsidRDefault="002B0926" w:rsidP="00060D92">
            <w:pPr>
              <w:pStyle w:val="BodyText"/>
              <w:rPr>
                <w:sz w:val="20"/>
                <w:szCs w:val="20"/>
              </w:rPr>
            </w:pPr>
            <w:r w:rsidRPr="009777BA">
              <w:rPr>
                <w:rFonts w:eastAsia="Times New Roman" w:cs="Times New Roman"/>
                <w:color w:val="000000"/>
                <w:sz w:val="20"/>
                <w:szCs w:val="20"/>
              </w:rPr>
              <w:t>D350</w:t>
            </w:r>
          </w:p>
        </w:tc>
        <w:tc>
          <w:tcPr>
            <w:tcW w:w="4535" w:type="dxa"/>
          </w:tcPr>
          <w:p w14:paraId="2CEEBEDD" w14:textId="09C065AC" w:rsidR="002B0926" w:rsidRPr="009777BA" w:rsidRDefault="002B0926" w:rsidP="00060D92">
            <w:pPr>
              <w:pStyle w:val="BodyText"/>
              <w:rPr>
                <w:sz w:val="20"/>
                <w:szCs w:val="20"/>
              </w:rPr>
            </w:pPr>
            <w:r w:rsidRPr="009777BA">
              <w:rPr>
                <w:rFonts w:eastAsia="Times New Roman" w:cs="Times New Roman"/>
                <w:color w:val="000000"/>
                <w:sz w:val="20"/>
                <w:szCs w:val="20"/>
              </w:rPr>
              <w:t>Chlorates</w:t>
            </w:r>
          </w:p>
        </w:tc>
        <w:tc>
          <w:tcPr>
            <w:tcW w:w="1134" w:type="dxa"/>
            <w:vAlign w:val="bottom"/>
          </w:tcPr>
          <w:p w14:paraId="5E1CF894" w14:textId="3509214C" w:rsidR="002B0926" w:rsidRPr="009777BA" w:rsidRDefault="002B0926" w:rsidP="009777BA">
            <w:pPr>
              <w:pStyle w:val="BodyText"/>
              <w:jc w:val="right"/>
              <w:rPr>
                <w:sz w:val="20"/>
                <w:szCs w:val="20"/>
              </w:rPr>
            </w:pPr>
            <w:r w:rsidRPr="009777BA">
              <w:rPr>
                <w:rFonts w:eastAsia="Times New Roman" w:cs="Times New Roman"/>
                <w:color w:val="000000"/>
                <w:sz w:val="20"/>
                <w:szCs w:val="20"/>
              </w:rPr>
              <w:t>15</w:t>
            </w:r>
          </w:p>
        </w:tc>
        <w:tc>
          <w:tcPr>
            <w:tcW w:w="1134" w:type="dxa"/>
            <w:vAlign w:val="bottom"/>
          </w:tcPr>
          <w:p w14:paraId="18792CDF" w14:textId="3A4F21B9" w:rsidR="002B0926" w:rsidRPr="009777BA" w:rsidRDefault="002B0926" w:rsidP="009777BA">
            <w:pPr>
              <w:pStyle w:val="BodyText"/>
              <w:jc w:val="right"/>
              <w:rPr>
                <w:sz w:val="20"/>
                <w:szCs w:val="20"/>
              </w:rPr>
            </w:pPr>
            <w:r w:rsidRPr="009777BA">
              <w:rPr>
                <w:rFonts w:eastAsia="Times New Roman" w:cs="Times New Roman"/>
                <w:color w:val="000000"/>
                <w:sz w:val="20"/>
                <w:szCs w:val="20"/>
              </w:rPr>
              <w:t>25</w:t>
            </w:r>
          </w:p>
        </w:tc>
      </w:tr>
      <w:tr w:rsidR="002B0926" w:rsidRPr="00B46E9E" w14:paraId="25440AFD" w14:textId="77777777" w:rsidTr="002B0926">
        <w:tc>
          <w:tcPr>
            <w:tcW w:w="846" w:type="dxa"/>
            <w:vMerge/>
            <w:vAlign w:val="center"/>
          </w:tcPr>
          <w:p w14:paraId="77C48D36" w14:textId="77777777" w:rsidR="002B0926" w:rsidRPr="009777BA" w:rsidRDefault="002B0926" w:rsidP="002B0926">
            <w:pPr>
              <w:rPr>
                <w:noProof/>
                <w:sz w:val="20"/>
                <w:szCs w:val="20"/>
              </w:rPr>
            </w:pPr>
          </w:p>
        </w:tc>
        <w:tc>
          <w:tcPr>
            <w:tcW w:w="1602" w:type="dxa"/>
            <w:vMerge/>
            <w:vAlign w:val="center"/>
          </w:tcPr>
          <w:p w14:paraId="4A6A5577" w14:textId="77777777" w:rsidR="002B0926" w:rsidRPr="009777BA" w:rsidRDefault="002B0926" w:rsidP="002B0926">
            <w:pPr>
              <w:rPr>
                <w:noProof/>
                <w:sz w:val="20"/>
                <w:szCs w:val="20"/>
              </w:rPr>
            </w:pPr>
          </w:p>
        </w:tc>
        <w:tc>
          <w:tcPr>
            <w:tcW w:w="809" w:type="dxa"/>
            <w:vAlign w:val="center"/>
          </w:tcPr>
          <w:p w14:paraId="6C5D9204" w14:textId="3E665950" w:rsidR="002B0926" w:rsidRPr="009777BA" w:rsidRDefault="002B0926" w:rsidP="00060D92">
            <w:pPr>
              <w:pStyle w:val="BodyText"/>
              <w:rPr>
                <w:sz w:val="20"/>
                <w:szCs w:val="20"/>
              </w:rPr>
            </w:pPr>
            <w:r w:rsidRPr="009777BA">
              <w:rPr>
                <w:rFonts w:eastAsia="Times New Roman" w:cs="Times New Roman"/>
                <w:color w:val="000000"/>
                <w:sz w:val="20"/>
                <w:szCs w:val="20"/>
              </w:rPr>
              <w:t>D360</w:t>
            </w:r>
          </w:p>
        </w:tc>
        <w:tc>
          <w:tcPr>
            <w:tcW w:w="4535" w:type="dxa"/>
          </w:tcPr>
          <w:p w14:paraId="5CB790D9" w14:textId="777D1DE3" w:rsidR="002B0926" w:rsidRPr="009777BA" w:rsidRDefault="002B0926" w:rsidP="00060D92">
            <w:pPr>
              <w:pStyle w:val="BodyText"/>
              <w:rPr>
                <w:sz w:val="20"/>
                <w:szCs w:val="20"/>
              </w:rPr>
            </w:pPr>
            <w:r w:rsidRPr="009777BA">
              <w:rPr>
                <w:rFonts w:eastAsia="Times New Roman" w:cs="Times New Roman"/>
                <w:color w:val="000000"/>
                <w:sz w:val="20"/>
                <w:szCs w:val="20"/>
              </w:rPr>
              <w:t>Phosphorus compounds excluding mineral phosphates</w:t>
            </w:r>
          </w:p>
        </w:tc>
        <w:tc>
          <w:tcPr>
            <w:tcW w:w="1134" w:type="dxa"/>
            <w:vAlign w:val="bottom"/>
          </w:tcPr>
          <w:p w14:paraId="093CB62B" w14:textId="15F086C7" w:rsidR="002B0926" w:rsidRPr="009777BA" w:rsidRDefault="002B0926" w:rsidP="009777BA">
            <w:pPr>
              <w:pStyle w:val="BodyText"/>
              <w:jc w:val="right"/>
              <w:rPr>
                <w:sz w:val="20"/>
                <w:szCs w:val="20"/>
              </w:rPr>
            </w:pPr>
            <w:r w:rsidRPr="009777BA">
              <w:rPr>
                <w:rFonts w:eastAsia="Times New Roman" w:cs="Times New Roman"/>
                <w:color w:val="000000"/>
                <w:sz w:val="20"/>
                <w:szCs w:val="20"/>
              </w:rPr>
              <w:t>233</w:t>
            </w:r>
          </w:p>
        </w:tc>
        <w:tc>
          <w:tcPr>
            <w:tcW w:w="1134" w:type="dxa"/>
            <w:vAlign w:val="bottom"/>
          </w:tcPr>
          <w:p w14:paraId="79254138" w14:textId="476F36C4" w:rsidR="002B0926" w:rsidRPr="009777BA" w:rsidRDefault="002B0926" w:rsidP="009777BA">
            <w:pPr>
              <w:pStyle w:val="BodyText"/>
              <w:jc w:val="right"/>
              <w:rPr>
                <w:sz w:val="20"/>
                <w:szCs w:val="20"/>
              </w:rPr>
            </w:pPr>
            <w:r w:rsidRPr="009777BA">
              <w:rPr>
                <w:rFonts w:eastAsia="Times New Roman" w:cs="Times New Roman"/>
                <w:color w:val="000000"/>
                <w:sz w:val="20"/>
                <w:szCs w:val="20"/>
              </w:rPr>
              <w:t>382</w:t>
            </w:r>
          </w:p>
        </w:tc>
      </w:tr>
      <w:tr w:rsidR="002B0926" w:rsidRPr="00B46E9E" w14:paraId="21F4B6CD" w14:textId="77777777" w:rsidTr="002B0926">
        <w:tc>
          <w:tcPr>
            <w:tcW w:w="846" w:type="dxa"/>
          </w:tcPr>
          <w:p w14:paraId="30FC3C7E" w14:textId="4415AC91" w:rsidR="002B0926" w:rsidRPr="009777BA" w:rsidRDefault="002B0926" w:rsidP="00060D92">
            <w:pPr>
              <w:pStyle w:val="BodyText"/>
              <w:rPr>
                <w:noProof/>
                <w:sz w:val="20"/>
                <w:szCs w:val="20"/>
              </w:rPr>
            </w:pPr>
            <w:r w:rsidRPr="009777BA">
              <w:rPr>
                <w:rFonts w:eastAsia="Times New Roman" w:cs="Times New Roman"/>
                <w:color w:val="000000"/>
                <w:sz w:val="20"/>
                <w:szCs w:val="20"/>
              </w:rPr>
              <w:t>E</w:t>
            </w:r>
          </w:p>
        </w:tc>
        <w:tc>
          <w:tcPr>
            <w:tcW w:w="1602" w:type="dxa"/>
          </w:tcPr>
          <w:p w14:paraId="57A9733B" w14:textId="0E8A0534" w:rsidR="002B0926" w:rsidRPr="009777BA" w:rsidRDefault="002B0926" w:rsidP="00060D92">
            <w:pPr>
              <w:pStyle w:val="BodyText"/>
              <w:rPr>
                <w:noProof/>
                <w:sz w:val="20"/>
                <w:szCs w:val="20"/>
              </w:rPr>
            </w:pPr>
            <w:r w:rsidRPr="009777BA">
              <w:rPr>
                <w:rFonts w:eastAsia="Times New Roman" w:cs="Times New Roman"/>
                <w:color w:val="000000"/>
                <w:sz w:val="20"/>
                <w:szCs w:val="20"/>
              </w:rPr>
              <w:t>Reactive chemicals</w:t>
            </w:r>
          </w:p>
        </w:tc>
        <w:tc>
          <w:tcPr>
            <w:tcW w:w="809" w:type="dxa"/>
            <w:vAlign w:val="center"/>
          </w:tcPr>
          <w:p w14:paraId="1AB686E3" w14:textId="5FF65D27" w:rsidR="002B0926" w:rsidRPr="009777BA" w:rsidRDefault="002B0926" w:rsidP="00060D92">
            <w:pPr>
              <w:pStyle w:val="BodyText"/>
              <w:rPr>
                <w:sz w:val="20"/>
                <w:szCs w:val="20"/>
              </w:rPr>
            </w:pPr>
            <w:r w:rsidRPr="009777BA">
              <w:rPr>
                <w:rFonts w:eastAsia="Times New Roman" w:cs="Times New Roman"/>
                <w:color w:val="000000"/>
                <w:sz w:val="20"/>
                <w:szCs w:val="20"/>
              </w:rPr>
              <w:t>E100</w:t>
            </w:r>
          </w:p>
        </w:tc>
        <w:tc>
          <w:tcPr>
            <w:tcW w:w="4535" w:type="dxa"/>
          </w:tcPr>
          <w:p w14:paraId="67616DE2" w14:textId="09608307" w:rsidR="002B0926" w:rsidRPr="009777BA" w:rsidRDefault="002B0926" w:rsidP="00060D92">
            <w:pPr>
              <w:pStyle w:val="BodyText"/>
              <w:rPr>
                <w:sz w:val="20"/>
                <w:szCs w:val="20"/>
              </w:rPr>
            </w:pPr>
            <w:r w:rsidRPr="009777BA">
              <w:rPr>
                <w:rFonts w:eastAsia="Times New Roman" w:cs="Times New Roman"/>
                <w:color w:val="000000"/>
                <w:sz w:val="20"/>
                <w:szCs w:val="20"/>
              </w:rPr>
              <w:t>Waste containing peroxides other than hydrogen peroxide</w:t>
            </w:r>
          </w:p>
        </w:tc>
        <w:tc>
          <w:tcPr>
            <w:tcW w:w="1134" w:type="dxa"/>
            <w:vAlign w:val="bottom"/>
          </w:tcPr>
          <w:p w14:paraId="1FC15284" w14:textId="568F5F8F" w:rsidR="002B0926" w:rsidRPr="009777BA" w:rsidRDefault="002B0926" w:rsidP="009777BA">
            <w:pPr>
              <w:pStyle w:val="BodyText"/>
              <w:jc w:val="right"/>
              <w:rPr>
                <w:sz w:val="20"/>
                <w:szCs w:val="20"/>
              </w:rPr>
            </w:pPr>
            <w:r w:rsidRPr="009777BA">
              <w:rPr>
                <w:rFonts w:eastAsia="Times New Roman" w:cs="Times New Roman"/>
                <w:color w:val="000000"/>
                <w:sz w:val="20"/>
                <w:szCs w:val="20"/>
              </w:rPr>
              <w:t>394</w:t>
            </w:r>
          </w:p>
        </w:tc>
        <w:tc>
          <w:tcPr>
            <w:tcW w:w="1134" w:type="dxa"/>
            <w:vAlign w:val="bottom"/>
          </w:tcPr>
          <w:p w14:paraId="56875C81" w14:textId="5551DDBE" w:rsidR="002B0926" w:rsidRPr="009777BA" w:rsidRDefault="002B0926" w:rsidP="009777BA">
            <w:pPr>
              <w:pStyle w:val="BodyText"/>
              <w:jc w:val="right"/>
              <w:rPr>
                <w:sz w:val="20"/>
                <w:szCs w:val="20"/>
              </w:rPr>
            </w:pPr>
            <w:r w:rsidRPr="009777BA">
              <w:rPr>
                <w:rFonts w:eastAsia="Times New Roman" w:cs="Times New Roman"/>
                <w:color w:val="000000"/>
                <w:sz w:val="20"/>
                <w:szCs w:val="20"/>
              </w:rPr>
              <w:t>185</w:t>
            </w:r>
          </w:p>
        </w:tc>
      </w:tr>
      <w:tr w:rsidR="002B0926" w:rsidRPr="00B46E9E" w14:paraId="5E215B16" w14:textId="77777777" w:rsidTr="002B0926">
        <w:tc>
          <w:tcPr>
            <w:tcW w:w="846" w:type="dxa"/>
            <w:vMerge w:val="restart"/>
          </w:tcPr>
          <w:p w14:paraId="08045BBA" w14:textId="40B03787" w:rsidR="002B0926" w:rsidRPr="009777BA" w:rsidRDefault="002B0926" w:rsidP="00060D92">
            <w:pPr>
              <w:pStyle w:val="BodyText"/>
              <w:rPr>
                <w:sz w:val="20"/>
                <w:szCs w:val="20"/>
              </w:rPr>
            </w:pPr>
            <w:r w:rsidRPr="009777BA">
              <w:rPr>
                <w:rFonts w:eastAsia="Times New Roman" w:cs="Times New Roman"/>
                <w:color w:val="000000"/>
                <w:sz w:val="20"/>
                <w:szCs w:val="20"/>
              </w:rPr>
              <w:t>F</w:t>
            </w:r>
          </w:p>
        </w:tc>
        <w:tc>
          <w:tcPr>
            <w:tcW w:w="1602" w:type="dxa"/>
            <w:vMerge w:val="restart"/>
          </w:tcPr>
          <w:p w14:paraId="2A3FAFAF" w14:textId="434F1C65" w:rsidR="002B0926" w:rsidRPr="009777BA" w:rsidRDefault="002B0926" w:rsidP="00060D92">
            <w:pPr>
              <w:pStyle w:val="BodyText"/>
              <w:rPr>
                <w:sz w:val="20"/>
                <w:szCs w:val="20"/>
              </w:rPr>
            </w:pPr>
            <w:r w:rsidRPr="009777BA">
              <w:rPr>
                <w:rFonts w:eastAsia="Times New Roman" w:cs="Times New Roman"/>
                <w:color w:val="000000"/>
                <w:sz w:val="20"/>
                <w:szCs w:val="20"/>
              </w:rPr>
              <w:t>Paints, resins, inks, organic sludges</w:t>
            </w:r>
          </w:p>
        </w:tc>
        <w:tc>
          <w:tcPr>
            <w:tcW w:w="809" w:type="dxa"/>
            <w:vAlign w:val="center"/>
          </w:tcPr>
          <w:p w14:paraId="6843A07E" w14:textId="4D012D2D" w:rsidR="002B0926" w:rsidRPr="009777BA" w:rsidRDefault="002B0926" w:rsidP="00060D92">
            <w:pPr>
              <w:pStyle w:val="BodyText"/>
              <w:rPr>
                <w:sz w:val="20"/>
                <w:szCs w:val="20"/>
              </w:rPr>
            </w:pPr>
            <w:r w:rsidRPr="009777BA">
              <w:rPr>
                <w:rFonts w:eastAsia="Times New Roman" w:cs="Times New Roman"/>
                <w:color w:val="000000"/>
                <w:sz w:val="20"/>
                <w:szCs w:val="20"/>
              </w:rPr>
              <w:t>F100</w:t>
            </w:r>
          </w:p>
        </w:tc>
        <w:tc>
          <w:tcPr>
            <w:tcW w:w="4535" w:type="dxa"/>
          </w:tcPr>
          <w:p w14:paraId="0570EC66" w14:textId="412EF30F" w:rsidR="002B0926" w:rsidRPr="009777BA" w:rsidRDefault="002B0926" w:rsidP="00060D92">
            <w:pPr>
              <w:pStyle w:val="BodyText"/>
              <w:rPr>
                <w:sz w:val="20"/>
                <w:szCs w:val="20"/>
              </w:rPr>
            </w:pPr>
            <w:r w:rsidRPr="009777BA">
              <w:rPr>
                <w:rFonts w:eastAsia="Times New Roman" w:cs="Times New Roman"/>
                <w:color w:val="000000"/>
                <w:sz w:val="20"/>
                <w:szCs w:val="20"/>
              </w:rPr>
              <w:t>Waste from production, formulation &amp; use of inks, dyes, pigments, paints, lacquers &amp; varnish</w:t>
            </w:r>
          </w:p>
        </w:tc>
        <w:tc>
          <w:tcPr>
            <w:tcW w:w="1134" w:type="dxa"/>
            <w:vAlign w:val="bottom"/>
          </w:tcPr>
          <w:p w14:paraId="5829CABD" w14:textId="412F6CE0" w:rsidR="002B0926" w:rsidRPr="009777BA" w:rsidRDefault="002B0926" w:rsidP="009777BA">
            <w:pPr>
              <w:pStyle w:val="BodyText"/>
              <w:jc w:val="right"/>
              <w:rPr>
                <w:sz w:val="20"/>
                <w:szCs w:val="20"/>
              </w:rPr>
            </w:pPr>
            <w:r w:rsidRPr="009777BA">
              <w:rPr>
                <w:rFonts w:eastAsia="Times New Roman" w:cs="Times New Roman"/>
                <w:color w:val="000000"/>
                <w:sz w:val="20"/>
                <w:szCs w:val="20"/>
              </w:rPr>
              <w:t>51,182</w:t>
            </w:r>
          </w:p>
        </w:tc>
        <w:tc>
          <w:tcPr>
            <w:tcW w:w="1134" w:type="dxa"/>
            <w:vAlign w:val="bottom"/>
          </w:tcPr>
          <w:p w14:paraId="56538BA7" w14:textId="5370B2D4" w:rsidR="002B0926" w:rsidRPr="009777BA" w:rsidRDefault="002B0926" w:rsidP="009777BA">
            <w:pPr>
              <w:pStyle w:val="BodyText"/>
              <w:jc w:val="right"/>
              <w:rPr>
                <w:sz w:val="20"/>
                <w:szCs w:val="20"/>
              </w:rPr>
            </w:pPr>
            <w:r w:rsidRPr="009777BA">
              <w:rPr>
                <w:rFonts w:eastAsia="Times New Roman" w:cs="Times New Roman"/>
                <w:color w:val="000000"/>
                <w:sz w:val="20"/>
                <w:szCs w:val="20"/>
              </w:rPr>
              <w:t>67,271</w:t>
            </w:r>
          </w:p>
        </w:tc>
      </w:tr>
      <w:tr w:rsidR="002B0926" w:rsidRPr="00B46E9E" w14:paraId="30C8B3BD" w14:textId="77777777" w:rsidTr="002B0926">
        <w:tc>
          <w:tcPr>
            <w:tcW w:w="846" w:type="dxa"/>
            <w:vMerge/>
            <w:vAlign w:val="center"/>
          </w:tcPr>
          <w:p w14:paraId="52C590FF"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005878AF" w14:textId="77777777" w:rsidR="002B0926" w:rsidRPr="009777BA" w:rsidRDefault="002B0926" w:rsidP="002B0926">
            <w:pPr>
              <w:rPr>
                <w:rFonts w:eastAsia="Times New Roman" w:cs="Times New Roman"/>
                <w:color w:val="000000"/>
                <w:sz w:val="20"/>
                <w:szCs w:val="20"/>
              </w:rPr>
            </w:pPr>
          </w:p>
        </w:tc>
        <w:tc>
          <w:tcPr>
            <w:tcW w:w="809" w:type="dxa"/>
            <w:vAlign w:val="center"/>
          </w:tcPr>
          <w:p w14:paraId="5D1A7038" w14:textId="1EA42CFC" w:rsidR="002B0926" w:rsidRPr="009777BA" w:rsidRDefault="002B0926" w:rsidP="00060D92">
            <w:pPr>
              <w:pStyle w:val="BodyText"/>
              <w:rPr>
                <w:sz w:val="20"/>
                <w:szCs w:val="20"/>
              </w:rPr>
            </w:pPr>
            <w:r w:rsidRPr="009777BA">
              <w:rPr>
                <w:rFonts w:eastAsia="Times New Roman" w:cs="Times New Roman"/>
                <w:color w:val="000000"/>
                <w:sz w:val="20"/>
                <w:szCs w:val="20"/>
              </w:rPr>
              <w:t>F110</w:t>
            </w:r>
          </w:p>
        </w:tc>
        <w:tc>
          <w:tcPr>
            <w:tcW w:w="4535" w:type="dxa"/>
          </w:tcPr>
          <w:p w14:paraId="5A4FF959" w14:textId="1B5E726D" w:rsidR="002B0926" w:rsidRPr="009777BA" w:rsidRDefault="002B0926" w:rsidP="00060D92">
            <w:pPr>
              <w:pStyle w:val="BodyText"/>
              <w:rPr>
                <w:sz w:val="20"/>
                <w:szCs w:val="20"/>
              </w:rPr>
            </w:pPr>
            <w:r w:rsidRPr="009777BA">
              <w:rPr>
                <w:rFonts w:eastAsia="Times New Roman" w:cs="Times New Roman"/>
                <w:color w:val="000000"/>
                <w:sz w:val="20"/>
                <w:szCs w:val="20"/>
              </w:rPr>
              <w:t>Waste from the production, formulation &amp; use of resins, latex, plasticisers, glues &amp; adhesives</w:t>
            </w:r>
          </w:p>
        </w:tc>
        <w:tc>
          <w:tcPr>
            <w:tcW w:w="1134" w:type="dxa"/>
            <w:vAlign w:val="bottom"/>
          </w:tcPr>
          <w:p w14:paraId="491DADDD" w14:textId="11587FE4" w:rsidR="002B0926" w:rsidRPr="009777BA" w:rsidRDefault="002B0926" w:rsidP="009777BA">
            <w:pPr>
              <w:pStyle w:val="BodyText"/>
              <w:jc w:val="right"/>
              <w:rPr>
                <w:sz w:val="20"/>
                <w:szCs w:val="20"/>
              </w:rPr>
            </w:pPr>
            <w:r w:rsidRPr="009777BA">
              <w:rPr>
                <w:rFonts w:eastAsia="Times New Roman" w:cs="Times New Roman"/>
                <w:color w:val="000000"/>
                <w:sz w:val="20"/>
                <w:szCs w:val="20"/>
              </w:rPr>
              <w:t>4,631</w:t>
            </w:r>
          </w:p>
        </w:tc>
        <w:tc>
          <w:tcPr>
            <w:tcW w:w="1134" w:type="dxa"/>
            <w:vAlign w:val="bottom"/>
          </w:tcPr>
          <w:p w14:paraId="12A3CBA8" w14:textId="0B2EFB77" w:rsidR="002B0926" w:rsidRPr="009777BA" w:rsidRDefault="002B0926" w:rsidP="009777BA">
            <w:pPr>
              <w:pStyle w:val="BodyText"/>
              <w:jc w:val="right"/>
              <w:rPr>
                <w:sz w:val="20"/>
                <w:szCs w:val="20"/>
              </w:rPr>
            </w:pPr>
            <w:r w:rsidRPr="009777BA">
              <w:rPr>
                <w:rFonts w:eastAsia="Times New Roman" w:cs="Times New Roman"/>
                <w:color w:val="000000"/>
                <w:sz w:val="20"/>
                <w:szCs w:val="20"/>
              </w:rPr>
              <w:t>4,444</w:t>
            </w:r>
          </w:p>
        </w:tc>
      </w:tr>
      <w:tr w:rsidR="002B0926" w:rsidRPr="00B46E9E" w14:paraId="162F6C11" w14:textId="77777777" w:rsidTr="002B0926">
        <w:tc>
          <w:tcPr>
            <w:tcW w:w="846" w:type="dxa"/>
            <w:vMerge w:val="restart"/>
          </w:tcPr>
          <w:p w14:paraId="0E237705" w14:textId="34517715" w:rsidR="002B0926" w:rsidRPr="009777BA" w:rsidRDefault="002B0926" w:rsidP="00060D92">
            <w:pPr>
              <w:pStyle w:val="BodyText"/>
              <w:rPr>
                <w:sz w:val="20"/>
                <w:szCs w:val="20"/>
              </w:rPr>
            </w:pPr>
            <w:r w:rsidRPr="009777BA">
              <w:rPr>
                <w:rFonts w:eastAsia="Times New Roman" w:cs="Times New Roman"/>
                <w:color w:val="000000"/>
                <w:sz w:val="20"/>
                <w:szCs w:val="20"/>
              </w:rPr>
              <w:t>G</w:t>
            </w:r>
          </w:p>
        </w:tc>
        <w:tc>
          <w:tcPr>
            <w:tcW w:w="1602" w:type="dxa"/>
            <w:vMerge w:val="restart"/>
          </w:tcPr>
          <w:p w14:paraId="0199AB86" w14:textId="34522F3B" w:rsidR="002B0926" w:rsidRPr="009777BA" w:rsidRDefault="002B0926" w:rsidP="00060D92">
            <w:pPr>
              <w:pStyle w:val="BodyText"/>
              <w:rPr>
                <w:sz w:val="20"/>
                <w:szCs w:val="20"/>
              </w:rPr>
            </w:pPr>
            <w:r w:rsidRPr="009777BA">
              <w:rPr>
                <w:rFonts w:eastAsia="Times New Roman" w:cs="Times New Roman"/>
                <w:color w:val="000000"/>
                <w:sz w:val="20"/>
                <w:szCs w:val="20"/>
              </w:rPr>
              <w:t>Organic solvents</w:t>
            </w:r>
          </w:p>
        </w:tc>
        <w:tc>
          <w:tcPr>
            <w:tcW w:w="809" w:type="dxa"/>
            <w:vAlign w:val="center"/>
          </w:tcPr>
          <w:p w14:paraId="7F55E9B3" w14:textId="4FEAB2AA" w:rsidR="002B0926" w:rsidRPr="009777BA" w:rsidRDefault="002B0926" w:rsidP="00060D92">
            <w:pPr>
              <w:pStyle w:val="BodyText"/>
              <w:rPr>
                <w:sz w:val="20"/>
                <w:szCs w:val="20"/>
              </w:rPr>
            </w:pPr>
            <w:r w:rsidRPr="009777BA">
              <w:rPr>
                <w:rFonts w:eastAsia="Times New Roman" w:cs="Times New Roman"/>
                <w:color w:val="000000"/>
                <w:sz w:val="20"/>
                <w:szCs w:val="20"/>
              </w:rPr>
              <w:t>G100</w:t>
            </w:r>
          </w:p>
        </w:tc>
        <w:tc>
          <w:tcPr>
            <w:tcW w:w="4535" w:type="dxa"/>
          </w:tcPr>
          <w:p w14:paraId="1DF376CF" w14:textId="79D5017D" w:rsidR="002B0926" w:rsidRPr="009777BA" w:rsidRDefault="002B0926" w:rsidP="00060D92">
            <w:pPr>
              <w:pStyle w:val="BodyText"/>
              <w:rPr>
                <w:sz w:val="20"/>
                <w:szCs w:val="20"/>
              </w:rPr>
            </w:pPr>
            <w:r w:rsidRPr="009777BA">
              <w:rPr>
                <w:rFonts w:eastAsia="Times New Roman" w:cs="Times New Roman"/>
                <w:color w:val="000000"/>
                <w:sz w:val="20"/>
                <w:szCs w:val="20"/>
              </w:rPr>
              <w:t>Ethers</w:t>
            </w:r>
          </w:p>
        </w:tc>
        <w:tc>
          <w:tcPr>
            <w:tcW w:w="1134" w:type="dxa"/>
            <w:vAlign w:val="bottom"/>
          </w:tcPr>
          <w:p w14:paraId="2021AF1B" w14:textId="7BA72187" w:rsidR="002B0926" w:rsidRPr="009777BA" w:rsidRDefault="002B0926" w:rsidP="009777BA">
            <w:pPr>
              <w:pStyle w:val="BodyText"/>
              <w:jc w:val="right"/>
              <w:rPr>
                <w:sz w:val="20"/>
                <w:szCs w:val="20"/>
              </w:rPr>
            </w:pPr>
            <w:r w:rsidRPr="009777BA">
              <w:rPr>
                <w:rFonts w:eastAsia="Times New Roman" w:cs="Times New Roman"/>
                <w:color w:val="000000"/>
                <w:sz w:val="20"/>
                <w:szCs w:val="20"/>
              </w:rPr>
              <w:t>960</w:t>
            </w:r>
          </w:p>
        </w:tc>
        <w:tc>
          <w:tcPr>
            <w:tcW w:w="1134" w:type="dxa"/>
            <w:vAlign w:val="bottom"/>
          </w:tcPr>
          <w:p w14:paraId="4747525C" w14:textId="55BE2177" w:rsidR="002B0926" w:rsidRPr="009777BA" w:rsidRDefault="002B0926" w:rsidP="009777BA">
            <w:pPr>
              <w:pStyle w:val="BodyText"/>
              <w:jc w:val="right"/>
              <w:rPr>
                <w:sz w:val="20"/>
                <w:szCs w:val="20"/>
              </w:rPr>
            </w:pPr>
            <w:r w:rsidRPr="009777BA">
              <w:rPr>
                <w:rFonts w:eastAsia="Times New Roman" w:cs="Times New Roman"/>
                <w:color w:val="000000"/>
                <w:sz w:val="20"/>
                <w:szCs w:val="20"/>
              </w:rPr>
              <w:t>820</w:t>
            </w:r>
          </w:p>
        </w:tc>
      </w:tr>
      <w:tr w:rsidR="002B0926" w:rsidRPr="00B46E9E" w14:paraId="77D47F42" w14:textId="77777777" w:rsidTr="002B0926">
        <w:tc>
          <w:tcPr>
            <w:tcW w:w="846" w:type="dxa"/>
            <w:vMerge/>
            <w:vAlign w:val="center"/>
          </w:tcPr>
          <w:p w14:paraId="0EAC25A1"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7D2C3CA5" w14:textId="77777777" w:rsidR="002B0926" w:rsidRPr="009777BA" w:rsidRDefault="002B0926" w:rsidP="002B0926">
            <w:pPr>
              <w:rPr>
                <w:rFonts w:eastAsia="Times New Roman" w:cs="Times New Roman"/>
                <w:color w:val="000000"/>
                <w:sz w:val="20"/>
                <w:szCs w:val="20"/>
              </w:rPr>
            </w:pPr>
          </w:p>
        </w:tc>
        <w:tc>
          <w:tcPr>
            <w:tcW w:w="809" w:type="dxa"/>
            <w:vAlign w:val="center"/>
          </w:tcPr>
          <w:p w14:paraId="251F77C2" w14:textId="2E22FA98" w:rsidR="002B0926" w:rsidRPr="009777BA" w:rsidRDefault="002B0926" w:rsidP="00060D92">
            <w:pPr>
              <w:pStyle w:val="BodyText"/>
              <w:rPr>
                <w:sz w:val="20"/>
                <w:szCs w:val="20"/>
              </w:rPr>
            </w:pPr>
            <w:r w:rsidRPr="009777BA">
              <w:rPr>
                <w:rFonts w:eastAsia="Times New Roman" w:cs="Times New Roman"/>
                <w:color w:val="000000"/>
                <w:sz w:val="20"/>
                <w:szCs w:val="20"/>
              </w:rPr>
              <w:t>G110</w:t>
            </w:r>
          </w:p>
        </w:tc>
        <w:tc>
          <w:tcPr>
            <w:tcW w:w="4535" w:type="dxa"/>
          </w:tcPr>
          <w:p w14:paraId="43422405" w14:textId="0EF45730" w:rsidR="002B0926" w:rsidRPr="009777BA" w:rsidRDefault="002B0926" w:rsidP="00060D92">
            <w:pPr>
              <w:pStyle w:val="BodyText"/>
              <w:rPr>
                <w:sz w:val="20"/>
                <w:szCs w:val="20"/>
              </w:rPr>
            </w:pPr>
            <w:r w:rsidRPr="009777BA">
              <w:rPr>
                <w:rFonts w:eastAsia="Times New Roman" w:cs="Times New Roman"/>
                <w:color w:val="000000"/>
                <w:sz w:val="20"/>
                <w:szCs w:val="20"/>
              </w:rPr>
              <w:t>Organic solvents excluding halogenated solvents</w:t>
            </w:r>
          </w:p>
        </w:tc>
        <w:tc>
          <w:tcPr>
            <w:tcW w:w="1134" w:type="dxa"/>
            <w:vAlign w:val="bottom"/>
          </w:tcPr>
          <w:p w14:paraId="5B6CA5C9" w14:textId="4EC1883B" w:rsidR="002B0926" w:rsidRPr="009777BA" w:rsidRDefault="002B0926" w:rsidP="009777BA">
            <w:pPr>
              <w:pStyle w:val="BodyText"/>
              <w:jc w:val="right"/>
              <w:rPr>
                <w:sz w:val="20"/>
                <w:szCs w:val="20"/>
              </w:rPr>
            </w:pPr>
            <w:r w:rsidRPr="009777BA">
              <w:rPr>
                <w:rFonts w:eastAsia="Times New Roman" w:cs="Times New Roman"/>
                <w:color w:val="000000"/>
                <w:sz w:val="20"/>
                <w:szCs w:val="20"/>
              </w:rPr>
              <w:t>8,665</w:t>
            </w:r>
          </w:p>
        </w:tc>
        <w:tc>
          <w:tcPr>
            <w:tcW w:w="1134" w:type="dxa"/>
            <w:vAlign w:val="bottom"/>
          </w:tcPr>
          <w:p w14:paraId="72210548" w14:textId="71941752" w:rsidR="002B0926" w:rsidRPr="009777BA" w:rsidRDefault="002B0926" w:rsidP="009777BA">
            <w:pPr>
              <w:pStyle w:val="BodyText"/>
              <w:jc w:val="right"/>
              <w:rPr>
                <w:sz w:val="20"/>
                <w:szCs w:val="20"/>
              </w:rPr>
            </w:pPr>
            <w:r w:rsidRPr="009777BA">
              <w:rPr>
                <w:rFonts w:eastAsia="Times New Roman" w:cs="Times New Roman"/>
                <w:color w:val="000000"/>
                <w:sz w:val="20"/>
                <w:szCs w:val="20"/>
              </w:rPr>
              <w:t>6,867</w:t>
            </w:r>
          </w:p>
        </w:tc>
      </w:tr>
      <w:tr w:rsidR="002B0926" w:rsidRPr="00B46E9E" w14:paraId="07D39D9A" w14:textId="77777777" w:rsidTr="002B0926">
        <w:tc>
          <w:tcPr>
            <w:tcW w:w="846" w:type="dxa"/>
            <w:vMerge/>
            <w:vAlign w:val="center"/>
          </w:tcPr>
          <w:p w14:paraId="184B4A26"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1B6862B5" w14:textId="77777777" w:rsidR="002B0926" w:rsidRPr="009777BA" w:rsidRDefault="002B0926" w:rsidP="002B0926">
            <w:pPr>
              <w:rPr>
                <w:rFonts w:eastAsia="Times New Roman" w:cs="Times New Roman"/>
                <w:color w:val="000000"/>
                <w:sz w:val="20"/>
                <w:szCs w:val="20"/>
              </w:rPr>
            </w:pPr>
          </w:p>
        </w:tc>
        <w:tc>
          <w:tcPr>
            <w:tcW w:w="809" w:type="dxa"/>
            <w:vAlign w:val="center"/>
          </w:tcPr>
          <w:p w14:paraId="0E9F8300" w14:textId="5C51C508" w:rsidR="002B0926" w:rsidRPr="009777BA" w:rsidRDefault="002B0926" w:rsidP="00060D92">
            <w:pPr>
              <w:pStyle w:val="BodyText"/>
              <w:rPr>
                <w:sz w:val="20"/>
                <w:szCs w:val="20"/>
              </w:rPr>
            </w:pPr>
            <w:r w:rsidRPr="009777BA">
              <w:rPr>
                <w:rFonts w:eastAsia="Times New Roman" w:cs="Times New Roman"/>
                <w:color w:val="000000"/>
                <w:sz w:val="20"/>
                <w:szCs w:val="20"/>
              </w:rPr>
              <w:t>G150</w:t>
            </w:r>
          </w:p>
        </w:tc>
        <w:tc>
          <w:tcPr>
            <w:tcW w:w="4535" w:type="dxa"/>
          </w:tcPr>
          <w:p w14:paraId="18714C8A" w14:textId="4800A490" w:rsidR="002B0926" w:rsidRPr="009777BA" w:rsidRDefault="002B0926" w:rsidP="00060D92">
            <w:pPr>
              <w:pStyle w:val="BodyText"/>
              <w:rPr>
                <w:sz w:val="20"/>
                <w:szCs w:val="20"/>
              </w:rPr>
            </w:pPr>
            <w:r w:rsidRPr="009777BA">
              <w:rPr>
                <w:rFonts w:eastAsia="Times New Roman" w:cs="Times New Roman"/>
                <w:color w:val="000000"/>
                <w:sz w:val="20"/>
                <w:szCs w:val="20"/>
              </w:rPr>
              <w:t>Halogenated organic solvents</w:t>
            </w:r>
          </w:p>
        </w:tc>
        <w:tc>
          <w:tcPr>
            <w:tcW w:w="1134" w:type="dxa"/>
            <w:vAlign w:val="bottom"/>
          </w:tcPr>
          <w:p w14:paraId="4D92086F" w14:textId="5BB60E4A" w:rsidR="002B0926" w:rsidRPr="009777BA" w:rsidRDefault="002B0926" w:rsidP="009777BA">
            <w:pPr>
              <w:pStyle w:val="BodyText"/>
              <w:jc w:val="right"/>
              <w:rPr>
                <w:sz w:val="20"/>
                <w:szCs w:val="20"/>
              </w:rPr>
            </w:pPr>
            <w:r w:rsidRPr="009777BA">
              <w:rPr>
                <w:rFonts w:eastAsia="Times New Roman" w:cs="Times New Roman"/>
                <w:color w:val="000000"/>
                <w:sz w:val="20"/>
                <w:szCs w:val="20"/>
              </w:rPr>
              <w:t>346</w:t>
            </w:r>
          </w:p>
        </w:tc>
        <w:tc>
          <w:tcPr>
            <w:tcW w:w="1134" w:type="dxa"/>
            <w:vAlign w:val="bottom"/>
          </w:tcPr>
          <w:p w14:paraId="765A78A7" w14:textId="724F0EE3" w:rsidR="002B0926" w:rsidRPr="009777BA" w:rsidRDefault="002B0926" w:rsidP="009777BA">
            <w:pPr>
              <w:pStyle w:val="BodyText"/>
              <w:jc w:val="right"/>
              <w:rPr>
                <w:sz w:val="20"/>
                <w:szCs w:val="20"/>
              </w:rPr>
            </w:pPr>
            <w:r w:rsidRPr="009777BA">
              <w:rPr>
                <w:rFonts w:eastAsia="Times New Roman" w:cs="Times New Roman"/>
                <w:color w:val="000000"/>
                <w:sz w:val="20"/>
                <w:szCs w:val="20"/>
              </w:rPr>
              <w:t>196</w:t>
            </w:r>
          </w:p>
        </w:tc>
      </w:tr>
      <w:tr w:rsidR="002B0926" w:rsidRPr="00B46E9E" w14:paraId="602A4C1B" w14:textId="77777777" w:rsidTr="002B0926">
        <w:tc>
          <w:tcPr>
            <w:tcW w:w="846" w:type="dxa"/>
            <w:vMerge/>
            <w:vAlign w:val="center"/>
          </w:tcPr>
          <w:p w14:paraId="1782B18B"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0BE1DD24" w14:textId="77777777" w:rsidR="002B0926" w:rsidRPr="009777BA" w:rsidRDefault="002B0926" w:rsidP="002B0926">
            <w:pPr>
              <w:rPr>
                <w:rFonts w:eastAsia="Times New Roman" w:cs="Times New Roman"/>
                <w:color w:val="000000"/>
                <w:sz w:val="20"/>
                <w:szCs w:val="20"/>
              </w:rPr>
            </w:pPr>
          </w:p>
        </w:tc>
        <w:tc>
          <w:tcPr>
            <w:tcW w:w="809" w:type="dxa"/>
            <w:vAlign w:val="center"/>
          </w:tcPr>
          <w:p w14:paraId="72ED7808" w14:textId="51B695E1" w:rsidR="002B0926" w:rsidRPr="009777BA" w:rsidRDefault="002B0926" w:rsidP="00060D92">
            <w:pPr>
              <w:pStyle w:val="BodyText"/>
              <w:rPr>
                <w:sz w:val="20"/>
                <w:szCs w:val="20"/>
              </w:rPr>
            </w:pPr>
            <w:r w:rsidRPr="009777BA">
              <w:rPr>
                <w:rFonts w:eastAsia="Times New Roman" w:cs="Times New Roman"/>
                <w:color w:val="000000"/>
                <w:sz w:val="20"/>
                <w:szCs w:val="20"/>
              </w:rPr>
              <w:t>G160</w:t>
            </w:r>
          </w:p>
        </w:tc>
        <w:tc>
          <w:tcPr>
            <w:tcW w:w="4535" w:type="dxa"/>
          </w:tcPr>
          <w:p w14:paraId="1B22AF76" w14:textId="64A0AC0E" w:rsidR="002B0926" w:rsidRPr="009777BA" w:rsidRDefault="002B0926" w:rsidP="00060D92">
            <w:pPr>
              <w:pStyle w:val="BodyText"/>
              <w:rPr>
                <w:sz w:val="20"/>
                <w:szCs w:val="20"/>
              </w:rPr>
            </w:pPr>
            <w:r w:rsidRPr="009777BA">
              <w:rPr>
                <w:rFonts w:eastAsia="Times New Roman" w:cs="Times New Roman"/>
                <w:color w:val="000000"/>
                <w:sz w:val="20"/>
                <w:szCs w:val="20"/>
              </w:rPr>
              <w:t>Waste from the production, formulation &amp; use of organic solvents</w:t>
            </w:r>
          </w:p>
        </w:tc>
        <w:tc>
          <w:tcPr>
            <w:tcW w:w="1134" w:type="dxa"/>
            <w:vAlign w:val="bottom"/>
          </w:tcPr>
          <w:p w14:paraId="1CB212B8" w14:textId="02F594B1" w:rsidR="002B0926" w:rsidRPr="009777BA" w:rsidRDefault="002B0926" w:rsidP="009777BA">
            <w:pPr>
              <w:pStyle w:val="BodyText"/>
              <w:jc w:val="right"/>
              <w:rPr>
                <w:sz w:val="20"/>
                <w:szCs w:val="20"/>
              </w:rPr>
            </w:pPr>
            <w:r w:rsidRPr="009777BA">
              <w:rPr>
                <w:rFonts w:eastAsia="Times New Roman" w:cs="Times New Roman"/>
                <w:color w:val="000000"/>
                <w:sz w:val="20"/>
                <w:szCs w:val="20"/>
              </w:rPr>
              <w:t>2,158</w:t>
            </w:r>
          </w:p>
        </w:tc>
        <w:tc>
          <w:tcPr>
            <w:tcW w:w="1134" w:type="dxa"/>
            <w:vAlign w:val="bottom"/>
          </w:tcPr>
          <w:p w14:paraId="7684CFF1" w14:textId="22560A97" w:rsidR="002B0926" w:rsidRPr="009777BA" w:rsidRDefault="002B0926" w:rsidP="009777BA">
            <w:pPr>
              <w:pStyle w:val="BodyText"/>
              <w:jc w:val="right"/>
              <w:rPr>
                <w:sz w:val="20"/>
                <w:szCs w:val="20"/>
              </w:rPr>
            </w:pPr>
            <w:r w:rsidRPr="009777BA">
              <w:rPr>
                <w:rFonts w:eastAsia="Times New Roman" w:cs="Times New Roman"/>
                <w:color w:val="000000"/>
                <w:sz w:val="20"/>
                <w:szCs w:val="20"/>
              </w:rPr>
              <w:t>1,267</w:t>
            </w:r>
          </w:p>
        </w:tc>
      </w:tr>
      <w:tr w:rsidR="002B0926" w:rsidRPr="00B46E9E" w14:paraId="4C83CF5E" w14:textId="77777777" w:rsidTr="002B0926">
        <w:tc>
          <w:tcPr>
            <w:tcW w:w="846" w:type="dxa"/>
            <w:vMerge w:val="restart"/>
          </w:tcPr>
          <w:p w14:paraId="6CE925DB" w14:textId="77B72502" w:rsidR="002B0926" w:rsidRPr="009777BA" w:rsidRDefault="002B0926" w:rsidP="00060D92">
            <w:pPr>
              <w:pStyle w:val="BodyText"/>
              <w:rPr>
                <w:sz w:val="20"/>
                <w:szCs w:val="20"/>
              </w:rPr>
            </w:pPr>
            <w:r w:rsidRPr="009777BA">
              <w:rPr>
                <w:rFonts w:eastAsia="Times New Roman" w:cs="Times New Roman"/>
                <w:color w:val="000000"/>
                <w:sz w:val="20"/>
                <w:szCs w:val="20"/>
              </w:rPr>
              <w:t>H</w:t>
            </w:r>
          </w:p>
        </w:tc>
        <w:tc>
          <w:tcPr>
            <w:tcW w:w="1602" w:type="dxa"/>
            <w:vMerge w:val="restart"/>
          </w:tcPr>
          <w:p w14:paraId="475E3593" w14:textId="4813B217" w:rsidR="002B0926" w:rsidRPr="009777BA" w:rsidRDefault="002B0926" w:rsidP="00060D92">
            <w:pPr>
              <w:pStyle w:val="BodyText"/>
              <w:rPr>
                <w:sz w:val="20"/>
                <w:szCs w:val="20"/>
              </w:rPr>
            </w:pPr>
            <w:r w:rsidRPr="009777BA">
              <w:rPr>
                <w:rFonts w:eastAsia="Times New Roman" w:cs="Times New Roman"/>
                <w:color w:val="000000"/>
                <w:sz w:val="20"/>
                <w:szCs w:val="20"/>
              </w:rPr>
              <w:t>Pesticides</w:t>
            </w:r>
          </w:p>
        </w:tc>
        <w:tc>
          <w:tcPr>
            <w:tcW w:w="809" w:type="dxa"/>
            <w:vAlign w:val="center"/>
          </w:tcPr>
          <w:p w14:paraId="043A1B5A" w14:textId="36A3F9A4" w:rsidR="002B0926" w:rsidRPr="009777BA" w:rsidRDefault="002B0926" w:rsidP="00060D92">
            <w:pPr>
              <w:pStyle w:val="BodyText"/>
              <w:rPr>
                <w:sz w:val="20"/>
                <w:szCs w:val="20"/>
              </w:rPr>
            </w:pPr>
            <w:r w:rsidRPr="009777BA">
              <w:rPr>
                <w:rFonts w:eastAsia="Times New Roman" w:cs="Times New Roman"/>
                <w:color w:val="000000"/>
                <w:sz w:val="20"/>
                <w:szCs w:val="20"/>
              </w:rPr>
              <w:t>H100</w:t>
            </w:r>
          </w:p>
        </w:tc>
        <w:tc>
          <w:tcPr>
            <w:tcW w:w="4535" w:type="dxa"/>
          </w:tcPr>
          <w:p w14:paraId="44380218" w14:textId="4BACE7E3" w:rsidR="002B0926" w:rsidRPr="009777BA" w:rsidRDefault="002B0926" w:rsidP="00060D92">
            <w:pPr>
              <w:pStyle w:val="BodyText"/>
              <w:rPr>
                <w:sz w:val="20"/>
                <w:szCs w:val="20"/>
              </w:rPr>
            </w:pPr>
            <w:r w:rsidRPr="009777BA">
              <w:rPr>
                <w:rFonts w:eastAsia="Times New Roman" w:cs="Times New Roman"/>
                <w:color w:val="000000"/>
                <w:sz w:val="20"/>
                <w:szCs w:val="20"/>
              </w:rPr>
              <w:t>Waste from the production, formulation &amp; use of biocides &amp; phytopharmaceuticals</w:t>
            </w:r>
          </w:p>
        </w:tc>
        <w:tc>
          <w:tcPr>
            <w:tcW w:w="1134" w:type="dxa"/>
            <w:vAlign w:val="bottom"/>
          </w:tcPr>
          <w:p w14:paraId="33B5279D" w14:textId="4348CB1A" w:rsidR="002B0926" w:rsidRPr="009777BA" w:rsidRDefault="002B0926" w:rsidP="009777BA">
            <w:pPr>
              <w:pStyle w:val="BodyText"/>
              <w:jc w:val="right"/>
              <w:rPr>
                <w:sz w:val="20"/>
                <w:szCs w:val="20"/>
              </w:rPr>
            </w:pPr>
            <w:r w:rsidRPr="009777BA">
              <w:rPr>
                <w:rFonts w:eastAsia="Times New Roman" w:cs="Times New Roman"/>
                <w:color w:val="000000"/>
                <w:sz w:val="20"/>
                <w:szCs w:val="20"/>
              </w:rPr>
              <w:t>2,766</w:t>
            </w:r>
          </w:p>
        </w:tc>
        <w:tc>
          <w:tcPr>
            <w:tcW w:w="1134" w:type="dxa"/>
            <w:vAlign w:val="bottom"/>
          </w:tcPr>
          <w:p w14:paraId="47BD8428" w14:textId="5AA483E7" w:rsidR="002B0926" w:rsidRPr="009777BA" w:rsidRDefault="002B0926" w:rsidP="009777BA">
            <w:pPr>
              <w:pStyle w:val="BodyText"/>
              <w:jc w:val="right"/>
              <w:rPr>
                <w:sz w:val="20"/>
                <w:szCs w:val="20"/>
              </w:rPr>
            </w:pPr>
            <w:r w:rsidRPr="009777BA">
              <w:rPr>
                <w:rFonts w:eastAsia="Times New Roman" w:cs="Times New Roman"/>
                <w:color w:val="000000"/>
                <w:sz w:val="20"/>
                <w:szCs w:val="20"/>
              </w:rPr>
              <w:t>5,518</w:t>
            </w:r>
          </w:p>
        </w:tc>
      </w:tr>
      <w:tr w:rsidR="002B0926" w:rsidRPr="00B46E9E" w14:paraId="7633A03B" w14:textId="77777777" w:rsidTr="002B0926">
        <w:tc>
          <w:tcPr>
            <w:tcW w:w="846" w:type="dxa"/>
            <w:vMerge/>
            <w:vAlign w:val="center"/>
          </w:tcPr>
          <w:p w14:paraId="5F7EB9A0"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1BA41B2D" w14:textId="77777777" w:rsidR="002B0926" w:rsidRPr="009777BA" w:rsidRDefault="002B0926" w:rsidP="002B0926">
            <w:pPr>
              <w:rPr>
                <w:rFonts w:eastAsia="Times New Roman" w:cs="Times New Roman"/>
                <w:color w:val="000000"/>
                <w:sz w:val="20"/>
                <w:szCs w:val="20"/>
              </w:rPr>
            </w:pPr>
          </w:p>
        </w:tc>
        <w:tc>
          <w:tcPr>
            <w:tcW w:w="809" w:type="dxa"/>
            <w:vAlign w:val="center"/>
          </w:tcPr>
          <w:p w14:paraId="01B33DFB" w14:textId="3596FA56" w:rsidR="002B0926" w:rsidRPr="009777BA" w:rsidRDefault="002B0926" w:rsidP="00060D92">
            <w:pPr>
              <w:pStyle w:val="BodyText"/>
              <w:rPr>
                <w:sz w:val="20"/>
                <w:szCs w:val="20"/>
              </w:rPr>
            </w:pPr>
            <w:r w:rsidRPr="009777BA">
              <w:rPr>
                <w:rFonts w:eastAsia="Times New Roman" w:cs="Times New Roman"/>
                <w:color w:val="000000"/>
                <w:sz w:val="20"/>
                <w:szCs w:val="20"/>
              </w:rPr>
              <w:t>H110</w:t>
            </w:r>
          </w:p>
        </w:tc>
        <w:tc>
          <w:tcPr>
            <w:tcW w:w="4535" w:type="dxa"/>
          </w:tcPr>
          <w:p w14:paraId="545D753D" w14:textId="7C0E754D" w:rsidR="002B0926" w:rsidRPr="009777BA" w:rsidRDefault="002B0926" w:rsidP="00060D92">
            <w:pPr>
              <w:pStyle w:val="BodyText"/>
              <w:rPr>
                <w:sz w:val="20"/>
                <w:szCs w:val="20"/>
              </w:rPr>
            </w:pPr>
            <w:r w:rsidRPr="009777BA">
              <w:rPr>
                <w:rFonts w:eastAsia="Times New Roman" w:cs="Times New Roman"/>
                <w:color w:val="000000"/>
                <w:sz w:val="20"/>
                <w:szCs w:val="20"/>
              </w:rPr>
              <w:t>Organic phosphorous compounds</w:t>
            </w:r>
          </w:p>
        </w:tc>
        <w:tc>
          <w:tcPr>
            <w:tcW w:w="1134" w:type="dxa"/>
            <w:vAlign w:val="bottom"/>
          </w:tcPr>
          <w:p w14:paraId="206781B4" w14:textId="51B716CA" w:rsidR="002B0926" w:rsidRPr="009777BA" w:rsidRDefault="002B0926" w:rsidP="009777BA">
            <w:pPr>
              <w:pStyle w:val="BodyText"/>
              <w:jc w:val="right"/>
              <w:rPr>
                <w:sz w:val="20"/>
                <w:szCs w:val="20"/>
              </w:rPr>
            </w:pPr>
            <w:r w:rsidRPr="009777BA">
              <w:rPr>
                <w:rFonts w:eastAsia="Times New Roman" w:cs="Times New Roman"/>
                <w:color w:val="000000"/>
                <w:sz w:val="20"/>
                <w:szCs w:val="20"/>
              </w:rPr>
              <w:t>255</w:t>
            </w:r>
          </w:p>
        </w:tc>
        <w:tc>
          <w:tcPr>
            <w:tcW w:w="1134" w:type="dxa"/>
            <w:vAlign w:val="bottom"/>
          </w:tcPr>
          <w:p w14:paraId="3DE78705" w14:textId="77F21B1F" w:rsidR="002B0926" w:rsidRPr="009777BA" w:rsidRDefault="002B0926" w:rsidP="009777BA">
            <w:pPr>
              <w:pStyle w:val="BodyText"/>
              <w:jc w:val="right"/>
              <w:rPr>
                <w:sz w:val="20"/>
                <w:szCs w:val="20"/>
              </w:rPr>
            </w:pPr>
            <w:r w:rsidRPr="009777BA">
              <w:rPr>
                <w:rFonts w:eastAsia="Times New Roman" w:cs="Times New Roman"/>
                <w:color w:val="000000"/>
                <w:sz w:val="20"/>
                <w:szCs w:val="20"/>
              </w:rPr>
              <w:t>49</w:t>
            </w:r>
          </w:p>
        </w:tc>
      </w:tr>
      <w:tr w:rsidR="002B0926" w:rsidRPr="00B46E9E" w14:paraId="0C422B34" w14:textId="77777777" w:rsidTr="002B0926">
        <w:tc>
          <w:tcPr>
            <w:tcW w:w="846" w:type="dxa"/>
            <w:vMerge/>
            <w:vAlign w:val="center"/>
          </w:tcPr>
          <w:p w14:paraId="0066C60D"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01C89B3F" w14:textId="77777777" w:rsidR="002B0926" w:rsidRPr="009777BA" w:rsidRDefault="002B0926" w:rsidP="002B0926">
            <w:pPr>
              <w:rPr>
                <w:rFonts w:eastAsia="Times New Roman" w:cs="Times New Roman"/>
                <w:color w:val="000000"/>
                <w:sz w:val="20"/>
                <w:szCs w:val="20"/>
              </w:rPr>
            </w:pPr>
          </w:p>
        </w:tc>
        <w:tc>
          <w:tcPr>
            <w:tcW w:w="809" w:type="dxa"/>
            <w:vAlign w:val="center"/>
          </w:tcPr>
          <w:p w14:paraId="07F86E0C" w14:textId="61801280" w:rsidR="002B0926" w:rsidRPr="009777BA" w:rsidRDefault="002B0926" w:rsidP="00060D92">
            <w:pPr>
              <w:pStyle w:val="BodyText"/>
              <w:rPr>
                <w:sz w:val="20"/>
                <w:szCs w:val="20"/>
              </w:rPr>
            </w:pPr>
            <w:r w:rsidRPr="009777BA">
              <w:rPr>
                <w:rFonts w:eastAsia="Times New Roman" w:cs="Times New Roman"/>
                <w:color w:val="000000"/>
                <w:sz w:val="20"/>
                <w:szCs w:val="20"/>
              </w:rPr>
              <w:t>H170</w:t>
            </w:r>
          </w:p>
        </w:tc>
        <w:tc>
          <w:tcPr>
            <w:tcW w:w="4535" w:type="dxa"/>
          </w:tcPr>
          <w:p w14:paraId="60A28003" w14:textId="0952A394" w:rsidR="002B0926" w:rsidRPr="009777BA" w:rsidRDefault="002B0926" w:rsidP="00060D92">
            <w:pPr>
              <w:pStyle w:val="BodyText"/>
              <w:rPr>
                <w:sz w:val="20"/>
                <w:szCs w:val="20"/>
              </w:rPr>
            </w:pPr>
            <w:r w:rsidRPr="009777BA">
              <w:rPr>
                <w:rFonts w:eastAsia="Times New Roman" w:cs="Times New Roman"/>
                <w:color w:val="000000"/>
                <w:sz w:val="20"/>
                <w:szCs w:val="20"/>
              </w:rPr>
              <w:t>Waste from manufacture, formulation &amp; use of wood-preserving chemicals</w:t>
            </w:r>
          </w:p>
        </w:tc>
        <w:tc>
          <w:tcPr>
            <w:tcW w:w="1134" w:type="dxa"/>
            <w:vAlign w:val="bottom"/>
          </w:tcPr>
          <w:p w14:paraId="5515DFD9" w14:textId="425A0788" w:rsidR="002B0926" w:rsidRPr="009777BA" w:rsidRDefault="002B0926" w:rsidP="009777BA">
            <w:pPr>
              <w:pStyle w:val="BodyText"/>
              <w:jc w:val="right"/>
              <w:rPr>
                <w:sz w:val="20"/>
                <w:szCs w:val="20"/>
              </w:rPr>
            </w:pPr>
            <w:r w:rsidRPr="009777BA">
              <w:rPr>
                <w:rFonts w:eastAsia="Times New Roman" w:cs="Times New Roman"/>
                <w:color w:val="000000"/>
                <w:sz w:val="20"/>
                <w:szCs w:val="20"/>
              </w:rPr>
              <w:t>560</w:t>
            </w:r>
          </w:p>
        </w:tc>
        <w:tc>
          <w:tcPr>
            <w:tcW w:w="1134" w:type="dxa"/>
            <w:vAlign w:val="bottom"/>
          </w:tcPr>
          <w:p w14:paraId="43396771" w14:textId="12DFD10A" w:rsidR="002B0926" w:rsidRPr="009777BA" w:rsidRDefault="002B0926" w:rsidP="009777BA">
            <w:pPr>
              <w:pStyle w:val="BodyText"/>
              <w:jc w:val="right"/>
              <w:rPr>
                <w:sz w:val="20"/>
                <w:szCs w:val="20"/>
              </w:rPr>
            </w:pPr>
            <w:r w:rsidRPr="009777BA">
              <w:rPr>
                <w:rFonts w:eastAsia="Times New Roman" w:cs="Times New Roman"/>
                <w:color w:val="000000"/>
                <w:sz w:val="20"/>
                <w:szCs w:val="20"/>
              </w:rPr>
              <w:t>871</w:t>
            </w:r>
          </w:p>
        </w:tc>
      </w:tr>
      <w:tr w:rsidR="002B0926" w:rsidRPr="00B46E9E" w14:paraId="610A4750" w14:textId="77777777" w:rsidTr="002B0926">
        <w:tc>
          <w:tcPr>
            <w:tcW w:w="846" w:type="dxa"/>
            <w:vMerge w:val="restart"/>
          </w:tcPr>
          <w:p w14:paraId="63CA2680" w14:textId="625EB47B" w:rsidR="002B0926" w:rsidRPr="009777BA" w:rsidRDefault="002B0926" w:rsidP="00060D92">
            <w:pPr>
              <w:pStyle w:val="BodyText"/>
              <w:rPr>
                <w:sz w:val="20"/>
                <w:szCs w:val="20"/>
              </w:rPr>
            </w:pPr>
            <w:r w:rsidRPr="009777BA">
              <w:rPr>
                <w:rFonts w:eastAsia="Times New Roman" w:cs="Times New Roman"/>
                <w:color w:val="000000"/>
                <w:sz w:val="20"/>
                <w:szCs w:val="20"/>
              </w:rPr>
              <w:t>J</w:t>
            </w:r>
          </w:p>
        </w:tc>
        <w:tc>
          <w:tcPr>
            <w:tcW w:w="1602" w:type="dxa"/>
            <w:vMerge w:val="restart"/>
          </w:tcPr>
          <w:p w14:paraId="5D33DCEE" w14:textId="663ECC84" w:rsidR="002B0926" w:rsidRPr="009777BA" w:rsidRDefault="002B0926" w:rsidP="00060D92">
            <w:pPr>
              <w:pStyle w:val="BodyText"/>
              <w:rPr>
                <w:sz w:val="20"/>
                <w:szCs w:val="20"/>
              </w:rPr>
            </w:pPr>
            <w:r w:rsidRPr="009777BA">
              <w:rPr>
                <w:rFonts w:eastAsia="Times New Roman" w:cs="Times New Roman"/>
                <w:color w:val="000000"/>
                <w:sz w:val="20"/>
                <w:szCs w:val="20"/>
              </w:rPr>
              <w:t>Oils</w:t>
            </w:r>
          </w:p>
        </w:tc>
        <w:tc>
          <w:tcPr>
            <w:tcW w:w="809" w:type="dxa"/>
            <w:vAlign w:val="center"/>
          </w:tcPr>
          <w:p w14:paraId="29AF8DE6" w14:textId="1238CB22" w:rsidR="002B0926" w:rsidRPr="009777BA" w:rsidRDefault="002B0926" w:rsidP="00060D92">
            <w:pPr>
              <w:pStyle w:val="BodyText"/>
              <w:rPr>
                <w:sz w:val="20"/>
                <w:szCs w:val="20"/>
              </w:rPr>
            </w:pPr>
            <w:r w:rsidRPr="009777BA">
              <w:rPr>
                <w:rFonts w:eastAsia="Times New Roman" w:cs="Times New Roman"/>
                <w:color w:val="000000"/>
                <w:sz w:val="20"/>
                <w:szCs w:val="20"/>
              </w:rPr>
              <w:t>J100</w:t>
            </w:r>
          </w:p>
        </w:tc>
        <w:tc>
          <w:tcPr>
            <w:tcW w:w="4535" w:type="dxa"/>
          </w:tcPr>
          <w:p w14:paraId="4EE3788F" w14:textId="27D58F66" w:rsidR="002B0926" w:rsidRPr="009777BA" w:rsidRDefault="002B0926" w:rsidP="00060D92">
            <w:pPr>
              <w:pStyle w:val="BodyText"/>
              <w:rPr>
                <w:sz w:val="20"/>
                <w:szCs w:val="20"/>
              </w:rPr>
            </w:pPr>
            <w:r w:rsidRPr="009777BA">
              <w:rPr>
                <w:rFonts w:eastAsia="Times New Roman" w:cs="Times New Roman"/>
                <w:color w:val="000000"/>
                <w:sz w:val="20"/>
                <w:szCs w:val="20"/>
              </w:rPr>
              <w:t>Waste mineral oils unfit for their original intended use</w:t>
            </w:r>
          </w:p>
        </w:tc>
        <w:tc>
          <w:tcPr>
            <w:tcW w:w="1134" w:type="dxa"/>
            <w:vAlign w:val="bottom"/>
          </w:tcPr>
          <w:p w14:paraId="0794F526" w14:textId="46EB10CC" w:rsidR="002B0926" w:rsidRPr="009777BA" w:rsidRDefault="002B0926" w:rsidP="009777BA">
            <w:pPr>
              <w:pStyle w:val="BodyText"/>
              <w:jc w:val="right"/>
              <w:rPr>
                <w:sz w:val="20"/>
                <w:szCs w:val="20"/>
              </w:rPr>
            </w:pPr>
            <w:r w:rsidRPr="009777BA">
              <w:rPr>
                <w:rFonts w:eastAsia="Times New Roman" w:cs="Times New Roman"/>
                <w:color w:val="000000"/>
                <w:sz w:val="20"/>
                <w:szCs w:val="20"/>
              </w:rPr>
              <w:t>196,566</w:t>
            </w:r>
          </w:p>
        </w:tc>
        <w:tc>
          <w:tcPr>
            <w:tcW w:w="1134" w:type="dxa"/>
            <w:vAlign w:val="bottom"/>
          </w:tcPr>
          <w:p w14:paraId="788D5532" w14:textId="42F04CA8" w:rsidR="002B0926" w:rsidRPr="009777BA" w:rsidRDefault="002B0926" w:rsidP="009777BA">
            <w:pPr>
              <w:pStyle w:val="BodyText"/>
              <w:jc w:val="right"/>
              <w:rPr>
                <w:sz w:val="20"/>
                <w:szCs w:val="20"/>
              </w:rPr>
            </w:pPr>
            <w:r w:rsidRPr="009777BA">
              <w:rPr>
                <w:rFonts w:eastAsia="Times New Roman" w:cs="Times New Roman"/>
                <w:color w:val="000000"/>
                <w:sz w:val="20"/>
                <w:szCs w:val="20"/>
              </w:rPr>
              <w:t>204,136</w:t>
            </w:r>
          </w:p>
        </w:tc>
      </w:tr>
      <w:tr w:rsidR="002B0926" w:rsidRPr="00B46E9E" w14:paraId="5A71C042" w14:textId="77777777" w:rsidTr="002B0926">
        <w:tc>
          <w:tcPr>
            <w:tcW w:w="846" w:type="dxa"/>
            <w:vMerge/>
            <w:vAlign w:val="center"/>
          </w:tcPr>
          <w:p w14:paraId="430A4325"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7BBECA37" w14:textId="77777777" w:rsidR="002B0926" w:rsidRPr="009777BA" w:rsidRDefault="002B0926" w:rsidP="002B0926">
            <w:pPr>
              <w:rPr>
                <w:rFonts w:eastAsia="Times New Roman" w:cs="Times New Roman"/>
                <w:color w:val="000000"/>
                <w:sz w:val="20"/>
                <w:szCs w:val="20"/>
              </w:rPr>
            </w:pPr>
          </w:p>
        </w:tc>
        <w:tc>
          <w:tcPr>
            <w:tcW w:w="809" w:type="dxa"/>
            <w:vAlign w:val="center"/>
          </w:tcPr>
          <w:p w14:paraId="61608FC6" w14:textId="58E98801" w:rsidR="002B0926" w:rsidRPr="009777BA" w:rsidRDefault="002B0926" w:rsidP="00060D92">
            <w:pPr>
              <w:pStyle w:val="BodyText"/>
              <w:rPr>
                <w:sz w:val="20"/>
                <w:szCs w:val="20"/>
              </w:rPr>
            </w:pPr>
            <w:r w:rsidRPr="009777BA">
              <w:rPr>
                <w:rFonts w:eastAsia="Times New Roman" w:cs="Times New Roman"/>
                <w:color w:val="000000"/>
                <w:sz w:val="20"/>
                <w:szCs w:val="20"/>
              </w:rPr>
              <w:t>J120</w:t>
            </w:r>
          </w:p>
        </w:tc>
        <w:tc>
          <w:tcPr>
            <w:tcW w:w="4535" w:type="dxa"/>
          </w:tcPr>
          <w:p w14:paraId="50787911" w14:textId="12137B03" w:rsidR="002B0926" w:rsidRPr="009777BA" w:rsidRDefault="002B0926" w:rsidP="00060D92">
            <w:pPr>
              <w:pStyle w:val="BodyText"/>
              <w:rPr>
                <w:sz w:val="20"/>
                <w:szCs w:val="20"/>
              </w:rPr>
            </w:pPr>
            <w:r w:rsidRPr="009777BA">
              <w:rPr>
                <w:rFonts w:eastAsia="Times New Roman" w:cs="Times New Roman"/>
                <w:color w:val="000000"/>
                <w:sz w:val="20"/>
                <w:szCs w:val="20"/>
              </w:rPr>
              <w:t>Waste oil/water, hydrocarbons/water mixtures or emulsions</w:t>
            </w:r>
          </w:p>
        </w:tc>
        <w:tc>
          <w:tcPr>
            <w:tcW w:w="1134" w:type="dxa"/>
            <w:vAlign w:val="bottom"/>
          </w:tcPr>
          <w:p w14:paraId="38C96EB9" w14:textId="1062E41B" w:rsidR="002B0926" w:rsidRPr="009777BA" w:rsidRDefault="002B0926" w:rsidP="009777BA">
            <w:pPr>
              <w:pStyle w:val="BodyText"/>
              <w:jc w:val="right"/>
              <w:rPr>
                <w:sz w:val="20"/>
                <w:szCs w:val="20"/>
              </w:rPr>
            </w:pPr>
            <w:r w:rsidRPr="009777BA">
              <w:rPr>
                <w:rFonts w:eastAsia="Times New Roman" w:cs="Times New Roman"/>
                <w:color w:val="000000"/>
                <w:sz w:val="20"/>
                <w:szCs w:val="20"/>
              </w:rPr>
              <w:t>309,302</w:t>
            </w:r>
          </w:p>
        </w:tc>
        <w:tc>
          <w:tcPr>
            <w:tcW w:w="1134" w:type="dxa"/>
            <w:vAlign w:val="bottom"/>
          </w:tcPr>
          <w:p w14:paraId="22A9781D" w14:textId="3CD59442" w:rsidR="002B0926" w:rsidRPr="009777BA" w:rsidRDefault="002B0926" w:rsidP="009777BA">
            <w:pPr>
              <w:pStyle w:val="BodyText"/>
              <w:jc w:val="right"/>
              <w:rPr>
                <w:sz w:val="20"/>
                <w:szCs w:val="20"/>
              </w:rPr>
            </w:pPr>
            <w:r w:rsidRPr="009777BA">
              <w:rPr>
                <w:rFonts w:eastAsia="Times New Roman" w:cs="Times New Roman"/>
                <w:color w:val="000000"/>
                <w:sz w:val="20"/>
                <w:szCs w:val="20"/>
              </w:rPr>
              <w:t>339,481</w:t>
            </w:r>
          </w:p>
        </w:tc>
      </w:tr>
      <w:tr w:rsidR="002B0926" w:rsidRPr="00B46E9E" w14:paraId="4BC594DD" w14:textId="77777777" w:rsidTr="002B0926">
        <w:tc>
          <w:tcPr>
            <w:tcW w:w="846" w:type="dxa"/>
            <w:vMerge/>
            <w:vAlign w:val="center"/>
          </w:tcPr>
          <w:p w14:paraId="65377143"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1B011299" w14:textId="77777777" w:rsidR="002B0926" w:rsidRPr="009777BA" w:rsidRDefault="002B0926" w:rsidP="002B0926">
            <w:pPr>
              <w:rPr>
                <w:rFonts w:eastAsia="Times New Roman" w:cs="Times New Roman"/>
                <w:color w:val="000000"/>
                <w:sz w:val="20"/>
                <w:szCs w:val="20"/>
              </w:rPr>
            </w:pPr>
          </w:p>
        </w:tc>
        <w:tc>
          <w:tcPr>
            <w:tcW w:w="809" w:type="dxa"/>
            <w:vAlign w:val="center"/>
          </w:tcPr>
          <w:p w14:paraId="133349B5" w14:textId="75ECBA9F" w:rsidR="002B0926" w:rsidRPr="009777BA" w:rsidRDefault="002B0926" w:rsidP="00060D92">
            <w:pPr>
              <w:pStyle w:val="BodyText"/>
              <w:rPr>
                <w:sz w:val="20"/>
                <w:szCs w:val="20"/>
              </w:rPr>
            </w:pPr>
            <w:r w:rsidRPr="009777BA">
              <w:rPr>
                <w:rFonts w:eastAsia="Times New Roman" w:cs="Times New Roman"/>
                <w:color w:val="000000"/>
                <w:sz w:val="20"/>
                <w:szCs w:val="20"/>
              </w:rPr>
              <w:t>J160</w:t>
            </w:r>
          </w:p>
        </w:tc>
        <w:tc>
          <w:tcPr>
            <w:tcW w:w="4535" w:type="dxa"/>
          </w:tcPr>
          <w:p w14:paraId="319F5B3A" w14:textId="15C06BE3" w:rsidR="002B0926" w:rsidRPr="009777BA" w:rsidRDefault="002B0926" w:rsidP="00060D92">
            <w:pPr>
              <w:pStyle w:val="BodyText"/>
              <w:rPr>
                <w:sz w:val="20"/>
                <w:szCs w:val="20"/>
              </w:rPr>
            </w:pPr>
            <w:r w:rsidRPr="009777BA">
              <w:rPr>
                <w:rFonts w:eastAsia="Times New Roman" w:cs="Times New Roman"/>
                <w:color w:val="000000"/>
                <w:sz w:val="20"/>
                <w:szCs w:val="20"/>
              </w:rPr>
              <w:t>Waste tarry residues arising from refining, distillation, &amp; any pyrolytic treatment</w:t>
            </w:r>
          </w:p>
        </w:tc>
        <w:tc>
          <w:tcPr>
            <w:tcW w:w="1134" w:type="dxa"/>
            <w:vAlign w:val="bottom"/>
          </w:tcPr>
          <w:p w14:paraId="497B9BEF" w14:textId="11F79C57" w:rsidR="002B0926" w:rsidRPr="009777BA" w:rsidRDefault="002B0926" w:rsidP="009777BA">
            <w:pPr>
              <w:pStyle w:val="BodyText"/>
              <w:jc w:val="right"/>
              <w:rPr>
                <w:sz w:val="20"/>
                <w:szCs w:val="20"/>
              </w:rPr>
            </w:pPr>
            <w:r w:rsidRPr="009777BA">
              <w:rPr>
                <w:rFonts w:eastAsia="Times New Roman" w:cs="Times New Roman"/>
                <w:color w:val="000000"/>
                <w:sz w:val="20"/>
                <w:szCs w:val="20"/>
              </w:rPr>
              <w:t>4,329</w:t>
            </w:r>
          </w:p>
        </w:tc>
        <w:tc>
          <w:tcPr>
            <w:tcW w:w="1134" w:type="dxa"/>
            <w:vAlign w:val="bottom"/>
          </w:tcPr>
          <w:p w14:paraId="2619EDD4" w14:textId="633563E9" w:rsidR="002B0926" w:rsidRPr="009777BA" w:rsidRDefault="002B0926" w:rsidP="009777BA">
            <w:pPr>
              <w:pStyle w:val="BodyText"/>
              <w:jc w:val="right"/>
              <w:rPr>
                <w:sz w:val="20"/>
                <w:szCs w:val="20"/>
              </w:rPr>
            </w:pPr>
            <w:r w:rsidRPr="009777BA">
              <w:rPr>
                <w:rFonts w:eastAsia="Times New Roman" w:cs="Times New Roman"/>
                <w:color w:val="000000"/>
                <w:sz w:val="20"/>
                <w:szCs w:val="20"/>
              </w:rPr>
              <w:t>3,372</w:t>
            </w:r>
          </w:p>
        </w:tc>
      </w:tr>
      <w:tr w:rsidR="002B0926" w:rsidRPr="00B46E9E" w14:paraId="077BFF8D" w14:textId="77777777" w:rsidTr="002B0926">
        <w:tc>
          <w:tcPr>
            <w:tcW w:w="846" w:type="dxa"/>
            <w:vMerge w:val="restart"/>
          </w:tcPr>
          <w:p w14:paraId="25088B4F" w14:textId="3B078470" w:rsidR="002B0926" w:rsidRPr="009777BA" w:rsidRDefault="002B0926" w:rsidP="00060D92">
            <w:pPr>
              <w:pStyle w:val="BodyText"/>
              <w:rPr>
                <w:sz w:val="20"/>
                <w:szCs w:val="20"/>
              </w:rPr>
            </w:pPr>
            <w:r w:rsidRPr="009777BA">
              <w:rPr>
                <w:rFonts w:eastAsia="Times New Roman" w:cs="Times New Roman"/>
                <w:color w:val="000000"/>
                <w:sz w:val="20"/>
                <w:szCs w:val="20"/>
              </w:rPr>
              <w:t>K</w:t>
            </w:r>
          </w:p>
        </w:tc>
        <w:tc>
          <w:tcPr>
            <w:tcW w:w="1602" w:type="dxa"/>
            <w:vMerge w:val="restart"/>
          </w:tcPr>
          <w:p w14:paraId="53D50C79" w14:textId="2A7089B7" w:rsidR="002B0926" w:rsidRPr="009777BA" w:rsidRDefault="002B0926" w:rsidP="00060D92">
            <w:pPr>
              <w:pStyle w:val="BodyText"/>
              <w:rPr>
                <w:sz w:val="20"/>
                <w:szCs w:val="20"/>
              </w:rPr>
            </w:pPr>
            <w:r w:rsidRPr="009777BA">
              <w:rPr>
                <w:rFonts w:eastAsia="Times New Roman" w:cs="Times New Roman"/>
                <w:color w:val="000000"/>
                <w:sz w:val="20"/>
                <w:szCs w:val="20"/>
              </w:rPr>
              <w:t>Putrescible/ organic waste</w:t>
            </w:r>
          </w:p>
        </w:tc>
        <w:tc>
          <w:tcPr>
            <w:tcW w:w="809" w:type="dxa"/>
            <w:vAlign w:val="center"/>
          </w:tcPr>
          <w:p w14:paraId="2F4C4F55" w14:textId="3A6000D5" w:rsidR="002B0926" w:rsidRPr="009777BA" w:rsidRDefault="002B0926" w:rsidP="00060D92">
            <w:pPr>
              <w:pStyle w:val="BodyText"/>
              <w:rPr>
                <w:sz w:val="20"/>
                <w:szCs w:val="20"/>
              </w:rPr>
            </w:pPr>
            <w:r w:rsidRPr="009777BA">
              <w:rPr>
                <w:rFonts w:eastAsia="Times New Roman" w:cs="Times New Roman"/>
                <w:color w:val="000000"/>
                <w:sz w:val="20"/>
                <w:szCs w:val="20"/>
              </w:rPr>
              <w:t>K100</w:t>
            </w:r>
          </w:p>
        </w:tc>
        <w:tc>
          <w:tcPr>
            <w:tcW w:w="4535" w:type="dxa"/>
          </w:tcPr>
          <w:p w14:paraId="1D8C2D66" w14:textId="100CAC92" w:rsidR="002B0926" w:rsidRPr="009777BA" w:rsidRDefault="002B0926" w:rsidP="00060D92">
            <w:pPr>
              <w:pStyle w:val="BodyText"/>
              <w:rPr>
                <w:sz w:val="20"/>
                <w:szCs w:val="20"/>
              </w:rPr>
            </w:pPr>
            <w:r w:rsidRPr="009777BA">
              <w:rPr>
                <w:rFonts w:eastAsia="Times New Roman" w:cs="Times New Roman"/>
                <w:color w:val="000000"/>
                <w:sz w:val="20"/>
                <w:szCs w:val="20"/>
              </w:rPr>
              <w:t>Animal effluent &amp; residues (abattoir effluent, poultry &amp; fish processing wastes)</w:t>
            </w:r>
          </w:p>
        </w:tc>
        <w:tc>
          <w:tcPr>
            <w:tcW w:w="1134" w:type="dxa"/>
            <w:vAlign w:val="bottom"/>
          </w:tcPr>
          <w:p w14:paraId="25B65A67" w14:textId="51451190" w:rsidR="002B0926" w:rsidRPr="009777BA" w:rsidRDefault="002B0926" w:rsidP="009777BA">
            <w:pPr>
              <w:pStyle w:val="BodyText"/>
              <w:jc w:val="right"/>
              <w:rPr>
                <w:sz w:val="20"/>
                <w:szCs w:val="20"/>
              </w:rPr>
            </w:pPr>
            <w:r w:rsidRPr="009777BA">
              <w:rPr>
                <w:rFonts w:eastAsia="Times New Roman" w:cs="Times New Roman"/>
                <w:color w:val="000000"/>
                <w:sz w:val="20"/>
                <w:szCs w:val="20"/>
              </w:rPr>
              <w:t>342,458</w:t>
            </w:r>
          </w:p>
        </w:tc>
        <w:tc>
          <w:tcPr>
            <w:tcW w:w="1134" w:type="dxa"/>
            <w:vAlign w:val="bottom"/>
          </w:tcPr>
          <w:p w14:paraId="5FB6EBAC" w14:textId="61BFA7D0" w:rsidR="002B0926" w:rsidRPr="009777BA" w:rsidRDefault="002B0926" w:rsidP="009777BA">
            <w:pPr>
              <w:pStyle w:val="BodyText"/>
              <w:jc w:val="right"/>
              <w:rPr>
                <w:sz w:val="20"/>
                <w:szCs w:val="20"/>
              </w:rPr>
            </w:pPr>
            <w:r w:rsidRPr="009777BA">
              <w:rPr>
                <w:rFonts w:eastAsia="Times New Roman" w:cs="Times New Roman"/>
                <w:color w:val="000000"/>
                <w:sz w:val="20"/>
                <w:szCs w:val="20"/>
              </w:rPr>
              <w:t>327,222</w:t>
            </w:r>
          </w:p>
        </w:tc>
      </w:tr>
      <w:tr w:rsidR="002B0926" w:rsidRPr="00B46E9E" w14:paraId="6BC71DB0" w14:textId="77777777" w:rsidTr="002B0926">
        <w:tc>
          <w:tcPr>
            <w:tcW w:w="846" w:type="dxa"/>
            <w:vMerge/>
            <w:vAlign w:val="center"/>
          </w:tcPr>
          <w:p w14:paraId="5F62189C"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5156F3C9" w14:textId="77777777" w:rsidR="002B0926" w:rsidRPr="009777BA" w:rsidRDefault="002B0926" w:rsidP="002B0926">
            <w:pPr>
              <w:rPr>
                <w:rFonts w:eastAsia="Times New Roman" w:cs="Times New Roman"/>
                <w:color w:val="000000"/>
                <w:sz w:val="20"/>
                <w:szCs w:val="20"/>
              </w:rPr>
            </w:pPr>
          </w:p>
        </w:tc>
        <w:tc>
          <w:tcPr>
            <w:tcW w:w="809" w:type="dxa"/>
            <w:vAlign w:val="center"/>
          </w:tcPr>
          <w:p w14:paraId="0FD33B11" w14:textId="50CAE9AA" w:rsidR="002B0926" w:rsidRPr="009777BA" w:rsidRDefault="002B0926" w:rsidP="00060D92">
            <w:pPr>
              <w:pStyle w:val="BodyText"/>
              <w:rPr>
                <w:sz w:val="20"/>
                <w:szCs w:val="20"/>
              </w:rPr>
            </w:pPr>
            <w:r w:rsidRPr="009777BA">
              <w:rPr>
                <w:rFonts w:eastAsia="Times New Roman" w:cs="Times New Roman"/>
                <w:color w:val="000000"/>
                <w:sz w:val="20"/>
                <w:szCs w:val="20"/>
              </w:rPr>
              <w:t>K110</w:t>
            </w:r>
          </w:p>
        </w:tc>
        <w:tc>
          <w:tcPr>
            <w:tcW w:w="4535" w:type="dxa"/>
          </w:tcPr>
          <w:p w14:paraId="358DB4DF" w14:textId="1372FAFF" w:rsidR="002B0926" w:rsidRPr="009777BA" w:rsidRDefault="002B0926" w:rsidP="00060D92">
            <w:pPr>
              <w:pStyle w:val="BodyText"/>
              <w:rPr>
                <w:sz w:val="20"/>
                <w:szCs w:val="20"/>
              </w:rPr>
            </w:pPr>
            <w:r w:rsidRPr="009777BA">
              <w:rPr>
                <w:rFonts w:eastAsia="Times New Roman" w:cs="Times New Roman"/>
                <w:color w:val="000000"/>
                <w:sz w:val="20"/>
                <w:szCs w:val="20"/>
              </w:rPr>
              <w:t>Grease trap waste</w:t>
            </w:r>
          </w:p>
        </w:tc>
        <w:tc>
          <w:tcPr>
            <w:tcW w:w="1134" w:type="dxa"/>
            <w:vAlign w:val="bottom"/>
          </w:tcPr>
          <w:p w14:paraId="1860A39C" w14:textId="3D13D31E" w:rsidR="002B0926" w:rsidRPr="009777BA" w:rsidRDefault="002B0926" w:rsidP="009777BA">
            <w:pPr>
              <w:pStyle w:val="BodyText"/>
              <w:jc w:val="right"/>
              <w:rPr>
                <w:sz w:val="20"/>
                <w:szCs w:val="20"/>
              </w:rPr>
            </w:pPr>
            <w:r w:rsidRPr="009777BA">
              <w:rPr>
                <w:rFonts w:eastAsia="Times New Roman" w:cs="Times New Roman"/>
                <w:color w:val="000000"/>
                <w:sz w:val="20"/>
                <w:szCs w:val="20"/>
              </w:rPr>
              <w:t>543,529</w:t>
            </w:r>
          </w:p>
        </w:tc>
        <w:tc>
          <w:tcPr>
            <w:tcW w:w="1134" w:type="dxa"/>
            <w:vAlign w:val="bottom"/>
          </w:tcPr>
          <w:p w14:paraId="4E714DEB" w14:textId="3C96EE81" w:rsidR="002B0926" w:rsidRPr="009777BA" w:rsidRDefault="002B0926" w:rsidP="009777BA">
            <w:pPr>
              <w:pStyle w:val="BodyText"/>
              <w:jc w:val="right"/>
              <w:rPr>
                <w:sz w:val="20"/>
                <w:szCs w:val="20"/>
              </w:rPr>
            </w:pPr>
            <w:r w:rsidRPr="009777BA">
              <w:rPr>
                <w:rFonts w:eastAsia="Times New Roman" w:cs="Times New Roman"/>
                <w:color w:val="000000"/>
                <w:sz w:val="20"/>
                <w:szCs w:val="20"/>
              </w:rPr>
              <w:t>574,954</w:t>
            </w:r>
          </w:p>
        </w:tc>
      </w:tr>
      <w:tr w:rsidR="002B0926" w:rsidRPr="00B46E9E" w14:paraId="6F8CCCC2" w14:textId="77777777" w:rsidTr="002B0926">
        <w:tc>
          <w:tcPr>
            <w:tcW w:w="846" w:type="dxa"/>
            <w:vMerge/>
            <w:vAlign w:val="center"/>
          </w:tcPr>
          <w:p w14:paraId="1EA91E99"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59079CC9" w14:textId="77777777" w:rsidR="002B0926" w:rsidRPr="009777BA" w:rsidRDefault="002B0926" w:rsidP="002B0926">
            <w:pPr>
              <w:rPr>
                <w:rFonts w:eastAsia="Times New Roman" w:cs="Times New Roman"/>
                <w:color w:val="000000"/>
                <w:sz w:val="20"/>
                <w:szCs w:val="20"/>
              </w:rPr>
            </w:pPr>
          </w:p>
        </w:tc>
        <w:tc>
          <w:tcPr>
            <w:tcW w:w="809" w:type="dxa"/>
            <w:vAlign w:val="center"/>
          </w:tcPr>
          <w:p w14:paraId="1416B69F" w14:textId="07981582" w:rsidR="002B0926" w:rsidRPr="009777BA" w:rsidRDefault="002B0926" w:rsidP="00060D92">
            <w:pPr>
              <w:pStyle w:val="BodyText"/>
              <w:rPr>
                <w:sz w:val="20"/>
                <w:szCs w:val="20"/>
              </w:rPr>
            </w:pPr>
            <w:r w:rsidRPr="009777BA">
              <w:rPr>
                <w:rFonts w:eastAsia="Times New Roman" w:cs="Times New Roman"/>
                <w:color w:val="000000"/>
                <w:sz w:val="20"/>
                <w:szCs w:val="20"/>
              </w:rPr>
              <w:t>K140</w:t>
            </w:r>
          </w:p>
        </w:tc>
        <w:tc>
          <w:tcPr>
            <w:tcW w:w="4535" w:type="dxa"/>
          </w:tcPr>
          <w:p w14:paraId="46689EF2" w14:textId="707DC669" w:rsidR="002B0926" w:rsidRPr="009777BA" w:rsidRDefault="002B0926" w:rsidP="00060D92">
            <w:pPr>
              <w:pStyle w:val="BodyText"/>
              <w:rPr>
                <w:sz w:val="20"/>
                <w:szCs w:val="20"/>
              </w:rPr>
            </w:pPr>
            <w:r w:rsidRPr="009777BA">
              <w:rPr>
                <w:rFonts w:eastAsia="Times New Roman" w:cs="Times New Roman"/>
                <w:color w:val="000000"/>
                <w:sz w:val="20"/>
                <w:szCs w:val="20"/>
              </w:rPr>
              <w:t>Tannery wastes (incl. leather dust, ash, sludges &amp; flours)</w:t>
            </w:r>
          </w:p>
        </w:tc>
        <w:tc>
          <w:tcPr>
            <w:tcW w:w="1134" w:type="dxa"/>
            <w:vAlign w:val="bottom"/>
          </w:tcPr>
          <w:p w14:paraId="36A671B2" w14:textId="24318E1A" w:rsidR="002B0926" w:rsidRPr="009777BA" w:rsidRDefault="002B0926" w:rsidP="009777BA">
            <w:pPr>
              <w:pStyle w:val="BodyText"/>
              <w:jc w:val="right"/>
              <w:rPr>
                <w:sz w:val="20"/>
                <w:szCs w:val="20"/>
              </w:rPr>
            </w:pPr>
            <w:r w:rsidRPr="009777BA">
              <w:rPr>
                <w:rFonts w:eastAsia="Times New Roman" w:cs="Times New Roman"/>
                <w:color w:val="000000"/>
                <w:sz w:val="20"/>
                <w:szCs w:val="20"/>
              </w:rPr>
              <w:t>15,257</w:t>
            </w:r>
          </w:p>
        </w:tc>
        <w:tc>
          <w:tcPr>
            <w:tcW w:w="1134" w:type="dxa"/>
            <w:vAlign w:val="bottom"/>
          </w:tcPr>
          <w:p w14:paraId="2A6493F4" w14:textId="1C253AE9" w:rsidR="002B0926" w:rsidRPr="009777BA" w:rsidRDefault="002B0926" w:rsidP="009777BA">
            <w:pPr>
              <w:pStyle w:val="BodyText"/>
              <w:jc w:val="right"/>
              <w:rPr>
                <w:sz w:val="20"/>
                <w:szCs w:val="20"/>
              </w:rPr>
            </w:pPr>
            <w:r w:rsidRPr="009777BA">
              <w:rPr>
                <w:rFonts w:eastAsia="Times New Roman" w:cs="Times New Roman"/>
                <w:color w:val="000000"/>
                <w:sz w:val="20"/>
                <w:szCs w:val="20"/>
              </w:rPr>
              <w:t>6,991</w:t>
            </w:r>
          </w:p>
        </w:tc>
      </w:tr>
      <w:tr w:rsidR="002B0926" w:rsidRPr="00B46E9E" w14:paraId="2A98DCD8" w14:textId="77777777" w:rsidTr="002B0926">
        <w:tc>
          <w:tcPr>
            <w:tcW w:w="846" w:type="dxa"/>
            <w:vMerge/>
            <w:vAlign w:val="center"/>
          </w:tcPr>
          <w:p w14:paraId="4E43EE76"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1F200680" w14:textId="77777777" w:rsidR="002B0926" w:rsidRPr="009777BA" w:rsidRDefault="002B0926" w:rsidP="002B0926">
            <w:pPr>
              <w:rPr>
                <w:rFonts w:eastAsia="Times New Roman" w:cs="Times New Roman"/>
                <w:color w:val="000000"/>
                <w:sz w:val="20"/>
                <w:szCs w:val="20"/>
              </w:rPr>
            </w:pPr>
          </w:p>
        </w:tc>
        <w:tc>
          <w:tcPr>
            <w:tcW w:w="809" w:type="dxa"/>
            <w:vAlign w:val="center"/>
          </w:tcPr>
          <w:p w14:paraId="2AA629FA" w14:textId="455D07FC" w:rsidR="002B0926" w:rsidRPr="009777BA" w:rsidRDefault="002B0926" w:rsidP="00060D92">
            <w:pPr>
              <w:pStyle w:val="BodyText"/>
              <w:rPr>
                <w:sz w:val="20"/>
                <w:szCs w:val="20"/>
              </w:rPr>
            </w:pPr>
            <w:r w:rsidRPr="009777BA">
              <w:rPr>
                <w:rFonts w:eastAsia="Times New Roman" w:cs="Times New Roman"/>
                <w:color w:val="000000"/>
                <w:sz w:val="20"/>
                <w:szCs w:val="20"/>
              </w:rPr>
              <w:t>K190</w:t>
            </w:r>
          </w:p>
        </w:tc>
        <w:tc>
          <w:tcPr>
            <w:tcW w:w="4535" w:type="dxa"/>
          </w:tcPr>
          <w:p w14:paraId="43A52E9E" w14:textId="1D082D42" w:rsidR="002B0926" w:rsidRPr="009777BA" w:rsidRDefault="002B0926" w:rsidP="00060D92">
            <w:pPr>
              <w:pStyle w:val="BodyText"/>
              <w:rPr>
                <w:sz w:val="20"/>
                <w:szCs w:val="20"/>
              </w:rPr>
            </w:pPr>
            <w:r w:rsidRPr="009777BA">
              <w:rPr>
                <w:rFonts w:eastAsia="Times New Roman" w:cs="Times New Roman"/>
                <w:color w:val="000000"/>
                <w:sz w:val="20"/>
                <w:szCs w:val="20"/>
              </w:rPr>
              <w:t>Wool scouring wastes</w:t>
            </w:r>
          </w:p>
        </w:tc>
        <w:tc>
          <w:tcPr>
            <w:tcW w:w="1134" w:type="dxa"/>
            <w:vAlign w:val="bottom"/>
          </w:tcPr>
          <w:p w14:paraId="32FA3239" w14:textId="5DBD073B" w:rsidR="002B0926" w:rsidRPr="009777BA" w:rsidRDefault="002B0926" w:rsidP="009777BA">
            <w:pPr>
              <w:pStyle w:val="BodyText"/>
              <w:jc w:val="right"/>
              <w:rPr>
                <w:sz w:val="20"/>
                <w:szCs w:val="20"/>
              </w:rPr>
            </w:pPr>
            <w:r w:rsidRPr="009777BA">
              <w:rPr>
                <w:rFonts w:eastAsia="Times New Roman" w:cs="Times New Roman"/>
                <w:color w:val="000000"/>
                <w:sz w:val="20"/>
                <w:szCs w:val="20"/>
              </w:rPr>
              <w:t>1,076</w:t>
            </w:r>
          </w:p>
        </w:tc>
        <w:tc>
          <w:tcPr>
            <w:tcW w:w="1134" w:type="dxa"/>
            <w:vAlign w:val="bottom"/>
          </w:tcPr>
          <w:p w14:paraId="436591D8" w14:textId="37CB3C80" w:rsidR="002B0926" w:rsidRPr="009777BA" w:rsidRDefault="002B0926" w:rsidP="009777BA">
            <w:pPr>
              <w:pStyle w:val="BodyText"/>
              <w:jc w:val="right"/>
              <w:rPr>
                <w:sz w:val="20"/>
                <w:szCs w:val="20"/>
              </w:rPr>
            </w:pPr>
            <w:r w:rsidRPr="009777BA">
              <w:rPr>
                <w:rFonts w:eastAsia="Times New Roman" w:cs="Times New Roman"/>
                <w:color w:val="000000"/>
                <w:sz w:val="20"/>
                <w:szCs w:val="20"/>
              </w:rPr>
              <w:t>1,299</w:t>
            </w:r>
          </w:p>
        </w:tc>
      </w:tr>
      <w:tr w:rsidR="002B0926" w:rsidRPr="00B46E9E" w14:paraId="1B48DBD3" w14:textId="77777777" w:rsidTr="002B0926">
        <w:tc>
          <w:tcPr>
            <w:tcW w:w="846" w:type="dxa"/>
            <w:vMerge w:val="restart"/>
          </w:tcPr>
          <w:p w14:paraId="5F64BFEA" w14:textId="5525DE48" w:rsidR="002B0926" w:rsidRPr="009777BA" w:rsidRDefault="002B0926" w:rsidP="00060D92">
            <w:pPr>
              <w:pStyle w:val="BodyText"/>
              <w:rPr>
                <w:sz w:val="20"/>
                <w:szCs w:val="20"/>
              </w:rPr>
            </w:pPr>
            <w:r w:rsidRPr="009777BA">
              <w:rPr>
                <w:rFonts w:eastAsia="Times New Roman" w:cs="Times New Roman"/>
                <w:color w:val="000000"/>
                <w:sz w:val="20"/>
                <w:szCs w:val="20"/>
              </w:rPr>
              <w:t>M</w:t>
            </w:r>
          </w:p>
        </w:tc>
        <w:tc>
          <w:tcPr>
            <w:tcW w:w="1602" w:type="dxa"/>
            <w:vMerge w:val="restart"/>
          </w:tcPr>
          <w:p w14:paraId="37236DD8" w14:textId="28CD4594" w:rsidR="002B0926" w:rsidRPr="009777BA" w:rsidRDefault="002B0926" w:rsidP="00060D92">
            <w:pPr>
              <w:pStyle w:val="BodyText"/>
              <w:rPr>
                <w:sz w:val="20"/>
                <w:szCs w:val="20"/>
              </w:rPr>
            </w:pPr>
            <w:r w:rsidRPr="009777BA">
              <w:rPr>
                <w:rFonts w:eastAsia="Times New Roman" w:cs="Times New Roman"/>
                <w:color w:val="000000"/>
                <w:sz w:val="20"/>
                <w:szCs w:val="20"/>
              </w:rPr>
              <w:t>Organic chemicals</w:t>
            </w:r>
          </w:p>
        </w:tc>
        <w:tc>
          <w:tcPr>
            <w:tcW w:w="809" w:type="dxa"/>
            <w:vAlign w:val="center"/>
          </w:tcPr>
          <w:p w14:paraId="6539B848" w14:textId="65F2F4F0" w:rsidR="002B0926" w:rsidRPr="009777BA" w:rsidRDefault="002B0926" w:rsidP="00060D92">
            <w:pPr>
              <w:pStyle w:val="BodyText"/>
              <w:rPr>
                <w:sz w:val="20"/>
                <w:szCs w:val="20"/>
              </w:rPr>
            </w:pPr>
            <w:r w:rsidRPr="009777BA">
              <w:rPr>
                <w:rFonts w:eastAsia="Times New Roman" w:cs="Times New Roman"/>
                <w:color w:val="000000"/>
                <w:sz w:val="20"/>
                <w:szCs w:val="20"/>
              </w:rPr>
              <w:t>M100</w:t>
            </w:r>
          </w:p>
        </w:tc>
        <w:tc>
          <w:tcPr>
            <w:tcW w:w="4535" w:type="dxa"/>
          </w:tcPr>
          <w:p w14:paraId="725F8090" w14:textId="34AB818A" w:rsidR="002B0926" w:rsidRPr="009777BA" w:rsidRDefault="002B0926" w:rsidP="00060D92">
            <w:pPr>
              <w:pStyle w:val="BodyText"/>
              <w:rPr>
                <w:sz w:val="20"/>
                <w:szCs w:val="20"/>
              </w:rPr>
            </w:pPr>
            <w:r w:rsidRPr="009777BA">
              <w:rPr>
                <w:rFonts w:eastAsia="Times New Roman" w:cs="Times New Roman"/>
                <w:color w:val="000000"/>
                <w:sz w:val="20"/>
                <w:szCs w:val="20"/>
              </w:rPr>
              <w:t>Waste substances &amp; articles containing or contaminated with polychlorinated biphenyls, polychlorinated napthalenes, polychlorinated terphenyls and/or polybrominated biphenyls</w:t>
            </w:r>
          </w:p>
        </w:tc>
        <w:tc>
          <w:tcPr>
            <w:tcW w:w="1134" w:type="dxa"/>
            <w:vAlign w:val="bottom"/>
          </w:tcPr>
          <w:p w14:paraId="54D40F6B" w14:textId="3295699E" w:rsidR="002B0926" w:rsidRPr="009777BA" w:rsidRDefault="002B0926" w:rsidP="009777BA">
            <w:pPr>
              <w:pStyle w:val="BodyText"/>
              <w:jc w:val="right"/>
              <w:rPr>
                <w:sz w:val="20"/>
                <w:szCs w:val="20"/>
              </w:rPr>
            </w:pPr>
            <w:r w:rsidRPr="009777BA">
              <w:rPr>
                <w:rFonts w:eastAsia="Times New Roman" w:cs="Times New Roman"/>
                <w:color w:val="000000"/>
                <w:sz w:val="20"/>
                <w:szCs w:val="20"/>
              </w:rPr>
              <w:t>15,955</w:t>
            </w:r>
          </w:p>
        </w:tc>
        <w:tc>
          <w:tcPr>
            <w:tcW w:w="1134" w:type="dxa"/>
            <w:vAlign w:val="bottom"/>
          </w:tcPr>
          <w:p w14:paraId="6660667E" w14:textId="2901AE1D" w:rsidR="002B0926" w:rsidRPr="009777BA" w:rsidRDefault="002B0926" w:rsidP="009777BA">
            <w:pPr>
              <w:pStyle w:val="BodyText"/>
              <w:jc w:val="right"/>
              <w:rPr>
                <w:sz w:val="20"/>
                <w:szCs w:val="20"/>
              </w:rPr>
            </w:pPr>
            <w:r w:rsidRPr="009777BA">
              <w:rPr>
                <w:rFonts w:eastAsia="Times New Roman" w:cs="Times New Roman"/>
                <w:color w:val="000000"/>
                <w:sz w:val="20"/>
                <w:szCs w:val="20"/>
              </w:rPr>
              <w:t>3,014</w:t>
            </w:r>
          </w:p>
        </w:tc>
      </w:tr>
      <w:tr w:rsidR="002B0926" w:rsidRPr="00B46E9E" w14:paraId="6AAE3401" w14:textId="77777777" w:rsidTr="002B0926">
        <w:tc>
          <w:tcPr>
            <w:tcW w:w="846" w:type="dxa"/>
            <w:vMerge/>
            <w:vAlign w:val="center"/>
          </w:tcPr>
          <w:p w14:paraId="7342047C"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46B2FFBC" w14:textId="77777777" w:rsidR="002B0926" w:rsidRPr="009777BA" w:rsidRDefault="002B0926" w:rsidP="002B0926">
            <w:pPr>
              <w:rPr>
                <w:rFonts w:eastAsia="Times New Roman" w:cs="Times New Roman"/>
                <w:color w:val="000000"/>
                <w:sz w:val="20"/>
                <w:szCs w:val="20"/>
              </w:rPr>
            </w:pPr>
          </w:p>
        </w:tc>
        <w:tc>
          <w:tcPr>
            <w:tcW w:w="809" w:type="dxa"/>
            <w:vAlign w:val="center"/>
          </w:tcPr>
          <w:p w14:paraId="5C099E58" w14:textId="380E05C5" w:rsidR="002B0926" w:rsidRPr="009777BA" w:rsidRDefault="002B0926" w:rsidP="00060D92">
            <w:pPr>
              <w:pStyle w:val="BodyText"/>
              <w:rPr>
                <w:sz w:val="20"/>
                <w:szCs w:val="20"/>
              </w:rPr>
            </w:pPr>
            <w:r w:rsidRPr="009777BA">
              <w:rPr>
                <w:rFonts w:eastAsia="Times New Roman" w:cs="Times New Roman"/>
                <w:color w:val="000000"/>
                <w:sz w:val="20"/>
                <w:szCs w:val="20"/>
              </w:rPr>
              <w:t>M150</w:t>
            </w:r>
          </w:p>
        </w:tc>
        <w:tc>
          <w:tcPr>
            <w:tcW w:w="4535" w:type="dxa"/>
          </w:tcPr>
          <w:p w14:paraId="780C8802" w14:textId="0D0036A1" w:rsidR="002B0926" w:rsidRPr="009777BA" w:rsidRDefault="002B0926" w:rsidP="00060D92">
            <w:pPr>
              <w:pStyle w:val="BodyText"/>
              <w:rPr>
                <w:sz w:val="20"/>
                <w:szCs w:val="20"/>
              </w:rPr>
            </w:pPr>
            <w:r w:rsidRPr="009777BA">
              <w:rPr>
                <w:rFonts w:eastAsia="Times New Roman" w:cs="Times New Roman"/>
                <w:color w:val="000000"/>
                <w:sz w:val="20"/>
                <w:szCs w:val="20"/>
              </w:rPr>
              <w:t>Phenols, phenol compounds including chlorophenols</w:t>
            </w:r>
          </w:p>
        </w:tc>
        <w:tc>
          <w:tcPr>
            <w:tcW w:w="1134" w:type="dxa"/>
            <w:vAlign w:val="bottom"/>
          </w:tcPr>
          <w:p w14:paraId="13CAA01A" w14:textId="5C3C6CB8" w:rsidR="002B0926" w:rsidRPr="009777BA" w:rsidRDefault="002B0926" w:rsidP="009777BA">
            <w:pPr>
              <w:pStyle w:val="BodyText"/>
              <w:jc w:val="right"/>
              <w:rPr>
                <w:sz w:val="20"/>
                <w:szCs w:val="20"/>
              </w:rPr>
            </w:pPr>
            <w:r w:rsidRPr="009777BA">
              <w:rPr>
                <w:rFonts w:eastAsia="Times New Roman" w:cs="Times New Roman"/>
                <w:color w:val="000000"/>
                <w:sz w:val="20"/>
                <w:szCs w:val="20"/>
              </w:rPr>
              <w:t>790</w:t>
            </w:r>
          </w:p>
        </w:tc>
        <w:tc>
          <w:tcPr>
            <w:tcW w:w="1134" w:type="dxa"/>
            <w:vAlign w:val="bottom"/>
          </w:tcPr>
          <w:p w14:paraId="5F6CC429" w14:textId="1523AB75" w:rsidR="002B0926" w:rsidRPr="009777BA" w:rsidRDefault="002B0926" w:rsidP="009777BA">
            <w:pPr>
              <w:pStyle w:val="BodyText"/>
              <w:jc w:val="right"/>
              <w:rPr>
                <w:sz w:val="20"/>
                <w:szCs w:val="20"/>
              </w:rPr>
            </w:pPr>
            <w:r w:rsidRPr="009777BA">
              <w:rPr>
                <w:rFonts w:eastAsia="Times New Roman" w:cs="Times New Roman"/>
                <w:color w:val="000000"/>
                <w:sz w:val="20"/>
                <w:szCs w:val="20"/>
              </w:rPr>
              <w:t>813</w:t>
            </w:r>
          </w:p>
        </w:tc>
      </w:tr>
      <w:tr w:rsidR="002B0926" w:rsidRPr="00B46E9E" w14:paraId="13B50836" w14:textId="77777777" w:rsidTr="002B0926">
        <w:tc>
          <w:tcPr>
            <w:tcW w:w="846" w:type="dxa"/>
            <w:vMerge/>
            <w:vAlign w:val="center"/>
          </w:tcPr>
          <w:p w14:paraId="51FB531E"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31B0905F" w14:textId="77777777" w:rsidR="002B0926" w:rsidRPr="009777BA" w:rsidRDefault="002B0926" w:rsidP="002B0926">
            <w:pPr>
              <w:rPr>
                <w:rFonts w:eastAsia="Times New Roman" w:cs="Times New Roman"/>
                <w:color w:val="000000"/>
                <w:sz w:val="20"/>
                <w:szCs w:val="20"/>
              </w:rPr>
            </w:pPr>
          </w:p>
        </w:tc>
        <w:tc>
          <w:tcPr>
            <w:tcW w:w="809" w:type="dxa"/>
            <w:vAlign w:val="center"/>
          </w:tcPr>
          <w:p w14:paraId="5D9F6A9F" w14:textId="2308B3FF" w:rsidR="002B0926" w:rsidRPr="009777BA" w:rsidRDefault="002B0926" w:rsidP="00060D92">
            <w:pPr>
              <w:pStyle w:val="BodyText"/>
              <w:rPr>
                <w:sz w:val="20"/>
                <w:szCs w:val="20"/>
              </w:rPr>
            </w:pPr>
            <w:r w:rsidRPr="009777BA">
              <w:rPr>
                <w:rFonts w:eastAsia="Times New Roman" w:cs="Times New Roman"/>
                <w:color w:val="000000"/>
                <w:sz w:val="20"/>
                <w:szCs w:val="20"/>
              </w:rPr>
              <w:t>M160</w:t>
            </w:r>
          </w:p>
        </w:tc>
        <w:tc>
          <w:tcPr>
            <w:tcW w:w="4535" w:type="dxa"/>
          </w:tcPr>
          <w:p w14:paraId="47CA34FF" w14:textId="1FEE06D8" w:rsidR="002B0926" w:rsidRPr="009777BA" w:rsidRDefault="002B0926" w:rsidP="00060D92">
            <w:pPr>
              <w:pStyle w:val="BodyText"/>
              <w:rPr>
                <w:sz w:val="20"/>
                <w:szCs w:val="20"/>
              </w:rPr>
            </w:pPr>
            <w:r w:rsidRPr="009777BA">
              <w:rPr>
                <w:rFonts w:eastAsia="Times New Roman" w:cs="Times New Roman"/>
                <w:color w:val="000000"/>
                <w:sz w:val="20"/>
                <w:szCs w:val="20"/>
              </w:rPr>
              <w:t>Organo halogen compounds—other than substances referred to in this Table or Table 2</w:t>
            </w:r>
          </w:p>
        </w:tc>
        <w:tc>
          <w:tcPr>
            <w:tcW w:w="1134" w:type="dxa"/>
            <w:vAlign w:val="bottom"/>
          </w:tcPr>
          <w:p w14:paraId="335FEF4F" w14:textId="098951B5" w:rsidR="002B0926" w:rsidRPr="009777BA" w:rsidRDefault="002B0926" w:rsidP="009777BA">
            <w:pPr>
              <w:pStyle w:val="BodyText"/>
              <w:jc w:val="right"/>
              <w:rPr>
                <w:sz w:val="20"/>
                <w:szCs w:val="20"/>
              </w:rPr>
            </w:pPr>
            <w:r w:rsidRPr="009777BA">
              <w:rPr>
                <w:rFonts w:eastAsia="Times New Roman" w:cs="Times New Roman"/>
                <w:color w:val="000000"/>
                <w:sz w:val="20"/>
                <w:szCs w:val="20"/>
              </w:rPr>
              <w:t>40</w:t>
            </w:r>
          </w:p>
        </w:tc>
        <w:tc>
          <w:tcPr>
            <w:tcW w:w="1134" w:type="dxa"/>
            <w:vAlign w:val="bottom"/>
          </w:tcPr>
          <w:p w14:paraId="026C66EB" w14:textId="741039EF" w:rsidR="002B0926" w:rsidRPr="009777BA" w:rsidRDefault="002B0926" w:rsidP="009777BA">
            <w:pPr>
              <w:pStyle w:val="BodyText"/>
              <w:jc w:val="right"/>
              <w:rPr>
                <w:sz w:val="20"/>
                <w:szCs w:val="20"/>
              </w:rPr>
            </w:pPr>
            <w:r w:rsidRPr="009777BA">
              <w:rPr>
                <w:rFonts w:eastAsia="Times New Roman" w:cs="Times New Roman"/>
                <w:color w:val="000000"/>
                <w:sz w:val="20"/>
                <w:szCs w:val="20"/>
              </w:rPr>
              <w:t>5</w:t>
            </w:r>
          </w:p>
        </w:tc>
      </w:tr>
      <w:tr w:rsidR="002B0926" w:rsidRPr="00B46E9E" w14:paraId="188C6562" w14:textId="77777777" w:rsidTr="002B0926">
        <w:tc>
          <w:tcPr>
            <w:tcW w:w="846" w:type="dxa"/>
            <w:vMerge/>
            <w:vAlign w:val="center"/>
          </w:tcPr>
          <w:p w14:paraId="5185D968"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16F25B07" w14:textId="77777777" w:rsidR="002B0926" w:rsidRPr="009777BA" w:rsidRDefault="002B0926" w:rsidP="002B0926">
            <w:pPr>
              <w:rPr>
                <w:rFonts w:eastAsia="Times New Roman" w:cs="Times New Roman"/>
                <w:color w:val="000000"/>
                <w:sz w:val="20"/>
                <w:szCs w:val="20"/>
              </w:rPr>
            </w:pPr>
          </w:p>
        </w:tc>
        <w:tc>
          <w:tcPr>
            <w:tcW w:w="809" w:type="dxa"/>
            <w:vAlign w:val="center"/>
          </w:tcPr>
          <w:p w14:paraId="6A9AD2C3" w14:textId="5D1A19B2" w:rsidR="002B0926" w:rsidRPr="009777BA" w:rsidRDefault="002B0926" w:rsidP="00060D92">
            <w:pPr>
              <w:pStyle w:val="BodyText"/>
              <w:rPr>
                <w:sz w:val="20"/>
                <w:szCs w:val="20"/>
              </w:rPr>
            </w:pPr>
            <w:r w:rsidRPr="009777BA">
              <w:rPr>
                <w:rFonts w:eastAsia="Times New Roman" w:cs="Times New Roman"/>
                <w:color w:val="000000"/>
                <w:sz w:val="20"/>
                <w:szCs w:val="20"/>
              </w:rPr>
              <w:t>M170</w:t>
            </w:r>
          </w:p>
        </w:tc>
        <w:tc>
          <w:tcPr>
            <w:tcW w:w="4535" w:type="dxa"/>
          </w:tcPr>
          <w:p w14:paraId="50947E05" w14:textId="4D58AB3D" w:rsidR="002B0926" w:rsidRPr="009777BA" w:rsidRDefault="002B0926" w:rsidP="00060D92">
            <w:pPr>
              <w:pStyle w:val="BodyText"/>
              <w:rPr>
                <w:sz w:val="20"/>
                <w:szCs w:val="20"/>
              </w:rPr>
            </w:pPr>
            <w:r w:rsidRPr="009777BA">
              <w:rPr>
                <w:rFonts w:eastAsia="Times New Roman" w:cs="Times New Roman"/>
                <w:color w:val="000000"/>
                <w:sz w:val="20"/>
                <w:szCs w:val="20"/>
              </w:rPr>
              <w:t>Polychlorinated dibenzo-furan (any congener)</w:t>
            </w:r>
          </w:p>
        </w:tc>
        <w:tc>
          <w:tcPr>
            <w:tcW w:w="1134" w:type="dxa"/>
            <w:vAlign w:val="bottom"/>
          </w:tcPr>
          <w:p w14:paraId="6BB37755" w14:textId="5DAE1A60" w:rsidR="002B0926" w:rsidRPr="009777BA" w:rsidRDefault="002B0926" w:rsidP="009777BA">
            <w:pPr>
              <w:pStyle w:val="BodyText"/>
              <w:jc w:val="right"/>
              <w:rPr>
                <w:sz w:val="20"/>
                <w:szCs w:val="20"/>
              </w:rPr>
            </w:pPr>
            <w:r w:rsidRPr="009777BA">
              <w:rPr>
                <w:rFonts w:eastAsia="Times New Roman" w:cs="Times New Roman"/>
                <w:color w:val="000000"/>
                <w:sz w:val="20"/>
                <w:szCs w:val="20"/>
              </w:rPr>
              <w:t>2</w:t>
            </w:r>
          </w:p>
        </w:tc>
        <w:tc>
          <w:tcPr>
            <w:tcW w:w="1134" w:type="dxa"/>
            <w:vAlign w:val="bottom"/>
          </w:tcPr>
          <w:p w14:paraId="5EF5D8D6" w14:textId="7B36BF32" w:rsidR="002B0926" w:rsidRPr="009777BA" w:rsidRDefault="002B0926" w:rsidP="009777BA">
            <w:pPr>
              <w:pStyle w:val="BodyText"/>
              <w:jc w:val="right"/>
              <w:rPr>
                <w:sz w:val="20"/>
                <w:szCs w:val="20"/>
              </w:rPr>
            </w:pPr>
            <w:r w:rsidRPr="009777BA">
              <w:rPr>
                <w:rFonts w:eastAsia="Times New Roman" w:cs="Times New Roman"/>
                <w:color w:val="000000"/>
                <w:sz w:val="20"/>
                <w:szCs w:val="20"/>
              </w:rPr>
              <w:t>1</w:t>
            </w:r>
          </w:p>
        </w:tc>
      </w:tr>
      <w:tr w:rsidR="002B0926" w:rsidRPr="00B46E9E" w14:paraId="0A3B1BD3" w14:textId="77777777" w:rsidTr="002B0926">
        <w:tc>
          <w:tcPr>
            <w:tcW w:w="846" w:type="dxa"/>
            <w:vMerge/>
            <w:vAlign w:val="center"/>
          </w:tcPr>
          <w:p w14:paraId="18BCF3AF"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23DD4C41" w14:textId="77777777" w:rsidR="002B0926" w:rsidRPr="009777BA" w:rsidRDefault="002B0926" w:rsidP="002B0926">
            <w:pPr>
              <w:rPr>
                <w:rFonts w:eastAsia="Times New Roman" w:cs="Times New Roman"/>
                <w:color w:val="000000"/>
                <w:sz w:val="20"/>
                <w:szCs w:val="20"/>
              </w:rPr>
            </w:pPr>
          </w:p>
        </w:tc>
        <w:tc>
          <w:tcPr>
            <w:tcW w:w="809" w:type="dxa"/>
            <w:vAlign w:val="center"/>
          </w:tcPr>
          <w:p w14:paraId="7BC31E9E" w14:textId="18A71F68" w:rsidR="002B0926" w:rsidRPr="009777BA" w:rsidRDefault="002B0926" w:rsidP="00060D92">
            <w:pPr>
              <w:pStyle w:val="BodyText"/>
              <w:rPr>
                <w:sz w:val="20"/>
                <w:szCs w:val="20"/>
              </w:rPr>
            </w:pPr>
            <w:r w:rsidRPr="009777BA">
              <w:rPr>
                <w:rFonts w:eastAsia="Times New Roman" w:cs="Times New Roman"/>
                <w:color w:val="000000"/>
                <w:sz w:val="20"/>
                <w:szCs w:val="20"/>
              </w:rPr>
              <w:t>M180</w:t>
            </w:r>
          </w:p>
        </w:tc>
        <w:tc>
          <w:tcPr>
            <w:tcW w:w="4535" w:type="dxa"/>
          </w:tcPr>
          <w:p w14:paraId="077A9EC5" w14:textId="5E6CA3A2" w:rsidR="002B0926" w:rsidRPr="009777BA" w:rsidRDefault="002B0926" w:rsidP="00060D92">
            <w:pPr>
              <w:pStyle w:val="BodyText"/>
              <w:rPr>
                <w:sz w:val="20"/>
                <w:szCs w:val="20"/>
              </w:rPr>
            </w:pPr>
            <w:r w:rsidRPr="009777BA">
              <w:rPr>
                <w:rFonts w:eastAsia="Times New Roman" w:cs="Times New Roman"/>
                <w:color w:val="000000"/>
                <w:sz w:val="20"/>
                <w:szCs w:val="20"/>
              </w:rPr>
              <w:t>Polychlorinated dibenzo-p-dioxin (any congener)</w:t>
            </w:r>
          </w:p>
        </w:tc>
        <w:tc>
          <w:tcPr>
            <w:tcW w:w="1134" w:type="dxa"/>
            <w:vAlign w:val="bottom"/>
          </w:tcPr>
          <w:p w14:paraId="0629995A" w14:textId="08CE694D" w:rsidR="002B0926" w:rsidRPr="009777BA" w:rsidRDefault="002B0926" w:rsidP="009777BA">
            <w:pPr>
              <w:pStyle w:val="BodyText"/>
              <w:jc w:val="right"/>
              <w:rPr>
                <w:sz w:val="20"/>
                <w:szCs w:val="20"/>
              </w:rPr>
            </w:pPr>
            <w:r w:rsidRPr="009777BA">
              <w:rPr>
                <w:rFonts w:eastAsia="Times New Roman" w:cs="Times New Roman"/>
                <w:color w:val="000000"/>
                <w:sz w:val="20"/>
                <w:szCs w:val="20"/>
              </w:rPr>
              <w:t>0</w:t>
            </w:r>
          </w:p>
        </w:tc>
        <w:tc>
          <w:tcPr>
            <w:tcW w:w="1134" w:type="dxa"/>
            <w:vAlign w:val="bottom"/>
          </w:tcPr>
          <w:p w14:paraId="04ECC480" w14:textId="71AA7494" w:rsidR="002B0926" w:rsidRPr="009777BA" w:rsidRDefault="002B0926" w:rsidP="009777BA">
            <w:pPr>
              <w:pStyle w:val="BodyText"/>
              <w:jc w:val="right"/>
              <w:rPr>
                <w:sz w:val="20"/>
                <w:szCs w:val="20"/>
              </w:rPr>
            </w:pPr>
            <w:r w:rsidRPr="009777BA">
              <w:rPr>
                <w:rFonts w:eastAsia="Times New Roman" w:cs="Times New Roman"/>
                <w:color w:val="000000"/>
                <w:sz w:val="20"/>
                <w:szCs w:val="20"/>
              </w:rPr>
              <w:t>8</w:t>
            </w:r>
          </w:p>
        </w:tc>
      </w:tr>
      <w:tr w:rsidR="002B0926" w:rsidRPr="00B46E9E" w14:paraId="0D3ED631" w14:textId="77777777" w:rsidTr="002B0926">
        <w:tc>
          <w:tcPr>
            <w:tcW w:w="846" w:type="dxa"/>
            <w:vMerge/>
            <w:vAlign w:val="center"/>
          </w:tcPr>
          <w:p w14:paraId="5A9D353B"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5C0FF1D2" w14:textId="77777777" w:rsidR="002B0926" w:rsidRPr="009777BA" w:rsidRDefault="002B0926" w:rsidP="002B0926">
            <w:pPr>
              <w:rPr>
                <w:rFonts w:eastAsia="Times New Roman" w:cs="Times New Roman"/>
                <w:color w:val="000000"/>
                <w:sz w:val="20"/>
                <w:szCs w:val="20"/>
              </w:rPr>
            </w:pPr>
          </w:p>
        </w:tc>
        <w:tc>
          <w:tcPr>
            <w:tcW w:w="809" w:type="dxa"/>
            <w:vAlign w:val="center"/>
          </w:tcPr>
          <w:p w14:paraId="6ABCF9E0" w14:textId="3EABC3CF" w:rsidR="002B0926" w:rsidRPr="009777BA" w:rsidRDefault="002B0926" w:rsidP="00060D92">
            <w:pPr>
              <w:pStyle w:val="BodyText"/>
              <w:rPr>
                <w:sz w:val="20"/>
                <w:szCs w:val="20"/>
              </w:rPr>
            </w:pPr>
            <w:r w:rsidRPr="009777BA">
              <w:rPr>
                <w:rFonts w:eastAsia="Times New Roman" w:cs="Times New Roman"/>
                <w:color w:val="000000"/>
                <w:sz w:val="20"/>
                <w:szCs w:val="20"/>
              </w:rPr>
              <w:t>M210</w:t>
            </w:r>
          </w:p>
        </w:tc>
        <w:tc>
          <w:tcPr>
            <w:tcW w:w="4535" w:type="dxa"/>
          </w:tcPr>
          <w:p w14:paraId="6ECAF87D" w14:textId="5E83A3E7" w:rsidR="002B0926" w:rsidRPr="009777BA" w:rsidRDefault="002B0926" w:rsidP="00060D92">
            <w:pPr>
              <w:pStyle w:val="BodyText"/>
              <w:rPr>
                <w:sz w:val="20"/>
                <w:szCs w:val="20"/>
              </w:rPr>
            </w:pPr>
            <w:r w:rsidRPr="009777BA">
              <w:rPr>
                <w:rFonts w:eastAsia="Times New Roman" w:cs="Times New Roman"/>
                <w:color w:val="000000"/>
                <w:sz w:val="20"/>
                <w:szCs w:val="20"/>
              </w:rPr>
              <w:t>Cyanides (organic)</w:t>
            </w:r>
          </w:p>
        </w:tc>
        <w:tc>
          <w:tcPr>
            <w:tcW w:w="1134" w:type="dxa"/>
            <w:vAlign w:val="bottom"/>
          </w:tcPr>
          <w:p w14:paraId="7BABC5BF" w14:textId="7B33CE99" w:rsidR="002B0926" w:rsidRPr="009777BA" w:rsidRDefault="002B0926" w:rsidP="009777BA">
            <w:pPr>
              <w:pStyle w:val="BodyText"/>
              <w:jc w:val="right"/>
              <w:rPr>
                <w:sz w:val="20"/>
                <w:szCs w:val="20"/>
              </w:rPr>
            </w:pPr>
            <w:r w:rsidRPr="009777BA">
              <w:rPr>
                <w:rFonts w:eastAsia="Times New Roman" w:cs="Times New Roman"/>
                <w:color w:val="000000"/>
                <w:sz w:val="20"/>
                <w:szCs w:val="20"/>
              </w:rPr>
              <w:t>36</w:t>
            </w:r>
          </w:p>
        </w:tc>
        <w:tc>
          <w:tcPr>
            <w:tcW w:w="1134" w:type="dxa"/>
            <w:vAlign w:val="bottom"/>
          </w:tcPr>
          <w:p w14:paraId="07CE37C9" w14:textId="0D89C330" w:rsidR="002B0926" w:rsidRPr="009777BA" w:rsidRDefault="002B0926" w:rsidP="009777BA">
            <w:pPr>
              <w:pStyle w:val="BodyText"/>
              <w:jc w:val="right"/>
              <w:rPr>
                <w:sz w:val="20"/>
                <w:szCs w:val="20"/>
              </w:rPr>
            </w:pPr>
            <w:r w:rsidRPr="009777BA">
              <w:rPr>
                <w:rFonts w:eastAsia="Times New Roman" w:cs="Times New Roman"/>
                <w:color w:val="000000"/>
                <w:sz w:val="20"/>
                <w:szCs w:val="20"/>
              </w:rPr>
              <w:t>5</w:t>
            </w:r>
          </w:p>
        </w:tc>
      </w:tr>
      <w:tr w:rsidR="002B0926" w:rsidRPr="00B46E9E" w14:paraId="0BE966B0" w14:textId="77777777" w:rsidTr="002B0926">
        <w:tc>
          <w:tcPr>
            <w:tcW w:w="846" w:type="dxa"/>
            <w:vMerge/>
            <w:vAlign w:val="center"/>
          </w:tcPr>
          <w:p w14:paraId="3F014B67"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2FB68230" w14:textId="77777777" w:rsidR="002B0926" w:rsidRPr="009777BA" w:rsidRDefault="002B0926" w:rsidP="002B0926">
            <w:pPr>
              <w:rPr>
                <w:rFonts w:eastAsia="Times New Roman" w:cs="Times New Roman"/>
                <w:color w:val="000000"/>
                <w:sz w:val="20"/>
                <w:szCs w:val="20"/>
              </w:rPr>
            </w:pPr>
          </w:p>
        </w:tc>
        <w:tc>
          <w:tcPr>
            <w:tcW w:w="809" w:type="dxa"/>
            <w:vAlign w:val="center"/>
          </w:tcPr>
          <w:p w14:paraId="07AD4821" w14:textId="14152A2F" w:rsidR="002B0926" w:rsidRPr="009777BA" w:rsidRDefault="002B0926" w:rsidP="00060D92">
            <w:pPr>
              <w:pStyle w:val="BodyText"/>
              <w:rPr>
                <w:sz w:val="20"/>
                <w:szCs w:val="20"/>
              </w:rPr>
            </w:pPr>
            <w:r w:rsidRPr="009777BA">
              <w:rPr>
                <w:rFonts w:eastAsia="Times New Roman" w:cs="Times New Roman"/>
                <w:color w:val="000000"/>
                <w:sz w:val="20"/>
                <w:szCs w:val="20"/>
              </w:rPr>
              <w:t>M220</w:t>
            </w:r>
          </w:p>
        </w:tc>
        <w:tc>
          <w:tcPr>
            <w:tcW w:w="4535" w:type="dxa"/>
          </w:tcPr>
          <w:p w14:paraId="1DB4C18E" w14:textId="0B00020D" w:rsidR="002B0926" w:rsidRPr="009777BA" w:rsidRDefault="002B0926" w:rsidP="00060D92">
            <w:pPr>
              <w:pStyle w:val="BodyText"/>
              <w:rPr>
                <w:sz w:val="20"/>
                <w:szCs w:val="20"/>
              </w:rPr>
            </w:pPr>
            <w:r w:rsidRPr="009777BA">
              <w:rPr>
                <w:rFonts w:eastAsia="Times New Roman" w:cs="Times New Roman"/>
                <w:color w:val="000000"/>
                <w:sz w:val="20"/>
                <w:szCs w:val="20"/>
              </w:rPr>
              <w:t>Isocyanate compounds</w:t>
            </w:r>
          </w:p>
        </w:tc>
        <w:tc>
          <w:tcPr>
            <w:tcW w:w="1134" w:type="dxa"/>
            <w:vAlign w:val="bottom"/>
          </w:tcPr>
          <w:p w14:paraId="3A721477" w14:textId="1A5B7050" w:rsidR="002B0926" w:rsidRPr="009777BA" w:rsidRDefault="002B0926" w:rsidP="009777BA">
            <w:pPr>
              <w:pStyle w:val="BodyText"/>
              <w:jc w:val="right"/>
              <w:rPr>
                <w:sz w:val="20"/>
                <w:szCs w:val="20"/>
              </w:rPr>
            </w:pPr>
            <w:r w:rsidRPr="009777BA">
              <w:rPr>
                <w:rFonts w:eastAsia="Times New Roman" w:cs="Times New Roman"/>
                <w:color w:val="000000"/>
                <w:sz w:val="20"/>
                <w:szCs w:val="20"/>
              </w:rPr>
              <w:t>179</w:t>
            </w:r>
          </w:p>
        </w:tc>
        <w:tc>
          <w:tcPr>
            <w:tcW w:w="1134" w:type="dxa"/>
            <w:vAlign w:val="bottom"/>
          </w:tcPr>
          <w:p w14:paraId="4587F5B1" w14:textId="40F05A65" w:rsidR="002B0926" w:rsidRPr="009777BA" w:rsidRDefault="002B0926" w:rsidP="009777BA">
            <w:pPr>
              <w:pStyle w:val="BodyText"/>
              <w:jc w:val="right"/>
              <w:rPr>
                <w:sz w:val="20"/>
                <w:szCs w:val="20"/>
              </w:rPr>
            </w:pPr>
            <w:r w:rsidRPr="009777BA">
              <w:rPr>
                <w:rFonts w:eastAsia="Times New Roman" w:cs="Times New Roman"/>
                <w:color w:val="000000"/>
                <w:sz w:val="20"/>
                <w:szCs w:val="20"/>
              </w:rPr>
              <w:t>160</w:t>
            </w:r>
          </w:p>
        </w:tc>
      </w:tr>
      <w:tr w:rsidR="002B0926" w:rsidRPr="00B46E9E" w14:paraId="289CE533" w14:textId="77777777" w:rsidTr="002B0926">
        <w:tc>
          <w:tcPr>
            <w:tcW w:w="846" w:type="dxa"/>
            <w:vMerge/>
            <w:vAlign w:val="center"/>
          </w:tcPr>
          <w:p w14:paraId="2F6D6209"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1256C817" w14:textId="77777777" w:rsidR="002B0926" w:rsidRPr="009777BA" w:rsidRDefault="002B0926" w:rsidP="002B0926">
            <w:pPr>
              <w:rPr>
                <w:rFonts w:eastAsia="Times New Roman" w:cs="Times New Roman"/>
                <w:color w:val="000000"/>
                <w:sz w:val="20"/>
                <w:szCs w:val="20"/>
              </w:rPr>
            </w:pPr>
          </w:p>
        </w:tc>
        <w:tc>
          <w:tcPr>
            <w:tcW w:w="809" w:type="dxa"/>
            <w:vAlign w:val="center"/>
          </w:tcPr>
          <w:p w14:paraId="2646E583" w14:textId="26119CA3" w:rsidR="002B0926" w:rsidRPr="009777BA" w:rsidRDefault="002B0926" w:rsidP="00060D92">
            <w:pPr>
              <w:pStyle w:val="BodyText"/>
              <w:rPr>
                <w:sz w:val="20"/>
                <w:szCs w:val="20"/>
              </w:rPr>
            </w:pPr>
            <w:r w:rsidRPr="009777BA">
              <w:rPr>
                <w:rFonts w:eastAsia="Times New Roman" w:cs="Times New Roman"/>
                <w:color w:val="000000"/>
                <w:sz w:val="20"/>
                <w:szCs w:val="20"/>
              </w:rPr>
              <w:t>M230</w:t>
            </w:r>
          </w:p>
        </w:tc>
        <w:tc>
          <w:tcPr>
            <w:tcW w:w="4535" w:type="dxa"/>
          </w:tcPr>
          <w:p w14:paraId="08DF8D30" w14:textId="0CB2DB28" w:rsidR="002B0926" w:rsidRPr="009777BA" w:rsidRDefault="002B0926" w:rsidP="00060D92">
            <w:pPr>
              <w:pStyle w:val="BodyText"/>
              <w:rPr>
                <w:sz w:val="20"/>
                <w:szCs w:val="20"/>
              </w:rPr>
            </w:pPr>
            <w:r w:rsidRPr="009777BA">
              <w:rPr>
                <w:rFonts w:eastAsia="Times New Roman" w:cs="Times New Roman"/>
                <w:color w:val="000000"/>
                <w:sz w:val="20"/>
                <w:szCs w:val="20"/>
              </w:rPr>
              <w:t>Triethylamine catalysts for setting foundry sands</w:t>
            </w:r>
          </w:p>
        </w:tc>
        <w:tc>
          <w:tcPr>
            <w:tcW w:w="1134" w:type="dxa"/>
            <w:vAlign w:val="bottom"/>
          </w:tcPr>
          <w:p w14:paraId="03381F91" w14:textId="448E3B03" w:rsidR="002B0926" w:rsidRPr="009777BA" w:rsidRDefault="002B0926" w:rsidP="009777BA">
            <w:pPr>
              <w:pStyle w:val="BodyText"/>
              <w:jc w:val="right"/>
              <w:rPr>
                <w:sz w:val="20"/>
                <w:szCs w:val="20"/>
              </w:rPr>
            </w:pPr>
            <w:r w:rsidRPr="009777BA">
              <w:rPr>
                <w:rFonts w:eastAsia="Times New Roman" w:cs="Times New Roman"/>
                <w:color w:val="000000"/>
                <w:sz w:val="20"/>
                <w:szCs w:val="20"/>
              </w:rPr>
              <w:t>2,747</w:t>
            </w:r>
          </w:p>
        </w:tc>
        <w:tc>
          <w:tcPr>
            <w:tcW w:w="1134" w:type="dxa"/>
            <w:vAlign w:val="bottom"/>
          </w:tcPr>
          <w:p w14:paraId="1B1FA8D6" w14:textId="1F7AC5BF" w:rsidR="002B0926" w:rsidRPr="009777BA" w:rsidRDefault="002B0926" w:rsidP="009777BA">
            <w:pPr>
              <w:pStyle w:val="BodyText"/>
              <w:jc w:val="right"/>
              <w:rPr>
                <w:sz w:val="20"/>
                <w:szCs w:val="20"/>
              </w:rPr>
            </w:pPr>
            <w:r w:rsidRPr="009777BA">
              <w:rPr>
                <w:rFonts w:eastAsia="Times New Roman" w:cs="Times New Roman"/>
                <w:color w:val="000000"/>
                <w:sz w:val="20"/>
                <w:szCs w:val="20"/>
              </w:rPr>
              <w:t>1,478</w:t>
            </w:r>
          </w:p>
        </w:tc>
      </w:tr>
      <w:tr w:rsidR="002B0926" w:rsidRPr="00B46E9E" w14:paraId="69E24A4A" w14:textId="77777777" w:rsidTr="002B0926">
        <w:tc>
          <w:tcPr>
            <w:tcW w:w="846" w:type="dxa"/>
            <w:vMerge/>
            <w:vAlign w:val="center"/>
          </w:tcPr>
          <w:p w14:paraId="5051D70F"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6EB433FC" w14:textId="77777777" w:rsidR="002B0926" w:rsidRPr="009777BA" w:rsidRDefault="002B0926" w:rsidP="002B0926">
            <w:pPr>
              <w:rPr>
                <w:rFonts w:eastAsia="Times New Roman" w:cs="Times New Roman"/>
                <w:color w:val="000000"/>
                <w:sz w:val="20"/>
                <w:szCs w:val="20"/>
              </w:rPr>
            </w:pPr>
          </w:p>
        </w:tc>
        <w:tc>
          <w:tcPr>
            <w:tcW w:w="809" w:type="dxa"/>
            <w:vAlign w:val="center"/>
          </w:tcPr>
          <w:p w14:paraId="123B4D13" w14:textId="2948F198" w:rsidR="002B0926" w:rsidRPr="009777BA" w:rsidRDefault="002B0926" w:rsidP="00060D92">
            <w:pPr>
              <w:pStyle w:val="BodyText"/>
              <w:rPr>
                <w:sz w:val="20"/>
                <w:szCs w:val="20"/>
              </w:rPr>
            </w:pPr>
            <w:r w:rsidRPr="009777BA">
              <w:rPr>
                <w:rFonts w:eastAsia="Times New Roman" w:cs="Times New Roman"/>
                <w:color w:val="000000"/>
                <w:sz w:val="20"/>
                <w:szCs w:val="20"/>
              </w:rPr>
              <w:t>M250</w:t>
            </w:r>
          </w:p>
        </w:tc>
        <w:tc>
          <w:tcPr>
            <w:tcW w:w="4535" w:type="dxa"/>
          </w:tcPr>
          <w:p w14:paraId="08089591" w14:textId="6E691F98" w:rsidR="002B0926" w:rsidRPr="009777BA" w:rsidRDefault="002B0926" w:rsidP="00060D92">
            <w:pPr>
              <w:pStyle w:val="BodyText"/>
              <w:rPr>
                <w:sz w:val="20"/>
                <w:szCs w:val="20"/>
              </w:rPr>
            </w:pPr>
            <w:r w:rsidRPr="009777BA">
              <w:rPr>
                <w:rFonts w:eastAsia="Times New Roman" w:cs="Times New Roman"/>
                <w:color w:val="000000"/>
                <w:sz w:val="20"/>
                <w:szCs w:val="20"/>
              </w:rPr>
              <w:t>Surface active agents (surfactants), containing principally organic constituents &amp; which may contain metals &amp; inorganic materials</w:t>
            </w:r>
          </w:p>
        </w:tc>
        <w:tc>
          <w:tcPr>
            <w:tcW w:w="1134" w:type="dxa"/>
            <w:vAlign w:val="bottom"/>
          </w:tcPr>
          <w:p w14:paraId="4C5E8FFA" w14:textId="51EE0015" w:rsidR="002B0926" w:rsidRPr="009777BA" w:rsidRDefault="002B0926" w:rsidP="009777BA">
            <w:pPr>
              <w:pStyle w:val="BodyText"/>
              <w:jc w:val="right"/>
              <w:rPr>
                <w:sz w:val="20"/>
                <w:szCs w:val="20"/>
              </w:rPr>
            </w:pPr>
            <w:r w:rsidRPr="009777BA">
              <w:rPr>
                <w:rFonts w:eastAsia="Times New Roman" w:cs="Times New Roman"/>
                <w:color w:val="000000"/>
                <w:sz w:val="20"/>
                <w:szCs w:val="20"/>
              </w:rPr>
              <w:t>12,226</w:t>
            </w:r>
          </w:p>
        </w:tc>
        <w:tc>
          <w:tcPr>
            <w:tcW w:w="1134" w:type="dxa"/>
            <w:vAlign w:val="bottom"/>
          </w:tcPr>
          <w:p w14:paraId="62C63B6A" w14:textId="3285F4D4" w:rsidR="002B0926" w:rsidRPr="009777BA" w:rsidRDefault="002B0926" w:rsidP="009777BA">
            <w:pPr>
              <w:pStyle w:val="BodyText"/>
              <w:jc w:val="right"/>
              <w:rPr>
                <w:sz w:val="20"/>
                <w:szCs w:val="20"/>
              </w:rPr>
            </w:pPr>
            <w:r w:rsidRPr="009777BA">
              <w:rPr>
                <w:rFonts w:eastAsia="Times New Roman" w:cs="Times New Roman"/>
                <w:color w:val="000000"/>
                <w:sz w:val="20"/>
                <w:szCs w:val="20"/>
              </w:rPr>
              <w:t>12,479</w:t>
            </w:r>
          </w:p>
        </w:tc>
      </w:tr>
      <w:tr w:rsidR="002B0926" w:rsidRPr="00B46E9E" w14:paraId="7FA059FD" w14:textId="77777777" w:rsidTr="002B0926">
        <w:tc>
          <w:tcPr>
            <w:tcW w:w="846" w:type="dxa"/>
            <w:vMerge/>
            <w:vAlign w:val="center"/>
          </w:tcPr>
          <w:p w14:paraId="2A123F3F"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1911177A" w14:textId="77777777" w:rsidR="002B0926" w:rsidRPr="009777BA" w:rsidRDefault="002B0926" w:rsidP="002B0926">
            <w:pPr>
              <w:rPr>
                <w:rFonts w:eastAsia="Times New Roman" w:cs="Times New Roman"/>
                <w:color w:val="000000"/>
                <w:sz w:val="20"/>
                <w:szCs w:val="20"/>
              </w:rPr>
            </w:pPr>
          </w:p>
        </w:tc>
        <w:tc>
          <w:tcPr>
            <w:tcW w:w="809" w:type="dxa"/>
            <w:vAlign w:val="center"/>
          </w:tcPr>
          <w:p w14:paraId="3FBE50A7" w14:textId="45A929D5" w:rsidR="002B0926" w:rsidRPr="009777BA" w:rsidRDefault="002B0926" w:rsidP="00060D92">
            <w:pPr>
              <w:pStyle w:val="BodyText"/>
              <w:rPr>
                <w:sz w:val="20"/>
                <w:szCs w:val="20"/>
              </w:rPr>
            </w:pPr>
            <w:r w:rsidRPr="009777BA">
              <w:rPr>
                <w:rFonts w:eastAsia="Times New Roman" w:cs="Times New Roman"/>
                <w:color w:val="000000"/>
                <w:sz w:val="20"/>
                <w:szCs w:val="20"/>
              </w:rPr>
              <w:t>M260</w:t>
            </w:r>
          </w:p>
        </w:tc>
        <w:tc>
          <w:tcPr>
            <w:tcW w:w="4535" w:type="dxa"/>
          </w:tcPr>
          <w:p w14:paraId="0328EC64" w14:textId="05B6B204" w:rsidR="002B0926" w:rsidRPr="009777BA" w:rsidRDefault="002B0926" w:rsidP="00060D92">
            <w:pPr>
              <w:pStyle w:val="BodyText"/>
              <w:rPr>
                <w:sz w:val="20"/>
                <w:szCs w:val="20"/>
              </w:rPr>
            </w:pPr>
            <w:r w:rsidRPr="009777BA">
              <w:rPr>
                <w:rFonts w:eastAsia="Times New Roman" w:cs="Times New Roman"/>
                <w:color w:val="000000"/>
                <w:sz w:val="20"/>
                <w:szCs w:val="20"/>
              </w:rPr>
              <w:t>Highly odorous organic chemicals (including mercaptans &amp; acrylates)</w:t>
            </w:r>
          </w:p>
        </w:tc>
        <w:tc>
          <w:tcPr>
            <w:tcW w:w="1134" w:type="dxa"/>
            <w:vAlign w:val="bottom"/>
          </w:tcPr>
          <w:p w14:paraId="54016403" w14:textId="4CD7EA91" w:rsidR="002B0926" w:rsidRPr="009777BA" w:rsidRDefault="002B0926" w:rsidP="009777BA">
            <w:pPr>
              <w:pStyle w:val="BodyText"/>
              <w:jc w:val="right"/>
              <w:rPr>
                <w:sz w:val="20"/>
                <w:szCs w:val="20"/>
              </w:rPr>
            </w:pPr>
            <w:r w:rsidRPr="009777BA">
              <w:rPr>
                <w:rFonts w:eastAsia="Times New Roman" w:cs="Times New Roman"/>
                <w:color w:val="000000"/>
                <w:sz w:val="20"/>
                <w:szCs w:val="20"/>
              </w:rPr>
              <w:t>109</w:t>
            </w:r>
          </w:p>
        </w:tc>
        <w:tc>
          <w:tcPr>
            <w:tcW w:w="1134" w:type="dxa"/>
            <w:vAlign w:val="bottom"/>
          </w:tcPr>
          <w:p w14:paraId="54669CF6" w14:textId="124E8F7A" w:rsidR="002B0926" w:rsidRPr="009777BA" w:rsidRDefault="002B0926" w:rsidP="009777BA">
            <w:pPr>
              <w:pStyle w:val="BodyText"/>
              <w:jc w:val="right"/>
              <w:rPr>
                <w:sz w:val="20"/>
                <w:szCs w:val="20"/>
              </w:rPr>
            </w:pPr>
            <w:r w:rsidRPr="009777BA">
              <w:rPr>
                <w:rFonts w:eastAsia="Times New Roman" w:cs="Times New Roman"/>
                <w:color w:val="000000"/>
                <w:sz w:val="20"/>
                <w:szCs w:val="20"/>
              </w:rPr>
              <w:t>11</w:t>
            </w:r>
          </w:p>
        </w:tc>
      </w:tr>
      <w:tr w:rsidR="002B0926" w:rsidRPr="00B46E9E" w14:paraId="75C6F168" w14:textId="77777777" w:rsidTr="002B0926">
        <w:tc>
          <w:tcPr>
            <w:tcW w:w="846" w:type="dxa"/>
            <w:vMerge w:val="restart"/>
          </w:tcPr>
          <w:p w14:paraId="77B49AD4" w14:textId="6C28224F" w:rsidR="002B0926" w:rsidRPr="009777BA" w:rsidRDefault="002B0926" w:rsidP="00060D92">
            <w:pPr>
              <w:pStyle w:val="BodyText"/>
              <w:rPr>
                <w:sz w:val="20"/>
                <w:szCs w:val="20"/>
              </w:rPr>
            </w:pPr>
            <w:r w:rsidRPr="009777BA">
              <w:rPr>
                <w:rFonts w:eastAsia="Times New Roman" w:cs="Times New Roman"/>
                <w:color w:val="000000"/>
                <w:sz w:val="20"/>
                <w:szCs w:val="20"/>
              </w:rPr>
              <w:t>N</w:t>
            </w:r>
          </w:p>
        </w:tc>
        <w:tc>
          <w:tcPr>
            <w:tcW w:w="1602" w:type="dxa"/>
            <w:vMerge w:val="restart"/>
          </w:tcPr>
          <w:p w14:paraId="66A4AF59" w14:textId="5AB91088" w:rsidR="002B0926" w:rsidRPr="009777BA" w:rsidRDefault="002B0926" w:rsidP="00060D92">
            <w:pPr>
              <w:pStyle w:val="BodyText"/>
              <w:rPr>
                <w:sz w:val="20"/>
                <w:szCs w:val="20"/>
              </w:rPr>
            </w:pPr>
            <w:r w:rsidRPr="009777BA">
              <w:rPr>
                <w:rFonts w:eastAsia="Times New Roman" w:cs="Times New Roman"/>
                <w:color w:val="000000"/>
                <w:sz w:val="20"/>
                <w:szCs w:val="20"/>
              </w:rPr>
              <w:t>Soil/ sludge</w:t>
            </w:r>
          </w:p>
        </w:tc>
        <w:tc>
          <w:tcPr>
            <w:tcW w:w="809" w:type="dxa"/>
            <w:vAlign w:val="center"/>
          </w:tcPr>
          <w:p w14:paraId="56E7DEBE" w14:textId="08BC178A" w:rsidR="002B0926" w:rsidRPr="009777BA" w:rsidRDefault="002B0926" w:rsidP="00060D92">
            <w:pPr>
              <w:pStyle w:val="BodyText"/>
              <w:rPr>
                <w:sz w:val="20"/>
                <w:szCs w:val="20"/>
              </w:rPr>
            </w:pPr>
            <w:r w:rsidRPr="009777BA">
              <w:rPr>
                <w:rFonts w:eastAsia="Times New Roman" w:cs="Times New Roman"/>
                <w:color w:val="000000"/>
                <w:sz w:val="20"/>
                <w:szCs w:val="20"/>
              </w:rPr>
              <w:t>N100</w:t>
            </w:r>
          </w:p>
        </w:tc>
        <w:tc>
          <w:tcPr>
            <w:tcW w:w="4535" w:type="dxa"/>
          </w:tcPr>
          <w:p w14:paraId="18591111" w14:textId="32DFAC5A" w:rsidR="002B0926" w:rsidRPr="009777BA" w:rsidRDefault="002B0926" w:rsidP="00060D92">
            <w:pPr>
              <w:pStyle w:val="BodyText"/>
              <w:rPr>
                <w:sz w:val="20"/>
                <w:szCs w:val="20"/>
              </w:rPr>
            </w:pPr>
            <w:r w:rsidRPr="009777BA">
              <w:rPr>
                <w:rFonts w:eastAsia="Times New Roman" w:cs="Times New Roman"/>
                <w:color w:val="000000"/>
                <w:sz w:val="20"/>
                <w:szCs w:val="20"/>
              </w:rPr>
              <w:t>Containers &amp; drums that are contaminated with residues of substances referred to in this list</w:t>
            </w:r>
          </w:p>
        </w:tc>
        <w:tc>
          <w:tcPr>
            <w:tcW w:w="1134" w:type="dxa"/>
            <w:vAlign w:val="bottom"/>
          </w:tcPr>
          <w:p w14:paraId="2BF07E30" w14:textId="49E3BA68" w:rsidR="002B0926" w:rsidRPr="009777BA" w:rsidRDefault="002B0926" w:rsidP="009777BA">
            <w:pPr>
              <w:pStyle w:val="BodyText"/>
              <w:jc w:val="right"/>
              <w:rPr>
                <w:sz w:val="20"/>
                <w:szCs w:val="20"/>
              </w:rPr>
            </w:pPr>
            <w:r w:rsidRPr="009777BA">
              <w:rPr>
                <w:rFonts w:eastAsia="Times New Roman" w:cs="Times New Roman"/>
                <w:color w:val="000000"/>
                <w:sz w:val="20"/>
                <w:szCs w:val="20"/>
              </w:rPr>
              <w:t>24,158</w:t>
            </w:r>
          </w:p>
        </w:tc>
        <w:tc>
          <w:tcPr>
            <w:tcW w:w="1134" w:type="dxa"/>
            <w:vAlign w:val="bottom"/>
          </w:tcPr>
          <w:p w14:paraId="4425B614" w14:textId="40730D16" w:rsidR="002B0926" w:rsidRPr="009777BA" w:rsidRDefault="002B0926" w:rsidP="009777BA">
            <w:pPr>
              <w:pStyle w:val="BodyText"/>
              <w:jc w:val="right"/>
              <w:rPr>
                <w:sz w:val="20"/>
                <w:szCs w:val="20"/>
              </w:rPr>
            </w:pPr>
            <w:r w:rsidRPr="009777BA">
              <w:rPr>
                <w:rFonts w:eastAsia="Times New Roman" w:cs="Times New Roman"/>
                <w:color w:val="000000"/>
                <w:sz w:val="20"/>
                <w:szCs w:val="20"/>
              </w:rPr>
              <w:t>21,141</w:t>
            </w:r>
          </w:p>
        </w:tc>
      </w:tr>
      <w:tr w:rsidR="002B0926" w:rsidRPr="00B46E9E" w14:paraId="78141A0A" w14:textId="77777777" w:rsidTr="002B0926">
        <w:tc>
          <w:tcPr>
            <w:tcW w:w="846" w:type="dxa"/>
            <w:vMerge/>
            <w:vAlign w:val="center"/>
          </w:tcPr>
          <w:p w14:paraId="43BDB9AF"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6089487D" w14:textId="77777777" w:rsidR="002B0926" w:rsidRPr="009777BA" w:rsidRDefault="002B0926" w:rsidP="002B0926">
            <w:pPr>
              <w:rPr>
                <w:rFonts w:eastAsia="Times New Roman" w:cs="Times New Roman"/>
                <w:color w:val="000000"/>
                <w:sz w:val="20"/>
                <w:szCs w:val="20"/>
              </w:rPr>
            </w:pPr>
          </w:p>
        </w:tc>
        <w:tc>
          <w:tcPr>
            <w:tcW w:w="809" w:type="dxa"/>
            <w:vAlign w:val="center"/>
          </w:tcPr>
          <w:p w14:paraId="0DAEBC0E" w14:textId="3637FAC1" w:rsidR="002B0926" w:rsidRPr="009777BA" w:rsidRDefault="002B0926" w:rsidP="00060D92">
            <w:pPr>
              <w:pStyle w:val="BodyText"/>
              <w:rPr>
                <w:sz w:val="20"/>
                <w:szCs w:val="20"/>
              </w:rPr>
            </w:pPr>
            <w:r w:rsidRPr="009777BA">
              <w:rPr>
                <w:rFonts w:eastAsia="Times New Roman" w:cs="Times New Roman"/>
                <w:color w:val="000000"/>
                <w:sz w:val="20"/>
                <w:szCs w:val="20"/>
              </w:rPr>
              <w:t>N120</w:t>
            </w:r>
          </w:p>
        </w:tc>
        <w:tc>
          <w:tcPr>
            <w:tcW w:w="4535" w:type="dxa"/>
          </w:tcPr>
          <w:p w14:paraId="037113FF" w14:textId="1C9B812D" w:rsidR="002B0926" w:rsidRPr="009777BA" w:rsidRDefault="002B0926" w:rsidP="00060D92">
            <w:pPr>
              <w:pStyle w:val="BodyText"/>
              <w:rPr>
                <w:sz w:val="20"/>
                <w:szCs w:val="20"/>
              </w:rPr>
            </w:pPr>
            <w:r w:rsidRPr="009777BA">
              <w:rPr>
                <w:rFonts w:eastAsia="Times New Roman" w:cs="Times New Roman"/>
                <w:color w:val="000000"/>
                <w:sz w:val="20"/>
                <w:szCs w:val="20"/>
              </w:rPr>
              <w:t>Soils contaminated with a controlled waste</w:t>
            </w:r>
          </w:p>
        </w:tc>
        <w:tc>
          <w:tcPr>
            <w:tcW w:w="1134" w:type="dxa"/>
            <w:vAlign w:val="bottom"/>
          </w:tcPr>
          <w:p w14:paraId="2418C5E0" w14:textId="14B764A1" w:rsidR="002B0926" w:rsidRPr="009777BA" w:rsidRDefault="002B0926" w:rsidP="009777BA">
            <w:pPr>
              <w:pStyle w:val="BodyText"/>
              <w:jc w:val="right"/>
              <w:rPr>
                <w:sz w:val="20"/>
                <w:szCs w:val="20"/>
              </w:rPr>
            </w:pPr>
            <w:r w:rsidRPr="009777BA">
              <w:rPr>
                <w:rFonts w:eastAsia="Times New Roman" w:cs="Times New Roman"/>
                <w:color w:val="000000"/>
                <w:sz w:val="20"/>
                <w:szCs w:val="20"/>
              </w:rPr>
              <w:t>1,465,834</w:t>
            </w:r>
          </w:p>
        </w:tc>
        <w:tc>
          <w:tcPr>
            <w:tcW w:w="1134" w:type="dxa"/>
            <w:vAlign w:val="bottom"/>
          </w:tcPr>
          <w:p w14:paraId="656BEA9B" w14:textId="5A9C40B0" w:rsidR="002B0926" w:rsidRPr="009777BA" w:rsidRDefault="002B0926" w:rsidP="009777BA">
            <w:pPr>
              <w:pStyle w:val="BodyText"/>
              <w:jc w:val="right"/>
              <w:rPr>
                <w:sz w:val="20"/>
                <w:szCs w:val="20"/>
              </w:rPr>
            </w:pPr>
            <w:r w:rsidRPr="009777BA">
              <w:rPr>
                <w:rFonts w:eastAsia="Times New Roman" w:cs="Times New Roman"/>
                <w:color w:val="000000"/>
                <w:sz w:val="20"/>
                <w:szCs w:val="20"/>
              </w:rPr>
              <w:t>1,670,049</w:t>
            </w:r>
          </w:p>
        </w:tc>
      </w:tr>
      <w:tr w:rsidR="002B0926" w:rsidRPr="00B46E9E" w14:paraId="3D9FA8A7" w14:textId="77777777" w:rsidTr="002B0926">
        <w:tc>
          <w:tcPr>
            <w:tcW w:w="846" w:type="dxa"/>
            <w:vMerge/>
            <w:vAlign w:val="center"/>
          </w:tcPr>
          <w:p w14:paraId="45C9964B"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6197880C" w14:textId="77777777" w:rsidR="002B0926" w:rsidRPr="009777BA" w:rsidRDefault="002B0926" w:rsidP="002B0926">
            <w:pPr>
              <w:rPr>
                <w:rFonts w:eastAsia="Times New Roman" w:cs="Times New Roman"/>
                <w:color w:val="000000"/>
                <w:sz w:val="20"/>
                <w:szCs w:val="20"/>
              </w:rPr>
            </w:pPr>
          </w:p>
        </w:tc>
        <w:tc>
          <w:tcPr>
            <w:tcW w:w="809" w:type="dxa"/>
            <w:vAlign w:val="center"/>
          </w:tcPr>
          <w:p w14:paraId="0D4B152C" w14:textId="3115DC85" w:rsidR="002B0926" w:rsidRPr="009777BA" w:rsidRDefault="002B0926" w:rsidP="00060D92">
            <w:pPr>
              <w:pStyle w:val="BodyText"/>
              <w:rPr>
                <w:sz w:val="20"/>
                <w:szCs w:val="20"/>
              </w:rPr>
            </w:pPr>
            <w:r w:rsidRPr="009777BA">
              <w:rPr>
                <w:rFonts w:eastAsia="Times New Roman" w:cs="Times New Roman"/>
                <w:color w:val="000000"/>
                <w:sz w:val="20"/>
                <w:szCs w:val="20"/>
              </w:rPr>
              <w:t>N140</w:t>
            </w:r>
          </w:p>
        </w:tc>
        <w:tc>
          <w:tcPr>
            <w:tcW w:w="4535" w:type="dxa"/>
          </w:tcPr>
          <w:p w14:paraId="1477E02D" w14:textId="2EB9A998" w:rsidR="002B0926" w:rsidRPr="009777BA" w:rsidRDefault="002B0926" w:rsidP="00060D92">
            <w:pPr>
              <w:pStyle w:val="BodyText"/>
              <w:rPr>
                <w:sz w:val="20"/>
                <w:szCs w:val="20"/>
              </w:rPr>
            </w:pPr>
            <w:r w:rsidRPr="009777BA">
              <w:rPr>
                <w:rFonts w:eastAsia="Times New Roman" w:cs="Times New Roman"/>
                <w:color w:val="000000"/>
                <w:sz w:val="20"/>
                <w:szCs w:val="20"/>
              </w:rPr>
              <w:t>Fire debris &amp; fire wash waters</w:t>
            </w:r>
          </w:p>
        </w:tc>
        <w:tc>
          <w:tcPr>
            <w:tcW w:w="1134" w:type="dxa"/>
            <w:vAlign w:val="bottom"/>
          </w:tcPr>
          <w:p w14:paraId="55DFD1BF" w14:textId="23ABE671" w:rsidR="002B0926" w:rsidRPr="009777BA" w:rsidRDefault="002B0926" w:rsidP="009777BA">
            <w:pPr>
              <w:pStyle w:val="BodyText"/>
              <w:jc w:val="right"/>
              <w:rPr>
                <w:sz w:val="20"/>
                <w:szCs w:val="20"/>
              </w:rPr>
            </w:pPr>
            <w:r w:rsidRPr="009777BA">
              <w:rPr>
                <w:rFonts w:eastAsia="Times New Roman" w:cs="Times New Roman"/>
                <w:color w:val="000000"/>
                <w:sz w:val="20"/>
                <w:szCs w:val="20"/>
              </w:rPr>
              <w:t>869</w:t>
            </w:r>
          </w:p>
        </w:tc>
        <w:tc>
          <w:tcPr>
            <w:tcW w:w="1134" w:type="dxa"/>
            <w:vAlign w:val="bottom"/>
          </w:tcPr>
          <w:p w14:paraId="067E7D75" w14:textId="14B435B3" w:rsidR="002B0926" w:rsidRPr="009777BA" w:rsidRDefault="002B0926" w:rsidP="009777BA">
            <w:pPr>
              <w:pStyle w:val="BodyText"/>
              <w:jc w:val="right"/>
              <w:rPr>
                <w:sz w:val="20"/>
                <w:szCs w:val="20"/>
              </w:rPr>
            </w:pPr>
            <w:r w:rsidRPr="009777BA">
              <w:rPr>
                <w:rFonts w:eastAsia="Times New Roman" w:cs="Times New Roman"/>
                <w:color w:val="000000"/>
                <w:sz w:val="20"/>
                <w:szCs w:val="20"/>
              </w:rPr>
              <w:t>1,056</w:t>
            </w:r>
          </w:p>
        </w:tc>
      </w:tr>
      <w:tr w:rsidR="002B0926" w:rsidRPr="00B46E9E" w14:paraId="54346CF7" w14:textId="77777777" w:rsidTr="002B0926">
        <w:tc>
          <w:tcPr>
            <w:tcW w:w="846" w:type="dxa"/>
            <w:vMerge/>
            <w:vAlign w:val="center"/>
          </w:tcPr>
          <w:p w14:paraId="456B6D2D"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45482160" w14:textId="77777777" w:rsidR="002B0926" w:rsidRPr="009777BA" w:rsidRDefault="002B0926" w:rsidP="002B0926">
            <w:pPr>
              <w:rPr>
                <w:rFonts w:eastAsia="Times New Roman" w:cs="Times New Roman"/>
                <w:color w:val="000000"/>
                <w:sz w:val="20"/>
                <w:szCs w:val="20"/>
              </w:rPr>
            </w:pPr>
          </w:p>
        </w:tc>
        <w:tc>
          <w:tcPr>
            <w:tcW w:w="809" w:type="dxa"/>
            <w:vAlign w:val="center"/>
          </w:tcPr>
          <w:p w14:paraId="7B354B65" w14:textId="7A4515BF" w:rsidR="002B0926" w:rsidRPr="009777BA" w:rsidRDefault="002B0926" w:rsidP="00060D92">
            <w:pPr>
              <w:pStyle w:val="BodyText"/>
              <w:rPr>
                <w:sz w:val="20"/>
                <w:szCs w:val="20"/>
              </w:rPr>
            </w:pPr>
            <w:r w:rsidRPr="009777BA">
              <w:rPr>
                <w:rFonts w:eastAsia="Times New Roman" w:cs="Times New Roman"/>
                <w:color w:val="000000"/>
                <w:sz w:val="20"/>
                <w:szCs w:val="20"/>
              </w:rPr>
              <w:t>N150</w:t>
            </w:r>
          </w:p>
        </w:tc>
        <w:tc>
          <w:tcPr>
            <w:tcW w:w="4535" w:type="dxa"/>
          </w:tcPr>
          <w:p w14:paraId="469A54A2" w14:textId="47602E4E" w:rsidR="002B0926" w:rsidRPr="009777BA" w:rsidRDefault="002B0926" w:rsidP="00060D92">
            <w:pPr>
              <w:pStyle w:val="BodyText"/>
              <w:rPr>
                <w:sz w:val="20"/>
                <w:szCs w:val="20"/>
              </w:rPr>
            </w:pPr>
            <w:r w:rsidRPr="009777BA">
              <w:rPr>
                <w:rFonts w:eastAsia="Times New Roman" w:cs="Times New Roman"/>
                <w:color w:val="000000"/>
                <w:sz w:val="20"/>
                <w:szCs w:val="20"/>
              </w:rPr>
              <w:t>Fly ash, excluding fly ash generated from Australian coal fired power stations</w:t>
            </w:r>
          </w:p>
        </w:tc>
        <w:tc>
          <w:tcPr>
            <w:tcW w:w="1134" w:type="dxa"/>
            <w:vAlign w:val="bottom"/>
          </w:tcPr>
          <w:p w14:paraId="29AD96E8" w14:textId="4FDD5228" w:rsidR="002B0926" w:rsidRPr="009777BA" w:rsidRDefault="002B0926" w:rsidP="009777BA">
            <w:pPr>
              <w:pStyle w:val="BodyText"/>
              <w:jc w:val="right"/>
              <w:rPr>
                <w:sz w:val="20"/>
                <w:szCs w:val="20"/>
              </w:rPr>
            </w:pPr>
            <w:r w:rsidRPr="009777BA">
              <w:rPr>
                <w:rFonts w:eastAsia="Times New Roman" w:cs="Times New Roman"/>
                <w:color w:val="000000"/>
                <w:sz w:val="20"/>
                <w:szCs w:val="20"/>
              </w:rPr>
              <w:t>27,436</w:t>
            </w:r>
          </w:p>
        </w:tc>
        <w:tc>
          <w:tcPr>
            <w:tcW w:w="1134" w:type="dxa"/>
            <w:vAlign w:val="bottom"/>
          </w:tcPr>
          <w:p w14:paraId="038303C6" w14:textId="78A5B0FA" w:rsidR="002B0926" w:rsidRPr="009777BA" w:rsidRDefault="002B0926" w:rsidP="009777BA">
            <w:pPr>
              <w:pStyle w:val="BodyText"/>
              <w:jc w:val="right"/>
              <w:rPr>
                <w:sz w:val="20"/>
                <w:szCs w:val="20"/>
              </w:rPr>
            </w:pPr>
            <w:r w:rsidRPr="009777BA">
              <w:rPr>
                <w:rFonts w:eastAsia="Times New Roman" w:cs="Times New Roman"/>
                <w:color w:val="000000"/>
                <w:sz w:val="20"/>
                <w:szCs w:val="20"/>
              </w:rPr>
              <w:t>4,747</w:t>
            </w:r>
          </w:p>
        </w:tc>
      </w:tr>
      <w:tr w:rsidR="002B0926" w:rsidRPr="00B46E9E" w14:paraId="40BD0453" w14:textId="77777777" w:rsidTr="002B0926">
        <w:tc>
          <w:tcPr>
            <w:tcW w:w="846" w:type="dxa"/>
            <w:vMerge/>
            <w:vAlign w:val="center"/>
          </w:tcPr>
          <w:p w14:paraId="3878CB1C"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0D14D4E8" w14:textId="77777777" w:rsidR="002B0926" w:rsidRPr="009777BA" w:rsidRDefault="002B0926" w:rsidP="002B0926">
            <w:pPr>
              <w:rPr>
                <w:rFonts w:eastAsia="Times New Roman" w:cs="Times New Roman"/>
                <w:color w:val="000000"/>
                <w:sz w:val="20"/>
                <w:szCs w:val="20"/>
              </w:rPr>
            </w:pPr>
          </w:p>
        </w:tc>
        <w:tc>
          <w:tcPr>
            <w:tcW w:w="809" w:type="dxa"/>
            <w:vAlign w:val="center"/>
          </w:tcPr>
          <w:p w14:paraId="733872B0" w14:textId="2E5BBB98" w:rsidR="002B0926" w:rsidRPr="009777BA" w:rsidRDefault="002B0926" w:rsidP="00060D92">
            <w:pPr>
              <w:pStyle w:val="BodyText"/>
              <w:rPr>
                <w:sz w:val="20"/>
                <w:szCs w:val="20"/>
              </w:rPr>
            </w:pPr>
            <w:r w:rsidRPr="009777BA">
              <w:rPr>
                <w:rFonts w:eastAsia="Times New Roman" w:cs="Times New Roman"/>
                <w:color w:val="000000"/>
                <w:sz w:val="20"/>
                <w:szCs w:val="20"/>
              </w:rPr>
              <w:t>N160</w:t>
            </w:r>
          </w:p>
        </w:tc>
        <w:tc>
          <w:tcPr>
            <w:tcW w:w="4535" w:type="dxa"/>
          </w:tcPr>
          <w:p w14:paraId="5794C2CC" w14:textId="10388F16" w:rsidR="002B0926" w:rsidRPr="009777BA" w:rsidRDefault="002B0926" w:rsidP="00060D92">
            <w:pPr>
              <w:pStyle w:val="BodyText"/>
              <w:rPr>
                <w:sz w:val="20"/>
                <w:szCs w:val="20"/>
              </w:rPr>
            </w:pPr>
            <w:r w:rsidRPr="009777BA">
              <w:rPr>
                <w:rFonts w:eastAsia="Times New Roman" w:cs="Times New Roman"/>
                <w:color w:val="000000"/>
                <w:sz w:val="20"/>
                <w:szCs w:val="20"/>
              </w:rPr>
              <w:t>Encapsulated, chemically-fixed, solidified or polymerised wastes referred to in this list</w:t>
            </w:r>
          </w:p>
        </w:tc>
        <w:tc>
          <w:tcPr>
            <w:tcW w:w="1134" w:type="dxa"/>
            <w:vAlign w:val="bottom"/>
          </w:tcPr>
          <w:p w14:paraId="0101E581" w14:textId="64D602CD" w:rsidR="002B0926" w:rsidRPr="009777BA" w:rsidRDefault="002B0926" w:rsidP="009777BA">
            <w:pPr>
              <w:pStyle w:val="BodyText"/>
              <w:jc w:val="right"/>
              <w:rPr>
                <w:sz w:val="20"/>
                <w:szCs w:val="20"/>
              </w:rPr>
            </w:pPr>
            <w:r w:rsidRPr="009777BA">
              <w:rPr>
                <w:rFonts w:eastAsia="Times New Roman" w:cs="Times New Roman"/>
                <w:color w:val="000000"/>
                <w:sz w:val="20"/>
                <w:szCs w:val="20"/>
              </w:rPr>
              <w:t>28,802</w:t>
            </w:r>
          </w:p>
        </w:tc>
        <w:tc>
          <w:tcPr>
            <w:tcW w:w="1134" w:type="dxa"/>
            <w:vAlign w:val="bottom"/>
          </w:tcPr>
          <w:p w14:paraId="40CE2DBA" w14:textId="01365B14" w:rsidR="002B0926" w:rsidRPr="009777BA" w:rsidRDefault="002B0926" w:rsidP="009777BA">
            <w:pPr>
              <w:pStyle w:val="BodyText"/>
              <w:jc w:val="right"/>
              <w:rPr>
                <w:sz w:val="20"/>
                <w:szCs w:val="20"/>
              </w:rPr>
            </w:pPr>
            <w:r w:rsidRPr="009777BA">
              <w:rPr>
                <w:rFonts w:eastAsia="Times New Roman" w:cs="Times New Roman"/>
                <w:color w:val="000000"/>
                <w:sz w:val="20"/>
                <w:szCs w:val="20"/>
              </w:rPr>
              <w:t>32,044</w:t>
            </w:r>
          </w:p>
        </w:tc>
      </w:tr>
      <w:tr w:rsidR="002B0926" w:rsidRPr="00B46E9E" w14:paraId="448C18A6" w14:textId="77777777" w:rsidTr="002B0926">
        <w:tc>
          <w:tcPr>
            <w:tcW w:w="846" w:type="dxa"/>
            <w:vMerge/>
            <w:vAlign w:val="center"/>
          </w:tcPr>
          <w:p w14:paraId="2B187D10"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6582A2CE" w14:textId="77777777" w:rsidR="002B0926" w:rsidRPr="009777BA" w:rsidRDefault="002B0926" w:rsidP="002B0926">
            <w:pPr>
              <w:rPr>
                <w:rFonts w:eastAsia="Times New Roman" w:cs="Times New Roman"/>
                <w:color w:val="000000"/>
                <w:sz w:val="20"/>
                <w:szCs w:val="20"/>
              </w:rPr>
            </w:pPr>
          </w:p>
        </w:tc>
        <w:tc>
          <w:tcPr>
            <w:tcW w:w="809" w:type="dxa"/>
            <w:vAlign w:val="center"/>
          </w:tcPr>
          <w:p w14:paraId="5FACAA6D" w14:textId="4D9A784A" w:rsidR="002B0926" w:rsidRPr="009777BA" w:rsidRDefault="002B0926" w:rsidP="00060D92">
            <w:pPr>
              <w:pStyle w:val="BodyText"/>
              <w:rPr>
                <w:sz w:val="20"/>
                <w:szCs w:val="20"/>
              </w:rPr>
            </w:pPr>
            <w:r w:rsidRPr="009777BA">
              <w:rPr>
                <w:rFonts w:eastAsia="Times New Roman" w:cs="Times New Roman"/>
                <w:color w:val="000000"/>
                <w:sz w:val="20"/>
                <w:szCs w:val="20"/>
              </w:rPr>
              <w:t>N190</w:t>
            </w:r>
          </w:p>
        </w:tc>
        <w:tc>
          <w:tcPr>
            <w:tcW w:w="4535" w:type="dxa"/>
          </w:tcPr>
          <w:p w14:paraId="7E12FF85" w14:textId="3A057C82" w:rsidR="002B0926" w:rsidRPr="009777BA" w:rsidRDefault="002B0926" w:rsidP="00060D92">
            <w:pPr>
              <w:pStyle w:val="BodyText"/>
              <w:rPr>
                <w:sz w:val="20"/>
                <w:szCs w:val="20"/>
              </w:rPr>
            </w:pPr>
            <w:r w:rsidRPr="009777BA">
              <w:rPr>
                <w:rFonts w:eastAsia="Times New Roman" w:cs="Times New Roman"/>
                <w:color w:val="000000"/>
                <w:sz w:val="20"/>
                <w:szCs w:val="20"/>
              </w:rPr>
              <w:t>Filter cake contaminated with residues of substances referred to in this list</w:t>
            </w:r>
          </w:p>
        </w:tc>
        <w:tc>
          <w:tcPr>
            <w:tcW w:w="1134" w:type="dxa"/>
            <w:vAlign w:val="bottom"/>
          </w:tcPr>
          <w:p w14:paraId="39E18F0C" w14:textId="7F8667F5" w:rsidR="002B0926" w:rsidRPr="009777BA" w:rsidRDefault="002B0926" w:rsidP="009777BA">
            <w:pPr>
              <w:pStyle w:val="BodyText"/>
              <w:jc w:val="right"/>
              <w:rPr>
                <w:sz w:val="20"/>
                <w:szCs w:val="20"/>
              </w:rPr>
            </w:pPr>
            <w:r w:rsidRPr="009777BA">
              <w:rPr>
                <w:rFonts w:eastAsia="Times New Roman" w:cs="Times New Roman"/>
                <w:color w:val="000000"/>
                <w:sz w:val="20"/>
                <w:szCs w:val="20"/>
              </w:rPr>
              <w:t>14,383</w:t>
            </w:r>
          </w:p>
        </w:tc>
        <w:tc>
          <w:tcPr>
            <w:tcW w:w="1134" w:type="dxa"/>
            <w:vAlign w:val="bottom"/>
          </w:tcPr>
          <w:p w14:paraId="1D399169" w14:textId="624F0EF3" w:rsidR="002B0926" w:rsidRPr="009777BA" w:rsidRDefault="002B0926" w:rsidP="009777BA">
            <w:pPr>
              <w:pStyle w:val="BodyText"/>
              <w:jc w:val="right"/>
              <w:rPr>
                <w:sz w:val="20"/>
                <w:szCs w:val="20"/>
              </w:rPr>
            </w:pPr>
            <w:r w:rsidRPr="009777BA">
              <w:rPr>
                <w:rFonts w:eastAsia="Times New Roman" w:cs="Times New Roman"/>
                <w:color w:val="000000"/>
                <w:sz w:val="20"/>
                <w:szCs w:val="20"/>
              </w:rPr>
              <w:t>22,930</w:t>
            </w:r>
          </w:p>
        </w:tc>
      </w:tr>
      <w:tr w:rsidR="002B0926" w:rsidRPr="00B46E9E" w14:paraId="566F96BD" w14:textId="77777777" w:rsidTr="002B0926">
        <w:tc>
          <w:tcPr>
            <w:tcW w:w="846" w:type="dxa"/>
            <w:vMerge/>
            <w:vAlign w:val="center"/>
          </w:tcPr>
          <w:p w14:paraId="08EC1DB3"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653C1173" w14:textId="77777777" w:rsidR="002B0926" w:rsidRPr="009777BA" w:rsidRDefault="002B0926" w:rsidP="002B0926">
            <w:pPr>
              <w:rPr>
                <w:rFonts w:eastAsia="Times New Roman" w:cs="Times New Roman"/>
                <w:color w:val="000000"/>
                <w:sz w:val="20"/>
                <w:szCs w:val="20"/>
              </w:rPr>
            </w:pPr>
          </w:p>
        </w:tc>
        <w:tc>
          <w:tcPr>
            <w:tcW w:w="809" w:type="dxa"/>
            <w:vAlign w:val="center"/>
          </w:tcPr>
          <w:p w14:paraId="4C76562C" w14:textId="11F6B3A5" w:rsidR="002B0926" w:rsidRPr="009777BA" w:rsidRDefault="002B0926" w:rsidP="00060D92">
            <w:pPr>
              <w:pStyle w:val="BodyText"/>
              <w:rPr>
                <w:sz w:val="20"/>
                <w:szCs w:val="20"/>
              </w:rPr>
            </w:pPr>
            <w:r w:rsidRPr="009777BA">
              <w:rPr>
                <w:rFonts w:eastAsia="Times New Roman" w:cs="Times New Roman"/>
                <w:color w:val="000000"/>
                <w:sz w:val="20"/>
                <w:szCs w:val="20"/>
              </w:rPr>
              <w:t>N205b</w:t>
            </w:r>
          </w:p>
        </w:tc>
        <w:tc>
          <w:tcPr>
            <w:tcW w:w="4535" w:type="dxa"/>
          </w:tcPr>
          <w:p w14:paraId="72D4B750" w14:textId="40567265" w:rsidR="002B0926" w:rsidRPr="009777BA" w:rsidRDefault="002B0926" w:rsidP="00060D92">
            <w:pPr>
              <w:pStyle w:val="BodyText"/>
              <w:rPr>
                <w:sz w:val="20"/>
                <w:szCs w:val="20"/>
              </w:rPr>
            </w:pPr>
            <w:r w:rsidRPr="009777BA">
              <w:rPr>
                <w:rFonts w:eastAsia="Times New Roman" w:cs="Times New Roman"/>
                <w:color w:val="000000"/>
                <w:sz w:val="20"/>
                <w:szCs w:val="20"/>
              </w:rPr>
              <w:t>Other industrial treatment residues (excludes biosolids)</w:t>
            </w:r>
          </w:p>
        </w:tc>
        <w:tc>
          <w:tcPr>
            <w:tcW w:w="1134" w:type="dxa"/>
            <w:vAlign w:val="bottom"/>
          </w:tcPr>
          <w:p w14:paraId="65897664" w14:textId="4F6F6209" w:rsidR="002B0926" w:rsidRPr="009777BA" w:rsidRDefault="002B0926" w:rsidP="009777BA">
            <w:pPr>
              <w:pStyle w:val="BodyText"/>
              <w:jc w:val="right"/>
              <w:rPr>
                <w:sz w:val="20"/>
                <w:szCs w:val="20"/>
              </w:rPr>
            </w:pPr>
            <w:r w:rsidRPr="009777BA">
              <w:rPr>
                <w:rFonts w:eastAsia="Times New Roman" w:cs="Times New Roman"/>
                <w:color w:val="000000"/>
                <w:sz w:val="20"/>
                <w:szCs w:val="20"/>
              </w:rPr>
              <w:t>208,147</w:t>
            </w:r>
          </w:p>
        </w:tc>
        <w:tc>
          <w:tcPr>
            <w:tcW w:w="1134" w:type="dxa"/>
            <w:vAlign w:val="bottom"/>
          </w:tcPr>
          <w:p w14:paraId="658FBDC2" w14:textId="7F10C8D6" w:rsidR="002B0926" w:rsidRPr="009777BA" w:rsidRDefault="002B0926" w:rsidP="009777BA">
            <w:pPr>
              <w:pStyle w:val="BodyText"/>
              <w:jc w:val="right"/>
              <w:rPr>
                <w:sz w:val="20"/>
                <w:szCs w:val="20"/>
              </w:rPr>
            </w:pPr>
            <w:r w:rsidRPr="009777BA">
              <w:rPr>
                <w:rFonts w:eastAsia="Times New Roman" w:cs="Times New Roman"/>
                <w:color w:val="000000"/>
                <w:sz w:val="20"/>
                <w:szCs w:val="20"/>
              </w:rPr>
              <w:t>346,926</w:t>
            </w:r>
          </w:p>
        </w:tc>
      </w:tr>
      <w:tr w:rsidR="002B0926" w:rsidRPr="00B46E9E" w14:paraId="463B0B1B" w14:textId="77777777" w:rsidTr="002B0926">
        <w:tc>
          <w:tcPr>
            <w:tcW w:w="846" w:type="dxa"/>
            <w:vMerge/>
            <w:vAlign w:val="center"/>
          </w:tcPr>
          <w:p w14:paraId="118566FF"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45CCF8B6" w14:textId="77777777" w:rsidR="002B0926" w:rsidRPr="009777BA" w:rsidRDefault="002B0926" w:rsidP="002B0926">
            <w:pPr>
              <w:rPr>
                <w:rFonts w:eastAsia="Times New Roman" w:cs="Times New Roman"/>
                <w:color w:val="000000"/>
                <w:sz w:val="20"/>
                <w:szCs w:val="20"/>
              </w:rPr>
            </w:pPr>
          </w:p>
        </w:tc>
        <w:tc>
          <w:tcPr>
            <w:tcW w:w="809" w:type="dxa"/>
            <w:vAlign w:val="center"/>
          </w:tcPr>
          <w:p w14:paraId="636E412C" w14:textId="6225D450" w:rsidR="002B0926" w:rsidRPr="009777BA" w:rsidRDefault="002B0926" w:rsidP="00060D92">
            <w:pPr>
              <w:pStyle w:val="BodyText"/>
              <w:rPr>
                <w:sz w:val="20"/>
                <w:szCs w:val="20"/>
              </w:rPr>
            </w:pPr>
            <w:r w:rsidRPr="009777BA">
              <w:rPr>
                <w:rFonts w:eastAsia="Times New Roman" w:cs="Times New Roman"/>
                <w:color w:val="000000"/>
                <w:sz w:val="20"/>
                <w:szCs w:val="20"/>
              </w:rPr>
              <w:t>N220</w:t>
            </w:r>
          </w:p>
        </w:tc>
        <w:tc>
          <w:tcPr>
            <w:tcW w:w="4535" w:type="dxa"/>
          </w:tcPr>
          <w:p w14:paraId="17C713C5" w14:textId="604EE22B" w:rsidR="002B0926" w:rsidRPr="009777BA" w:rsidRDefault="002B0926" w:rsidP="00060D92">
            <w:pPr>
              <w:pStyle w:val="BodyText"/>
              <w:rPr>
                <w:sz w:val="20"/>
                <w:szCs w:val="20"/>
              </w:rPr>
            </w:pPr>
            <w:r w:rsidRPr="009777BA">
              <w:rPr>
                <w:rFonts w:eastAsia="Times New Roman" w:cs="Times New Roman"/>
                <w:color w:val="000000"/>
                <w:sz w:val="20"/>
                <w:szCs w:val="20"/>
              </w:rPr>
              <w:t>Asbestos</w:t>
            </w:r>
          </w:p>
        </w:tc>
        <w:tc>
          <w:tcPr>
            <w:tcW w:w="1134" w:type="dxa"/>
            <w:vAlign w:val="bottom"/>
          </w:tcPr>
          <w:p w14:paraId="4B4E3DCA" w14:textId="4D47750B" w:rsidR="002B0926" w:rsidRPr="009777BA" w:rsidRDefault="002B0926" w:rsidP="009777BA">
            <w:pPr>
              <w:pStyle w:val="BodyText"/>
              <w:jc w:val="right"/>
              <w:rPr>
                <w:sz w:val="20"/>
                <w:szCs w:val="20"/>
              </w:rPr>
            </w:pPr>
            <w:r w:rsidRPr="009777BA">
              <w:rPr>
                <w:rFonts w:eastAsia="Times New Roman" w:cs="Times New Roman"/>
                <w:color w:val="000000"/>
                <w:sz w:val="20"/>
                <w:szCs w:val="20"/>
              </w:rPr>
              <w:t>1,007,659</w:t>
            </w:r>
          </w:p>
        </w:tc>
        <w:tc>
          <w:tcPr>
            <w:tcW w:w="1134" w:type="dxa"/>
            <w:vAlign w:val="bottom"/>
          </w:tcPr>
          <w:p w14:paraId="13A54454" w14:textId="496216A4" w:rsidR="002B0926" w:rsidRPr="009777BA" w:rsidRDefault="002B0926" w:rsidP="009777BA">
            <w:pPr>
              <w:pStyle w:val="BodyText"/>
              <w:jc w:val="right"/>
              <w:rPr>
                <w:sz w:val="20"/>
                <w:szCs w:val="20"/>
              </w:rPr>
            </w:pPr>
            <w:r w:rsidRPr="009777BA">
              <w:rPr>
                <w:rFonts w:eastAsia="Times New Roman" w:cs="Times New Roman"/>
                <w:color w:val="000000"/>
                <w:sz w:val="20"/>
                <w:szCs w:val="20"/>
              </w:rPr>
              <w:t>828,726</w:t>
            </w:r>
          </w:p>
        </w:tc>
      </w:tr>
      <w:tr w:rsidR="002B0926" w:rsidRPr="00B46E9E" w14:paraId="257E432B" w14:textId="77777777" w:rsidTr="002B0926">
        <w:tc>
          <w:tcPr>
            <w:tcW w:w="846" w:type="dxa"/>
            <w:vMerge/>
            <w:vAlign w:val="center"/>
          </w:tcPr>
          <w:p w14:paraId="245A29DD"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3204C96B" w14:textId="77777777" w:rsidR="002B0926" w:rsidRPr="009777BA" w:rsidRDefault="002B0926" w:rsidP="002B0926">
            <w:pPr>
              <w:rPr>
                <w:rFonts w:eastAsia="Times New Roman" w:cs="Times New Roman"/>
                <w:color w:val="000000"/>
                <w:sz w:val="20"/>
                <w:szCs w:val="20"/>
              </w:rPr>
            </w:pPr>
          </w:p>
        </w:tc>
        <w:tc>
          <w:tcPr>
            <w:tcW w:w="809" w:type="dxa"/>
            <w:vAlign w:val="center"/>
          </w:tcPr>
          <w:p w14:paraId="7CAFE84E" w14:textId="77E397E4" w:rsidR="002B0926" w:rsidRPr="009777BA" w:rsidRDefault="002B0926" w:rsidP="00060D92">
            <w:pPr>
              <w:pStyle w:val="BodyText"/>
              <w:rPr>
                <w:sz w:val="20"/>
                <w:szCs w:val="20"/>
              </w:rPr>
            </w:pPr>
            <w:r w:rsidRPr="009777BA">
              <w:rPr>
                <w:rFonts w:eastAsia="Times New Roman" w:cs="Times New Roman"/>
                <w:color w:val="000000"/>
                <w:sz w:val="20"/>
                <w:szCs w:val="20"/>
              </w:rPr>
              <w:t>N230</w:t>
            </w:r>
          </w:p>
        </w:tc>
        <w:tc>
          <w:tcPr>
            <w:tcW w:w="4535" w:type="dxa"/>
          </w:tcPr>
          <w:p w14:paraId="037001C2" w14:textId="71470CC5" w:rsidR="002B0926" w:rsidRPr="009777BA" w:rsidRDefault="002B0926" w:rsidP="00060D92">
            <w:pPr>
              <w:pStyle w:val="BodyText"/>
              <w:rPr>
                <w:sz w:val="20"/>
                <w:szCs w:val="20"/>
              </w:rPr>
            </w:pPr>
            <w:r w:rsidRPr="009777BA">
              <w:rPr>
                <w:rFonts w:eastAsia="Times New Roman" w:cs="Times New Roman"/>
                <w:color w:val="000000"/>
                <w:sz w:val="20"/>
                <w:szCs w:val="20"/>
              </w:rPr>
              <w:t>Ceramic-based fibres with physico-chemical characteristics similar to those of asbestos</w:t>
            </w:r>
          </w:p>
        </w:tc>
        <w:tc>
          <w:tcPr>
            <w:tcW w:w="1134" w:type="dxa"/>
            <w:vAlign w:val="bottom"/>
          </w:tcPr>
          <w:p w14:paraId="7B00280B" w14:textId="4DC1E703" w:rsidR="002B0926" w:rsidRPr="009777BA" w:rsidRDefault="002B0926" w:rsidP="009777BA">
            <w:pPr>
              <w:pStyle w:val="BodyText"/>
              <w:jc w:val="right"/>
              <w:rPr>
                <w:sz w:val="20"/>
                <w:szCs w:val="20"/>
              </w:rPr>
            </w:pPr>
            <w:r w:rsidRPr="009777BA">
              <w:rPr>
                <w:rFonts w:eastAsia="Times New Roman" w:cs="Times New Roman"/>
                <w:color w:val="000000"/>
                <w:sz w:val="20"/>
                <w:szCs w:val="20"/>
              </w:rPr>
              <w:t>2,022</w:t>
            </w:r>
          </w:p>
        </w:tc>
        <w:tc>
          <w:tcPr>
            <w:tcW w:w="1134" w:type="dxa"/>
            <w:vAlign w:val="bottom"/>
          </w:tcPr>
          <w:p w14:paraId="500D3385" w14:textId="22C84B43" w:rsidR="002B0926" w:rsidRPr="009777BA" w:rsidRDefault="002B0926" w:rsidP="009777BA">
            <w:pPr>
              <w:pStyle w:val="BodyText"/>
              <w:jc w:val="right"/>
              <w:rPr>
                <w:sz w:val="20"/>
                <w:szCs w:val="20"/>
              </w:rPr>
            </w:pPr>
            <w:r w:rsidRPr="009777BA">
              <w:rPr>
                <w:rFonts w:eastAsia="Times New Roman" w:cs="Times New Roman"/>
                <w:color w:val="000000"/>
                <w:sz w:val="20"/>
                <w:szCs w:val="20"/>
              </w:rPr>
              <w:t>188</w:t>
            </w:r>
          </w:p>
        </w:tc>
      </w:tr>
      <w:tr w:rsidR="002B0926" w:rsidRPr="00B46E9E" w14:paraId="052B18E8" w14:textId="77777777" w:rsidTr="002B0926">
        <w:tc>
          <w:tcPr>
            <w:tcW w:w="846" w:type="dxa"/>
            <w:vMerge w:val="restart"/>
          </w:tcPr>
          <w:p w14:paraId="4258A3BD" w14:textId="61671E12" w:rsidR="002B0926" w:rsidRPr="009777BA" w:rsidRDefault="002B0926" w:rsidP="00060D92">
            <w:pPr>
              <w:pStyle w:val="BodyText"/>
              <w:rPr>
                <w:sz w:val="20"/>
                <w:szCs w:val="20"/>
              </w:rPr>
            </w:pPr>
            <w:r w:rsidRPr="009777BA">
              <w:rPr>
                <w:rFonts w:eastAsia="Times New Roman" w:cs="Times New Roman"/>
                <w:color w:val="000000"/>
                <w:sz w:val="20"/>
                <w:szCs w:val="20"/>
              </w:rPr>
              <w:lastRenderedPageBreak/>
              <w:t>R</w:t>
            </w:r>
          </w:p>
        </w:tc>
        <w:tc>
          <w:tcPr>
            <w:tcW w:w="1602" w:type="dxa"/>
            <w:vMerge w:val="restart"/>
          </w:tcPr>
          <w:p w14:paraId="5D8E532A" w14:textId="4BF995AB" w:rsidR="002B0926" w:rsidRPr="009777BA" w:rsidRDefault="002B0926" w:rsidP="00060D92">
            <w:pPr>
              <w:pStyle w:val="BodyText"/>
              <w:rPr>
                <w:sz w:val="20"/>
                <w:szCs w:val="20"/>
              </w:rPr>
            </w:pPr>
            <w:r w:rsidRPr="009777BA">
              <w:rPr>
                <w:rFonts w:eastAsia="Times New Roman" w:cs="Times New Roman"/>
                <w:color w:val="000000"/>
                <w:sz w:val="20"/>
                <w:szCs w:val="20"/>
              </w:rPr>
              <w:t>Clinical and pharmaceutical</w:t>
            </w:r>
          </w:p>
        </w:tc>
        <w:tc>
          <w:tcPr>
            <w:tcW w:w="809" w:type="dxa"/>
            <w:vAlign w:val="center"/>
          </w:tcPr>
          <w:p w14:paraId="3819535E" w14:textId="40EFA7FF" w:rsidR="002B0926" w:rsidRPr="009777BA" w:rsidRDefault="002B0926" w:rsidP="00060D92">
            <w:pPr>
              <w:pStyle w:val="BodyText"/>
              <w:rPr>
                <w:sz w:val="20"/>
                <w:szCs w:val="20"/>
              </w:rPr>
            </w:pPr>
            <w:r w:rsidRPr="009777BA">
              <w:rPr>
                <w:rFonts w:eastAsia="Times New Roman" w:cs="Times New Roman"/>
                <w:color w:val="000000"/>
                <w:sz w:val="20"/>
                <w:szCs w:val="20"/>
              </w:rPr>
              <w:t>R100</w:t>
            </w:r>
          </w:p>
        </w:tc>
        <w:tc>
          <w:tcPr>
            <w:tcW w:w="4535" w:type="dxa"/>
          </w:tcPr>
          <w:p w14:paraId="3EA00036" w14:textId="450CCA89" w:rsidR="002B0926" w:rsidRPr="009777BA" w:rsidRDefault="002B0926" w:rsidP="00060D92">
            <w:pPr>
              <w:pStyle w:val="BodyText"/>
              <w:rPr>
                <w:sz w:val="20"/>
                <w:szCs w:val="20"/>
              </w:rPr>
            </w:pPr>
            <w:r w:rsidRPr="009777BA">
              <w:rPr>
                <w:rFonts w:eastAsia="Times New Roman" w:cs="Times New Roman"/>
                <w:color w:val="000000"/>
                <w:sz w:val="20"/>
                <w:szCs w:val="20"/>
              </w:rPr>
              <w:t>Clinical &amp; related wastes</w:t>
            </w:r>
          </w:p>
        </w:tc>
        <w:tc>
          <w:tcPr>
            <w:tcW w:w="1134" w:type="dxa"/>
            <w:vAlign w:val="bottom"/>
          </w:tcPr>
          <w:p w14:paraId="1B34E0E6" w14:textId="16C2CF00" w:rsidR="002B0926" w:rsidRPr="009777BA" w:rsidRDefault="002B0926" w:rsidP="009777BA">
            <w:pPr>
              <w:pStyle w:val="BodyText"/>
              <w:jc w:val="right"/>
              <w:rPr>
                <w:sz w:val="20"/>
                <w:szCs w:val="20"/>
              </w:rPr>
            </w:pPr>
            <w:r w:rsidRPr="009777BA">
              <w:rPr>
                <w:rFonts w:eastAsia="Times New Roman" w:cs="Times New Roman"/>
                <w:color w:val="000000"/>
                <w:sz w:val="20"/>
                <w:szCs w:val="20"/>
              </w:rPr>
              <w:t>82,368</w:t>
            </w:r>
          </w:p>
        </w:tc>
        <w:tc>
          <w:tcPr>
            <w:tcW w:w="1134" w:type="dxa"/>
            <w:vAlign w:val="bottom"/>
          </w:tcPr>
          <w:p w14:paraId="56A4A3C1" w14:textId="4A8BF5B0" w:rsidR="002B0926" w:rsidRPr="009777BA" w:rsidRDefault="002B0926" w:rsidP="009777BA">
            <w:pPr>
              <w:pStyle w:val="BodyText"/>
              <w:jc w:val="right"/>
              <w:rPr>
                <w:sz w:val="20"/>
                <w:szCs w:val="20"/>
              </w:rPr>
            </w:pPr>
            <w:r w:rsidRPr="009777BA">
              <w:rPr>
                <w:rFonts w:eastAsia="Times New Roman" w:cs="Times New Roman"/>
                <w:color w:val="000000"/>
                <w:sz w:val="20"/>
                <w:szCs w:val="20"/>
              </w:rPr>
              <w:t>73,686</w:t>
            </w:r>
          </w:p>
        </w:tc>
      </w:tr>
      <w:tr w:rsidR="002B0926" w:rsidRPr="00B46E9E" w14:paraId="6F890D33" w14:textId="77777777" w:rsidTr="002B0926">
        <w:tc>
          <w:tcPr>
            <w:tcW w:w="846" w:type="dxa"/>
            <w:vMerge/>
            <w:vAlign w:val="center"/>
          </w:tcPr>
          <w:p w14:paraId="73442B01"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1932B77B" w14:textId="77777777" w:rsidR="002B0926" w:rsidRPr="009777BA" w:rsidRDefault="002B0926" w:rsidP="002B0926">
            <w:pPr>
              <w:rPr>
                <w:rFonts w:eastAsia="Times New Roman" w:cs="Times New Roman"/>
                <w:color w:val="000000"/>
                <w:sz w:val="20"/>
                <w:szCs w:val="20"/>
              </w:rPr>
            </w:pPr>
          </w:p>
        </w:tc>
        <w:tc>
          <w:tcPr>
            <w:tcW w:w="809" w:type="dxa"/>
            <w:vAlign w:val="center"/>
          </w:tcPr>
          <w:p w14:paraId="49B5B5BC" w14:textId="77CC4945" w:rsidR="002B0926" w:rsidRPr="009777BA" w:rsidRDefault="002B0926" w:rsidP="00060D92">
            <w:pPr>
              <w:pStyle w:val="BodyText"/>
              <w:rPr>
                <w:sz w:val="20"/>
                <w:szCs w:val="20"/>
              </w:rPr>
            </w:pPr>
            <w:r w:rsidRPr="009777BA">
              <w:rPr>
                <w:rFonts w:eastAsia="Times New Roman" w:cs="Times New Roman"/>
                <w:color w:val="000000"/>
                <w:sz w:val="20"/>
                <w:szCs w:val="20"/>
              </w:rPr>
              <w:t>R120</w:t>
            </w:r>
          </w:p>
        </w:tc>
        <w:tc>
          <w:tcPr>
            <w:tcW w:w="4535" w:type="dxa"/>
          </w:tcPr>
          <w:p w14:paraId="5B09D525" w14:textId="7323E40F" w:rsidR="002B0926" w:rsidRPr="009777BA" w:rsidRDefault="002B0926" w:rsidP="00060D92">
            <w:pPr>
              <w:pStyle w:val="BodyText"/>
              <w:rPr>
                <w:sz w:val="20"/>
                <w:szCs w:val="20"/>
              </w:rPr>
            </w:pPr>
            <w:r w:rsidRPr="009777BA">
              <w:rPr>
                <w:rFonts w:eastAsia="Times New Roman" w:cs="Times New Roman"/>
                <w:color w:val="000000"/>
                <w:sz w:val="20"/>
                <w:szCs w:val="20"/>
              </w:rPr>
              <w:t>Waste pharmaceuticals, drugs &amp; medicines</w:t>
            </w:r>
          </w:p>
        </w:tc>
        <w:tc>
          <w:tcPr>
            <w:tcW w:w="1134" w:type="dxa"/>
            <w:vAlign w:val="bottom"/>
          </w:tcPr>
          <w:p w14:paraId="2342E334" w14:textId="42F1075D" w:rsidR="002B0926" w:rsidRPr="009777BA" w:rsidRDefault="002B0926" w:rsidP="009777BA">
            <w:pPr>
              <w:pStyle w:val="BodyText"/>
              <w:jc w:val="right"/>
              <w:rPr>
                <w:sz w:val="20"/>
                <w:szCs w:val="20"/>
              </w:rPr>
            </w:pPr>
            <w:r w:rsidRPr="009777BA">
              <w:rPr>
                <w:rFonts w:eastAsia="Times New Roman" w:cs="Times New Roman"/>
                <w:color w:val="000000"/>
                <w:sz w:val="20"/>
                <w:szCs w:val="20"/>
              </w:rPr>
              <w:t>2,904</w:t>
            </w:r>
          </w:p>
        </w:tc>
        <w:tc>
          <w:tcPr>
            <w:tcW w:w="1134" w:type="dxa"/>
            <w:vAlign w:val="bottom"/>
          </w:tcPr>
          <w:p w14:paraId="581317E8" w14:textId="33B454A0" w:rsidR="002B0926" w:rsidRPr="009777BA" w:rsidRDefault="002B0926" w:rsidP="009777BA">
            <w:pPr>
              <w:pStyle w:val="BodyText"/>
              <w:jc w:val="right"/>
              <w:rPr>
                <w:sz w:val="20"/>
                <w:szCs w:val="20"/>
              </w:rPr>
            </w:pPr>
            <w:r w:rsidRPr="009777BA">
              <w:rPr>
                <w:rFonts w:eastAsia="Times New Roman" w:cs="Times New Roman"/>
                <w:color w:val="000000"/>
                <w:sz w:val="20"/>
                <w:szCs w:val="20"/>
              </w:rPr>
              <w:t>3,022</w:t>
            </w:r>
          </w:p>
        </w:tc>
      </w:tr>
      <w:tr w:rsidR="002B0926" w:rsidRPr="00B46E9E" w14:paraId="3EF6A35E" w14:textId="77777777" w:rsidTr="002B0926">
        <w:tc>
          <w:tcPr>
            <w:tcW w:w="846" w:type="dxa"/>
            <w:vMerge/>
            <w:vAlign w:val="center"/>
          </w:tcPr>
          <w:p w14:paraId="1C1EE86D"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68C74D40" w14:textId="77777777" w:rsidR="002B0926" w:rsidRPr="009777BA" w:rsidRDefault="002B0926" w:rsidP="002B0926">
            <w:pPr>
              <w:rPr>
                <w:rFonts w:eastAsia="Times New Roman" w:cs="Times New Roman"/>
                <w:color w:val="000000"/>
                <w:sz w:val="20"/>
                <w:szCs w:val="20"/>
              </w:rPr>
            </w:pPr>
          </w:p>
        </w:tc>
        <w:tc>
          <w:tcPr>
            <w:tcW w:w="809" w:type="dxa"/>
            <w:vAlign w:val="center"/>
          </w:tcPr>
          <w:p w14:paraId="40EB7E2C" w14:textId="16E61B4D" w:rsidR="002B0926" w:rsidRPr="009777BA" w:rsidRDefault="002B0926" w:rsidP="00060D92">
            <w:pPr>
              <w:pStyle w:val="BodyText"/>
              <w:rPr>
                <w:sz w:val="20"/>
                <w:szCs w:val="20"/>
              </w:rPr>
            </w:pPr>
            <w:r w:rsidRPr="009777BA">
              <w:rPr>
                <w:rFonts w:eastAsia="Times New Roman" w:cs="Times New Roman"/>
                <w:color w:val="000000"/>
                <w:sz w:val="20"/>
                <w:szCs w:val="20"/>
              </w:rPr>
              <w:t>R140</w:t>
            </w:r>
          </w:p>
        </w:tc>
        <w:tc>
          <w:tcPr>
            <w:tcW w:w="4535" w:type="dxa"/>
          </w:tcPr>
          <w:p w14:paraId="2554235F" w14:textId="14B21DC3" w:rsidR="002B0926" w:rsidRPr="009777BA" w:rsidRDefault="002B0926" w:rsidP="00060D92">
            <w:pPr>
              <w:pStyle w:val="BodyText"/>
              <w:rPr>
                <w:sz w:val="20"/>
                <w:szCs w:val="20"/>
              </w:rPr>
            </w:pPr>
            <w:r w:rsidRPr="009777BA">
              <w:rPr>
                <w:rFonts w:eastAsia="Times New Roman" w:cs="Times New Roman"/>
                <w:color w:val="000000"/>
                <w:sz w:val="20"/>
                <w:szCs w:val="20"/>
              </w:rPr>
              <w:t>Waste from the production &amp; preparation of pharmaceutical products</w:t>
            </w:r>
          </w:p>
        </w:tc>
        <w:tc>
          <w:tcPr>
            <w:tcW w:w="1134" w:type="dxa"/>
            <w:vAlign w:val="bottom"/>
          </w:tcPr>
          <w:p w14:paraId="27DDAEA2" w14:textId="102C6B94" w:rsidR="002B0926" w:rsidRPr="009777BA" w:rsidRDefault="002B0926" w:rsidP="009777BA">
            <w:pPr>
              <w:pStyle w:val="BodyText"/>
              <w:jc w:val="right"/>
              <w:rPr>
                <w:sz w:val="20"/>
                <w:szCs w:val="20"/>
              </w:rPr>
            </w:pPr>
            <w:r w:rsidRPr="009777BA">
              <w:rPr>
                <w:rFonts w:eastAsia="Times New Roman" w:cs="Times New Roman"/>
                <w:color w:val="000000"/>
                <w:sz w:val="20"/>
                <w:szCs w:val="20"/>
              </w:rPr>
              <w:t>1,402</w:t>
            </w:r>
          </w:p>
        </w:tc>
        <w:tc>
          <w:tcPr>
            <w:tcW w:w="1134" w:type="dxa"/>
            <w:vAlign w:val="bottom"/>
          </w:tcPr>
          <w:p w14:paraId="7E813C63" w14:textId="1327C6EA" w:rsidR="002B0926" w:rsidRPr="009777BA" w:rsidRDefault="002B0926" w:rsidP="009777BA">
            <w:pPr>
              <w:pStyle w:val="BodyText"/>
              <w:jc w:val="right"/>
              <w:rPr>
                <w:sz w:val="20"/>
                <w:szCs w:val="20"/>
              </w:rPr>
            </w:pPr>
            <w:r w:rsidRPr="009777BA">
              <w:rPr>
                <w:rFonts w:eastAsia="Times New Roman" w:cs="Times New Roman"/>
                <w:color w:val="000000"/>
                <w:sz w:val="20"/>
                <w:szCs w:val="20"/>
              </w:rPr>
              <w:t>1,406</w:t>
            </w:r>
          </w:p>
        </w:tc>
      </w:tr>
      <w:tr w:rsidR="002B0926" w:rsidRPr="00B46E9E" w14:paraId="3BBAD512" w14:textId="77777777" w:rsidTr="002B0926">
        <w:tc>
          <w:tcPr>
            <w:tcW w:w="846" w:type="dxa"/>
            <w:vMerge w:val="restart"/>
          </w:tcPr>
          <w:p w14:paraId="633AE162" w14:textId="098CF8EC" w:rsidR="002B0926" w:rsidRPr="009777BA" w:rsidRDefault="002B0926" w:rsidP="00060D92">
            <w:pPr>
              <w:pStyle w:val="BodyText"/>
              <w:rPr>
                <w:sz w:val="20"/>
                <w:szCs w:val="20"/>
              </w:rPr>
            </w:pPr>
            <w:r w:rsidRPr="009777BA">
              <w:rPr>
                <w:rFonts w:eastAsia="Times New Roman" w:cs="Times New Roman"/>
                <w:color w:val="000000"/>
                <w:sz w:val="20"/>
                <w:szCs w:val="20"/>
              </w:rPr>
              <w:t>T</w:t>
            </w:r>
          </w:p>
        </w:tc>
        <w:tc>
          <w:tcPr>
            <w:tcW w:w="1602" w:type="dxa"/>
            <w:vMerge w:val="restart"/>
          </w:tcPr>
          <w:p w14:paraId="64E5654F" w14:textId="00362000" w:rsidR="002B0926" w:rsidRPr="009777BA" w:rsidRDefault="002B0926" w:rsidP="00060D92">
            <w:pPr>
              <w:pStyle w:val="BodyText"/>
              <w:rPr>
                <w:sz w:val="20"/>
                <w:szCs w:val="20"/>
              </w:rPr>
            </w:pPr>
            <w:r w:rsidRPr="009777BA">
              <w:rPr>
                <w:rFonts w:eastAsia="Times New Roman" w:cs="Times New Roman"/>
                <w:color w:val="000000"/>
                <w:sz w:val="20"/>
                <w:szCs w:val="20"/>
              </w:rPr>
              <w:t>Miscellaneous</w:t>
            </w:r>
          </w:p>
        </w:tc>
        <w:tc>
          <w:tcPr>
            <w:tcW w:w="809" w:type="dxa"/>
            <w:vAlign w:val="center"/>
          </w:tcPr>
          <w:p w14:paraId="4F6C7971" w14:textId="37763E32" w:rsidR="002B0926" w:rsidRPr="009777BA" w:rsidRDefault="002B0926" w:rsidP="00060D92">
            <w:pPr>
              <w:pStyle w:val="BodyText"/>
              <w:rPr>
                <w:sz w:val="20"/>
                <w:szCs w:val="20"/>
              </w:rPr>
            </w:pPr>
            <w:r w:rsidRPr="009777BA">
              <w:rPr>
                <w:rFonts w:eastAsia="Times New Roman" w:cs="Times New Roman"/>
                <w:color w:val="000000"/>
                <w:sz w:val="20"/>
                <w:szCs w:val="20"/>
              </w:rPr>
              <w:t>T100</w:t>
            </w:r>
          </w:p>
        </w:tc>
        <w:tc>
          <w:tcPr>
            <w:tcW w:w="4535" w:type="dxa"/>
          </w:tcPr>
          <w:p w14:paraId="0F7BB38E" w14:textId="4E3CE5B9" w:rsidR="002B0926" w:rsidRPr="009777BA" w:rsidRDefault="002B0926" w:rsidP="00060D92">
            <w:pPr>
              <w:pStyle w:val="BodyText"/>
              <w:rPr>
                <w:sz w:val="20"/>
                <w:szCs w:val="20"/>
              </w:rPr>
            </w:pPr>
            <w:r w:rsidRPr="009777BA">
              <w:rPr>
                <w:rFonts w:eastAsia="Times New Roman" w:cs="Times New Roman"/>
                <w:color w:val="000000"/>
                <w:sz w:val="20"/>
                <w:szCs w:val="20"/>
              </w:rPr>
              <w:t>Waste chemical substances arising from research &amp; development or teaching activities, including those which are not identified and/or are new &amp; whose effects on human health and/or the environment are not known</w:t>
            </w:r>
          </w:p>
        </w:tc>
        <w:tc>
          <w:tcPr>
            <w:tcW w:w="1134" w:type="dxa"/>
            <w:vAlign w:val="bottom"/>
          </w:tcPr>
          <w:p w14:paraId="17A3F75A" w14:textId="1145BF1B" w:rsidR="002B0926" w:rsidRPr="009777BA" w:rsidRDefault="002B0926" w:rsidP="009777BA">
            <w:pPr>
              <w:pStyle w:val="BodyText"/>
              <w:jc w:val="right"/>
              <w:rPr>
                <w:sz w:val="20"/>
                <w:szCs w:val="20"/>
              </w:rPr>
            </w:pPr>
            <w:r w:rsidRPr="009777BA">
              <w:rPr>
                <w:rFonts w:eastAsia="Times New Roman" w:cs="Times New Roman"/>
                <w:color w:val="000000"/>
                <w:sz w:val="20"/>
                <w:szCs w:val="20"/>
              </w:rPr>
              <w:t>3,430</w:t>
            </w:r>
          </w:p>
        </w:tc>
        <w:tc>
          <w:tcPr>
            <w:tcW w:w="1134" w:type="dxa"/>
            <w:vAlign w:val="bottom"/>
          </w:tcPr>
          <w:p w14:paraId="0854E3FB" w14:textId="3BC11A91" w:rsidR="002B0926" w:rsidRPr="009777BA" w:rsidRDefault="002B0926" w:rsidP="009777BA">
            <w:pPr>
              <w:pStyle w:val="BodyText"/>
              <w:jc w:val="right"/>
              <w:rPr>
                <w:sz w:val="20"/>
                <w:szCs w:val="20"/>
              </w:rPr>
            </w:pPr>
            <w:r w:rsidRPr="009777BA">
              <w:rPr>
                <w:rFonts w:eastAsia="Times New Roman" w:cs="Times New Roman"/>
                <w:color w:val="000000"/>
                <w:sz w:val="20"/>
                <w:szCs w:val="20"/>
              </w:rPr>
              <w:t>3,042</w:t>
            </w:r>
          </w:p>
        </w:tc>
      </w:tr>
      <w:tr w:rsidR="002B0926" w:rsidRPr="00B46E9E" w14:paraId="3CC6BF61" w14:textId="77777777" w:rsidTr="002B0926">
        <w:tc>
          <w:tcPr>
            <w:tcW w:w="846" w:type="dxa"/>
            <w:vMerge/>
            <w:vAlign w:val="center"/>
          </w:tcPr>
          <w:p w14:paraId="0D1BF042"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03DCD458" w14:textId="77777777" w:rsidR="002B0926" w:rsidRPr="009777BA" w:rsidRDefault="002B0926" w:rsidP="002B0926">
            <w:pPr>
              <w:rPr>
                <w:rFonts w:eastAsia="Times New Roman" w:cs="Times New Roman"/>
                <w:color w:val="000000"/>
                <w:sz w:val="20"/>
                <w:szCs w:val="20"/>
              </w:rPr>
            </w:pPr>
          </w:p>
        </w:tc>
        <w:tc>
          <w:tcPr>
            <w:tcW w:w="809" w:type="dxa"/>
            <w:vAlign w:val="center"/>
          </w:tcPr>
          <w:p w14:paraId="49CAE891" w14:textId="2FA8BD03" w:rsidR="002B0926" w:rsidRPr="009777BA" w:rsidRDefault="002B0926" w:rsidP="00060D92">
            <w:pPr>
              <w:pStyle w:val="BodyText"/>
              <w:rPr>
                <w:sz w:val="20"/>
                <w:szCs w:val="20"/>
              </w:rPr>
            </w:pPr>
            <w:r w:rsidRPr="009777BA">
              <w:rPr>
                <w:rFonts w:eastAsia="Times New Roman" w:cs="Times New Roman"/>
                <w:color w:val="000000"/>
                <w:sz w:val="20"/>
                <w:szCs w:val="20"/>
              </w:rPr>
              <w:t>T120</w:t>
            </w:r>
          </w:p>
        </w:tc>
        <w:tc>
          <w:tcPr>
            <w:tcW w:w="4535" w:type="dxa"/>
          </w:tcPr>
          <w:p w14:paraId="0848F026" w14:textId="7767EE95" w:rsidR="002B0926" w:rsidRPr="009777BA" w:rsidRDefault="002B0926" w:rsidP="00060D92">
            <w:pPr>
              <w:pStyle w:val="BodyText"/>
              <w:rPr>
                <w:sz w:val="20"/>
                <w:szCs w:val="20"/>
              </w:rPr>
            </w:pPr>
            <w:r w:rsidRPr="009777BA">
              <w:rPr>
                <w:rFonts w:eastAsia="Times New Roman" w:cs="Times New Roman"/>
                <w:color w:val="000000"/>
                <w:sz w:val="20"/>
                <w:szCs w:val="20"/>
              </w:rPr>
              <w:t>Waste from the production, formulation &amp; use of photographic chemicals &amp; processing materials</w:t>
            </w:r>
          </w:p>
        </w:tc>
        <w:tc>
          <w:tcPr>
            <w:tcW w:w="1134" w:type="dxa"/>
            <w:vAlign w:val="bottom"/>
          </w:tcPr>
          <w:p w14:paraId="7131A3BD" w14:textId="6938C9CE" w:rsidR="002B0926" w:rsidRPr="009777BA" w:rsidRDefault="002B0926" w:rsidP="009777BA">
            <w:pPr>
              <w:pStyle w:val="BodyText"/>
              <w:jc w:val="right"/>
              <w:rPr>
                <w:sz w:val="20"/>
                <w:szCs w:val="20"/>
              </w:rPr>
            </w:pPr>
            <w:r w:rsidRPr="009777BA">
              <w:rPr>
                <w:rFonts w:eastAsia="Times New Roman" w:cs="Times New Roman"/>
                <w:color w:val="000000"/>
                <w:sz w:val="20"/>
                <w:szCs w:val="20"/>
              </w:rPr>
              <w:t>601</w:t>
            </w:r>
          </w:p>
        </w:tc>
        <w:tc>
          <w:tcPr>
            <w:tcW w:w="1134" w:type="dxa"/>
            <w:vAlign w:val="bottom"/>
          </w:tcPr>
          <w:p w14:paraId="186383DF" w14:textId="42A2D175" w:rsidR="002B0926" w:rsidRPr="009777BA" w:rsidRDefault="002B0926" w:rsidP="009777BA">
            <w:pPr>
              <w:pStyle w:val="BodyText"/>
              <w:jc w:val="right"/>
              <w:rPr>
                <w:sz w:val="20"/>
                <w:szCs w:val="20"/>
              </w:rPr>
            </w:pPr>
            <w:r w:rsidRPr="009777BA">
              <w:rPr>
                <w:rFonts w:eastAsia="Times New Roman" w:cs="Times New Roman"/>
                <w:color w:val="000000"/>
                <w:sz w:val="20"/>
                <w:szCs w:val="20"/>
              </w:rPr>
              <w:t>506</w:t>
            </w:r>
          </w:p>
        </w:tc>
      </w:tr>
      <w:tr w:rsidR="002B0926" w:rsidRPr="00B46E9E" w14:paraId="378867AF" w14:textId="77777777" w:rsidTr="002B0926">
        <w:tc>
          <w:tcPr>
            <w:tcW w:w="846" w:type="dxa"/>
            <w:vMerge/>
            <w:vAlign w:val="center"/>
          </w:tcPr>
          <w:p w14:paraId="07699AE0"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796726A0" w14:textId="77777777" w:rsidR="002B0926" w:rsidRPr="009777BA" w:rsidRDefault="002B0926" w:rsidP="002B0926">
            <w:pPr>
              <w:rPr>
                <w:rFonts w:eastAsia="Times New Roman" w:cs="Times New Roman"/>
                <w:color w:val="000000"/>
                <w:sz w:val="20"/>
                <w:szCs w:val="20"/>
              </w:rPr>
            </w:pPr>
          </w:p>
        </w:tc>
        <w:tc>
          <w:tcPr>
            <w:tcW w:w="809" w:type="dxa"/>
            <w:vAlign w:val="center"/>
          </w:tcPr>
          <w:p w14:paraId="0541C6DF" w14:textId="06FE6DC8" w:rsidR="002B0926" w:rsidRPr="009777BA" w:rsidRDefault="002B0926" w:rsidP="00060D92">
            <w:pPr>
              <w:pStyle w:val="BodyText"/>
              <w:rPr>
                <w:sz w:val="20"/>
                <w:szCs w:val="20"/>
              </w:rPr>
            </w:pPr>
            <w:r w:rsidRPr="009777BA">
              <w:rPr>
                <w:rFonts w:eastAsia="Times New Roman" w:cs="Times New Roman"/>
                <w:color w:val="000000"/>
                <w:sz w:val="20"/>
                <w:szCs w:val="20"/>
              </w:rPr>
              <w:t>T140</w:t>
            </w:r>
          </w:p>
        </w:tc>
        <w:tc>
          <w:tcPr>
            <w:tcW w:w="4535" w:type="dxa"/>
            <w:vAlign w:val="center"/>
          </w:tcPr>
          <w:p w14:paraId="477702BF" w14:textId="69C656E3" w:rsidR="002B0926" w:rsidRPr="009777BA" w:rsidRDefault="002B0926" w:rsidP="00060D92">
            <w:pPr>
              <w:pStyle w:val="BodyText"/>
              <w:rPr>
                <w:sz w:val="20"/>
                <w:szCs w:val="20"/>
              </w:rPr>
            </w:pPr>
            <w:r w:rsidRPr="009777BA">
              <w:rPr>
                <w:rFonts w:eastAsia="Times New Roman" w:cs="Times New Roman"/>
                <w:color w:val="000000"/>
                <w:sz w:val="20"/>
                <w:szCs w:val="20"/>
              </w:rPr>
              <w:t>Tyres</w:t>
            </w:r>
          </w:p>
        </w:tc>
        <w:tc>
          <w:tcPr>
            <w:tcW w:w="1134" w:type="dxa"/>
            <w:vAlign w:val="bottom"/>
          </w:tcPr>
          <w:p w14:paraId="3BB139E5" w14:textId="79003C5F" w:rsidR="002B0926" w:rsidRPr="009777BA" w:rsidRDefault="002B0926" w:rsidP="009777BA">
            <w:pPr>
              <w:pStyle w:val="BodyText"/>
              <w:jc w:val="right"/>
              <w:rPr>
                <w:sz w:val="20"/>
                <w:szCs w:val="20"/>
              </w:rPr>
            </w:pPr>
            <w:r w:rsidRPr="009777BA">
              <w:rPr>
                <w:rFonts w:eastAsia="Times New Roman" w:cs="Times New Roman"/>
                <w:color w:val="000000"/>
                <w:sz w:val="20"/>
                <w:szCs w:val="20"/>
              </w:rPr>
              <w:t>415,300</w:t>
            </w:r>
          </w:p>
        </w:tc>
        <w:tc>
          <w:tcPr>
            <w:tcW w:w="1134" w:type="dxa"/>
            <w:vAlign w:val="bottom"/>
          </w:tcPr>
          <w:p w14:paraId="1906DE3C" w14:textId="1918F6A9" w:rsidR="002B0926" w:rsidRPr="009777BA" w:rsidRDefault="002B0926" w:rsidP="009777BA">
            <w:pPr>
              <w:pStyle w:val="BodyText"/>
              <w:jc w:val="right"/>
              <w:rPr>
                <w:sz w:val="20"/>
                <w:szCs w:val="20"/>
              </w:rPr>
            </w:pPr>
            <w:r w:rsidRPr="009777BA">
              <w:rPr>
                <w:rFonts w:eastAsia="Times New Roman" w:cs="Times New Roman"/>
                <w:color w:val="000000"/>
                <w:sz w:val="20"/>
                <w:szCs w:val="20"/>
              </w:rPr>
              <w:t>446,328</w:t>
            </w:r>
          </w:p>
        </w:tc>
      </w:tr>
      <w:tr w:rsidR="002B0926" w:rsidRPr="00B46E9E" w14:paraId="451B1294" w14:textId="77777777" w:rsidTr="002B0926">
        <w:tc>
          <w:tcPr>
            <w:tcW w:w="846" w:type="dxa"/>
            <w:vMerge/>
            <w:vAlign w:val="center"/>
          </w:tcPr>
          <w:p w14:paraId="26D7C200" w14:textId="77777777" w:rsidR="002B0926" w:rsidRPr="009777BA" w:rsidRDefault="002B0926" w:rsidP="002B0926">
            <w:pPr>
              <w:rPr>
                <w:rFonts w:eastAsia="Times New Roman" w:cs="Times New Roman"/>
                <w:color w:val="000000"/>
                <w:sz w:val="20"/>
                <w:szCs w:val="20"/>
              </w:rPr>
            </w:pPr>
          </w:p>
        </w:tc>
        <w:tc>
          <w:tcPr>
            <w:tcW w:w="1602" w:type="dxa"/>
            <w:vMerge/>
            <w:vAlign w:val="center"/>
          </w:tcPr>
          <w:p w14:paraId="3E3A31E6" w14:textId="77777777" w:rsidR="002B0926" w:rsidRPr="009777BA" w:rsidRDefault="002B0926" w:rsidP="002B0926">
            <w:pPr>
              <w:rPr>
                <w:rFonts w:eastAsia="Times New Roman" w:cs="Times New Roman"/>
                <w:color w:val="000000"/>
                <w:sz w:val="20"/>
                <w:szCs w:val="20"/>
              </w:rPr>
            </w:pPr>
          </w:p>
        </w:tc>
        <w:tc>
          <w:tcPr>
            <w:tcW w:w="809" w:type="dxa"/>
            <w:vAlign w:val="center"/>
          </w:tcPr>
          <w:p w14:paraId="59990B5C" w14:textId="3AA4A204" w:rsidR="002B0926" w:rsidRPr="009777BA" w:rsidRDefault="002B0926" w:rsidP="00060D92">
            <w:pPr>
              <w:pStyle w:val="BodyText"/>
              <w:rPr>
                <w:sz w:val="20"/>
                <w:szCs w:val="20"/>
              </w:rPr>
            </w:pPr>
            <w:r w:rsidRPr="009777BA">
              <w:rPr>
                <w:rFonts w:eastAsia="Times New Roman" w:cs="Times New Roman"/>
                <w:color w:val="000000"/>
                <w:sz w:val="20"/>
                <w:szCs w:val="20"/>
              </w:rPr>
              <w:t>T200</w:t>
            </w:r>
          </w:p>
        </w:tc>
        <w:tc>
          <w:tcPr>
            <w:tcW w:w="4535" w:type="dxa"/>
          </w:tcPr>
          <w:p w14:paraId="5F55BB36" w14:textId="58E83CA8" w:rsidR="002B0926" w:rsidRPr="009777BA" w:rsidRDefault="002B0926" w:rsidP="00060D92">
            <w:pPr>
              <w:pStyle w:val="BodyText"/>
              <w:rPr>
                <w:sz w:val="20"/>
                <w:szCs w:val="20"/>
              </w:rPr>
            </w:pPr>
            <w:r w:rsidRPr="009777BA">
              <w:rPr>
                <w:rFonts w:eastAsia="Times New Roman" w:cs="Times New Roman"/>
                <w:color w:val="000000"/>
                <w:sz w:val="20"/>
                <w:szCs w:val="20"/>
              </w:rPr>
              <w:t>Waste of an explosive nature not subject to other legislation</w:t>
            </w:r>
          </w:p>
        </w:tc>
        <w:tc>
          <w:tcPr>
            <w:tcW w:w="1134" w:type="dxa"/>
            <w:vAlign w:val="bottom"/>
          </w:tcPr>
          <w:p w14:paraId="76FBEAF1" w14:textId="606BE4A0" w:rsidR="002B0926" w:rsidRPr="009777BA" w:rsidRDefault="002B0926" w:rsidP="009777BA">
            <w:pPr>
              <w:pStyle w:val="BodyText"/>
              <w:jc w:val="right"/>
              <w:rPr>
                <w:sz w:val="20"/>
                <w:szCs w:val="20"/>
              </w:rPr>
            </w:pPr>
            <w:r w:rsidRPr="009777BA">
              <w:rPr>
                <w:rFonts w:eastAsia="Times New Roman" w:cs="Times New Roman"/>
                <w:color w:val="000000"/>
                <w:sz w:val="20"/>
                <w:szCs w:val="20"/>
              </w:rPr>
              <w:t>52</w:t>
            </w:r>
          </w:p>
        </w:tc>
        <w:tc>
          <w:tcPr>
            <w:tcW w:w="1134" w:type="dxa"/>
            <w:vAlign w:val="bottom"/>
          </w:tcPr>
          <w:p w14:paraId="39712812" w14:textId="262EC809" w:rsidR="002B0926" w:rsidRPr="009777BA" w:rsidRDefault="002B0926" w:rsidP="009777BA">
            <w:pPr>
              <w:pStyle w:val="BodyText"/>
              <w:jc w:val="right"/>
              <w:rPr>
                <w:sz w:val="20"/>
                <w:szCs w:val="20"/>
              </w:rPr>
            </w:pPr>
            <w:r w:rsidRPr="009777BA">
              <w:rPr>
                <w:rFonts w:eastAsia="Times New Roman" w:cs="Times New Roman"/>
                <w:color w:val="000000"/>
                <w:sz w:val="20"/>
                <w:szCs w:val="20"/>
              </w:rPr>
              <w:t>133</w:t>
            </w:r>
          </w:p>
        </w:tc>
      </w:tr>
      <w:tr w:rsidR="002B0926" w:rsidRPr="00B46E9E" w14:paraId="3D126DF2" w14:textId="77777777" w:rsidTr="002B0926">
        <w:tc>
          <w:tcPr>
            <w:tcW w:w="846" w:type="dxa"/>
            <w:vAlign w:val="center"/>
          </w:tcPr>
          <w:p w14:paraId="70EF201F" w14:textId="0710A5F9" w:rsidR="002B0926" w:rsidRPr="009777BA" w:rsidRDefault="002B0926" w:rsidP="00060D92">
            <w:pPr>
              <w:pStyle w:val="BodyText"/>
              <w:rPr>
                <w:sz w:val="20"/>
                <w:szCs w:val="20"/>
              </w:rPr>
            </w:pPr>
            <w:r w:rsidRPr="009777BA">
              <w:rPr>
                <w:rFonts w:eastAsia="Times New Roman" w:cs="Times New Roman"/>
                <w:color w:val="000000"/>
                <w:sz w:val="20"/>
                <w:szCs w:val="20"/>
              </w:rPr>
              <w:t>Other</w:t>
            </w:r>
          </w:p>
        </w:tc>
        <w:tc>
          <w:tcPr>
            <w:tcW w:w="1602" w:type="dxa"/>
            <w:vAlign w:val="center"/>
          </w:tcPr>
          <w:p w14:paraId="20B04325" w14:textId="24BC0438" w:rsidR="002B0926" w:rsidRPr="009777BA" w:rsidRDefault="002B0926" w:rsidP="00060D92">
            <w:pPr>
              <w:pStyle w:val="BodyText"/>
              <w:rPr>
                <w:sz w:val="20"/>
                <w:szCs w:val="20"/>
              </w:rPr>
            </w:pPr>
            <w:r w:rsidRPr="009777BA">
              <w:rPr>
                <w:rFonts w:eastAsia="Times New Roman" w:cs="Times New Roman"/>
                <w:color w:val="000000"/>
                <w:sz w:val="20"/>
                <w:szCs w:val="20"/>
              </w:rPr>
              <w:t> </w:t>
            </w:r>
          </w:p>
        </w:tc>
        <w:tc>
          <w:tcPr>
            <w:tcW w:w="809" w:type="dxa"/>
            <w:vAlign w:val="center"/>
          </w:tcPr>
          <w:p w14:paraId="250C9BEA" w14:textId="5BFAAC1D" w:rsidR="002B0926" w:rsidRPr="009777BA" w:rsidRDefault="002B0926" w:rsidP="00060D92">
            <w:pPr>
              <w:pStyle w:val="BodyText"/>
              <w:rPr>
                <w:sz w:val="20"/>
                <w:szCs w:val="20"/>
              </w:rPr>
            </w:pPr>
            <w:r w:rsidRPr="009777BA">
              <w:rPr>
                <w:rFonts w:eastAsia="Times New Roman" w:cs="Times New Roman"/>
                <w:color w:val="000000"/>
                <w:sz w:val="20"/>
                <w:szCs w:val="20"/>
              </w:rPr>
              <w:t>Other</w:t>
            </w:r>
          </w:p>
        </w:tc>
        <w:tc>
          <w:tcPr>
            <w:tcW w:w="4535" w:type="dxa"/>
          </w:tcPr>
          <w:p w14:paraId="6FC61FB2" w14:textId="3AA9B139" w:rsidR="002B0926" w:rsidRPr="009777BA" w:rsidRDefault="002B0926" w:rsidP="00060D92">
            <w:pPr>
              <w:pStyle w:val="BodyText"/>
              <w:rPr>
                <w:sz w:val="20"/>
                <w:szCs w:val="20"/>
              </w:rPr>
            </w:pPr>
            <w:r w:rsidRPr="009777BA">
              <w:rPr>
                <w:rFonts w:eastAsia="Times New Roman" w:cs="Times New Roman"/>
                <w:color w:val="000000"/>
                <w:sz w:val="20"/>
                <w:szCs w:val="20"/>
              </w:rPr>
              <w:t> </w:t>
            </w:r>
          </w:p>
        </w:tc>
        <w:tc>
          <w:tcPr>
            <w:tcW w:w="1134" w:type="dxa"/>
            <w:vAlign w:val="bottom"/>
          </w:tcPr>
          <w:p w14:paraId="1EBAD8A4" w14:textId="1B00A5A3" w:rsidR="002B0926" w:rsidRPr="009777BA" w:rsidRDefault="002B0926" w:rsidP="009777BA">
            <w:pPr>
              <w:pStyle w:val="BodyText"/>
              <w:jc w:val="right"/>
              <w:rPr>
                <w:sz w:val="20"/>
                <w:szCs w:val="20"/>
              </w:rPr>
            </w:pPr>
            <w:r w:rsidRPr="009777BA">
              <w:rPr>
                <w:rFonts w:eastAsia="Times New Roman" w:cs="Times New Roman"/>
                <w:color w:val="000000"/>
                <w:sz w:val="20"/>
                <w:szCs w:val="20"/>
              </w:rPr>
              <w:t>108,805</w:t>
            </w:r>
          </w:p>
        </w:tc>
        <w:tc>
          <w:tcPr>
            <w:tcW w:w="1134" w:type="dxa"/>
            <w:vAlign w:val="bottom"/>
          </w:tcPr>
          <w:p w14:paraId="0115D17E" w14:textId="02DF0E19" w:rsidR="002B0926" w:rsidRPr="009777BA" w:rsidRDefault="002B0926" w:rsidP="009777BA">
            <w:pPr>
              <w:pStyle w:val="BodyText"/>
              <w:jc w:val="right"/>
              <w:rPr>
                <w:sz w:val="20"/>
                <w:szCs w:val="20"/>
              </w:rPr>
            </w:pPr>
            <w:r w:rsidRPr="009777BA">
              <w:rPr>
                <w:rFonts w:eastAsia="Times New Roman" w:cs="Times New Roman"/>
                <w:color w:val="000000"/>
                <w:sz w:val="20"/>
                <w:szCs w:val="20"/>
              </w:rPr>
              <w:t>194,470</w:t>
            </w:r>
          </w:p>
        </w:tc>
      </w:tr>
      <w:tr w:rsidR="002B0926" w:rsidRPr="00B46E9E" w14:paraId="535EB0FA" w14:textId="77777777" w:rsidTr="002B0926">
        <w:tc>
          <w:tcPr>
            <w:tcW w:w="7792" w:type="dxa"/>
            <w:gridSpan w:val="4"/>
            <w:vAlign w:val="center"/>
          </w:tcPr>
          <w:p w14:paraId="10DFCCE5" w14:textId="032C8EFA" w:rsidR="002B0926" w:rsidRPr="009777BA" w:rsidRDefault="002B0926" w:rsidP="00060D92">
            <w:pPr>
              <w:pStyle w:val="BodyText"/>
              <w:rPr>
                <w:sz w:val="20"/>
                <w:szCs w:val="20"/>
              </w:rPr>
            </w:pPr>
            <w:r w:rsidRPr="009777BA">
              <w:rPr>
                <w:rFonts w:eastAsia="Times New Roman" w:cs="Times New Roman"/>
                <w:b/>
                <w:color w:val="000000"/>
                <w:sz w:val="20"/>
                <w:szCs w:val="20"/>
              </w:rPr>
              <w:t>TOTALS</w:t>
            </w:r>
          </w:p>
        </w:tc>
        <w:tc>
          <w:tcPr>
            <w:tcW w:w="1134" w:type="dxa"/>
            <w:vAlign w:val="bottom"/>
          </w:tcPr>
          <w:p w14:paraId="74C41EB7" w14:textId="26EB64A0" w:rsidR="002B0926" w:rsidRPr="009777BA" w:rsidRDefault="002B0926" w:rsidP="009777BA">
            <w:pPr>
              <w:pStyle w:val="BodyText"/>
              <w:jc w:val="right"/>
              <w:rPr>
                <w:sz w:val="20"/>
                <w:szCs w:val="20"/>
              </w:rPr>
            </w:pPr>
            <w:r w:rsidRPr="009777BA">
              <w:rPr>
                <w:rFonts w:eastAsia="Times New Roman" w:cs="Times New Roman"/>
                <w:b/>
                <w:bCs/>
                <w:color w:val="000000"/>
                <w:sz w:val="20"/>
                <w:szCs w:val="20"/>
              </w:rPr>
              <w:t>5,608,527</w:t>
            </w:r>
          </w:p>
        </w:tc>
        <w:tc>
          <w:tcPr>
            <w:tcW w:w="1134" w:type="dxa"/>
            <w:vAlign w:val="bottom"/>
          </w:tcPr>
          <w:p w14:paraId="22DB5528" w14:textId="2F802292" w:rsidR="002B0926" w:rsidRPr="009777BA" w:rsidRDefault="002B0926" w:rsidP="009777BA">
            <w:pPr>
              <w:pStyle w:val="BodyText"/>
              <w:jc w:val="right"/>
              <w:rPr>
                <w:sz w:val="20"/>
                <w:szCs w:val="20"/>
              </w:rPr>
            </w:pPr>
            <w:r w:rsidRPr="009777BA">
              <w:rPr>
                <w:rFonts w:eastAsia="Times New Roman" w:cs="Times New Roman"/>
                <w:b/>
                <w:bCs/>
                <w:color w:val="000000"/>
                <w:sz w:val="20"/>
                <w:szCs w:val="20"/>
              </w:rPr>
              <w:t>6,175,802</w:t>
            </w:r>
          </w:p>
        </w:tc>
      </w:tr>
      <w:tr w:rsidR="002B0926" w:rsidRPr="00B46E9E" w14:paraId="39B285F4" w14:textId="77777777" w:rsidTr="002B0926">
        <w:tc>
          <w:tcPr>
            <w:tcW w:w="10060" w:type="dxa"/>
            <w:gridSpan w:val="6"/>
            <w:shd w:val="clear" w:color="auto" w:fill="B7B7FF" w:themeFill="text2" w:themeFillTint="33"/>
            <w:vAlign w:val="center"/>
          </w:tcPr>
          <w:p w14:paraId="30BF65D6" w14:textId="6B4AF7D4" w:rsidR="002B0926" w:rsidRPr="009777BA" w:rsidRDefault="002B0926" w:rsidP="00060D92">
            <w:pPr>
              <w:pStyle w:val="BodyText"/>
              <w:rPr>
                <w:sz w:val="20"/>
                <w:szCs w:val="20"/>
              </w:rPr>
            </w:pPr>
            <w:r w:rsidRPr="009777BA">
              <w:rPr>
                <w:rFonts w:eastAsia="Times New Roman" w:cs="Times New Roman"/>
                <w:color w:val="000000"/>
                <w:sz w:val="20"/>
                <w:szCs w:val="20"/>
              </w:rPr>
              <w:t>Notes</w:t>
            </w:r>
          </w:p>
        </w:tc>
      </w:tr>
      <w:tr w:rsidR="002B0926" w:rsidRPr="00B46E9E" w14:paraId="7E8ABD67" w14:textId="77777777" w:rsidTr="002B0926">
        <w:tc>
          <w:tcPr>
            <w:tcW w:w="846" w:type="dxa"/>
            <w:vAlign w:val="center"/>
          </w:tcPr>
          <w:p w14:paraId="64DF1153" w14:textId="0563EE35" w:rsidR="002B0926" w:rsidRPr="009777BA" w:rsidRDefault="002B0926" w:rsidP="00060D92">
            <w:pPr>
              <w:pStyle w:val="BodyText"/>
              <w:rPr>
                <w:sz w:val="20"/>
                <w:szCs w:val="20"/>
              </w:rPr>
            </w:pPr>
            <w:r w:rsidRPr="009777BA">
              <w:rPr>
                <w:rFonts w:eastAsia="Times New Roman" w:cs="Times New Roman"/>
                <w:color w:val="000000"/>
                <w:sz w:val="20"/>
                <w:szCs w:val="20"/>
              </w:rPr>
              <w:t>1.</w:t>
            </w:r>
          </w:p>
        </w:tc>
        <w:tc>
          <w:tcPr>
            <w:tcW w:w="9214" w:type="dxa"/>
            <w:gridSpan w:val="5"/>
            <w:vAlign w:val="bottom"/>
          </w:tcPr>
          <w:p w14:paraId="71846104" w14:textId="4709D8B3" w:rsidR="002B0926" w:rsidRPr="009777BA" w:rsidRDefault="002B0926" w:rsidP="00060D92">
            <w:pPr>
              <w:pStyle w:val="BodyText"/>
              <w:rPr>
                <w:sz w:val="20"/>
                <w:szCs w:val="20"/>
              </w:rPr>
            </w:pPr>
            <w:r w:rsidRPr="009777BA">
              <w:rPr>
                <w:rFonts w:eastAsia="Times New Roman" w:cs="Times New Roman"/>
                <w:color w:val="000000"/>
                <w:sz w:val="20"/>
                <w:szCs w:val="20"/>
              </w:rPr>
              <w:t>The 2015 data set does not subtract or add inter-jurisdictional transfers. Due to flaws in the underlying data, this is likely to skew the total quantity upwards relative to the 2014-15 data set. The total tonnes in 2014-15 when inter-jurisdictional transfers are unadjusted is 5,780,737 tonnes, i.e. 3.1% higher.</w:t>
            </w:r>
          </w:p>
        </w:tc>
      </w:tr>
      <w:tr w:rsidR="002B0926" w:rsidRPr="00B46E9E" w14:paraId="3B99C33C" w14:textId="77777777" w:rsidTr="002B0926">
        <w:tc>
          <w:tcPr>
            <w:tcW w:w="846" w:type="dxa"/>
            <w:vAlign w:val="center"/>
          </w:tcPr>
          <w:p w14:paraId="0C16071A" w14:textId="564D9E7E" w:rsidR="002B0926" w:rsidRPr="009777BA" w:rsidRDefault="002B0926" w:rsidP="00060D92">
            <w:pPr>
              <w:pStyle w:val="BodyText"/>
              <w:rPr>
                <w:sz w:val="20"/>
                <w:szCs w:val="20"/>
              </w:rPr>
            </w:pPr>
            <w:r w:rsidRPr="009777BA">
              <w:rPr>
                <w:rFonts w:eastAsia="Times New Roman" w:cs="Times New Roman"/>
                <w:color w:val="000000"/>
                <w:sz w:val="20"/>
                <w:szCs w:val="20"/>
              </w:rPr>
              <w:t>2.</w:t>
            </w:r>
          </w:p>
        </w:tc>
        <w:tc>
          <w:tcPr>
            <w:tcW w:w="9214" w:type="dxa"/>
            <w:gridSpan w:val="5"/>
            <w:vAlign w:val="bottom"/>
          </w:tcPr>
          <w:p w14:paraId="1DBECBB6" w14:textId="1047A942" w:rsidR="002B0926" w:rsidRPr="009777BA" w:rsidRDefault="002B0926" w:rsidP="00060D92">
            <w:pPr>
              <w:pStyle w:val="BodyText"/>
              <w:rPr>
                <w:sz w:val="20"/>
                <w:szCs w:val="20"/>
              </w:rPr>
            </w:pPr>
            <w:r w:rsidRPr="009777BA">
              <w:rPr>
                <w:rFonts w:eastAsia="Times New Roman" w:cs="Times New Roman"/>
                <w:color w:val="000000"/>
                <w:sz w:val="20"/>
                <w:szCs w:val="20"/>
              </w:rPr>
              <w:t>The Basel data ignores 'other'. The 2015 data set presented includes 'other'.</w:t>
            </w:r>
          </w:p>
        </w:tc>
      </w:tr>
      <w:tr w:rsidR="002B0926" w:rsidRPr="00B46E9E" w14:paraId="562D6BC3" w14:textId="77777777" w:rsidTr="002B0926">
        <w:tc>
          <w:tcPr>
            <w:tcW w:w="846" w:type="dxa"/>
            <w:vAlign w:val="center"/>
          </w:tcPr>
          <w:p w14:paraId="6D816275" w14:textId="27A05746" w:rsidR="002B0926" w:rsidRPr="009777BA" w:rsidRDefault="002B0926" w:rsidP="00060D92">
            <w:pPr>
              <w:pStyle w:val="BodyText"/>
              <w:rPr>
                <w:sz w:val="20"/>
                <w:szCs w:val="20"/>
              </w:rPr>
            </w:pPr>
            <w:r w:rsidRPr="009777BA">
              <w:rPr>
                <w:rFonts w:eastAsia="Times New Roman" w:cs="Times New Roman"/>
                <w:color w:val="000000"/>
                <w:sz w:val="20"/>
                <w:szCs w:val="20"/>
              </w:rPr>
              <w:t>3.</w:t>
            </w:r>
          </w:p>
        </w:tc>
        <w:tc>
          <w:tcPr>
            <w:tcW w:w="9214" w:type="dxa"/>
            <w:gridSpan w:val="5"/>
            <w:vAlign w:val="center"/>
          </w:tcPr>
          <w:p w14:paraId="5AE9CB69" w14:textId="05C81943" w:rsidR="002B0926" w:rsidRPr="009777BA" w:rsidRDefault="002B0926" w:rsidP="00060D92">
            <w:pPr>
              <w:pStyle w:val="BodyText"/>
              <w:rPr>
                <w:sz w:val="20"/>
                <w:szCs w:val="20"/>
              </w:rPr>
            </w:pPr>
            <w:r w:rsidRPr="009777BA">
              <w:rPr>
                <w:rFonts w:eastAsia="Times New Roman" w:cs="Times New Roman"/>
                <w:color w:val="000000"/>
                <w:sz w:val="20"/>
                <w:szCs w:val="20"/>
              </w:rPr>
              <w:t>Biosolids data is reported to Basel but excluded in the table above.</w:t>
            </w:r>
          </w:p>
        </w:tc>
      </w:tr>
    </w:tbl>
    <w:p w14:paraId="6694DED0" w14:textId="77777777" w:rsidR="002B0926" w:rsidRPr="00B46E9E" w:rsidRDefault="002B0926" w:rsidP="00060D92">
      <w:pPr>
        <w:pStyle w:val="BodyText"/>
      </w:pPr>
    </w:p>
    <w:p w14:paraId="042479D9" w14:textId="2A4B0480" w:rsidR="00F24057" w:rsidRPr="00B46E9E" w:rsidRDefault="00F24057" w:rsidP="00060D92">
      <w:pPr>
        <w:pStyle w:val="BodyText"/>
        <w:sectPr w:rsidR="00F24057" w:rsidRPr="00B46E9E" w:rsidSect="00F46176">
          <w:pgSz w:w="11907" w:h="16840" w:code="9"/>
          <w:pgMar w:top="1440" w:right="1077" w:bottom="1559" w:left="1474" w:header="709" w:footer="709" w:gutter="0"/>
          <w:cols w:space="708"/>
          <w:docGrid w:linePitch="360"/>
        </w:sectPr>
      </w:pPr>
    </w:p>
    <w:p w14:paraId="3A1E4D3D" w14:textId="1AB2753D" w:rsidR="002B0926" w:rsidRPr="00B46E9E" w:rsidRDefault="00891F0E" w:rsidP="005E7602">
      <w:pPr>
        <w:pStyle w:val="AppendixHeading1"/>
      </w:pPr>
      <w:r w:rsidRPr="00B46E9E">
        <w:lastRenderedPageBreak/>
        <w:t>A</w:t>
      </w:r>
      <w:r w:rsidR="005A5BFF" w:rsidRPr="00B46E9E">
        <w:t>.2</w:t>
      </w:r>
      <w:r w:rsidR="005A5BFF" w:rsidRPr="00B46E9E">
        <w:tab/>
      </w:r>
      <w:r w:rsidR="003F275B" w:rsidRPr="00B46E9E">
        <w:t>2</w:t>
      </w:r>
      <w:r w:rsidR="005A5BFF" w:rsidRPr="00B46E9E">
        <w:t>015 Basel data</w:t>
      </w:r>
      <w:r w:rsidR="003F275B" w:rsidRPr="00B46E9E">
        <w:t xml:space="preserve"> (in Y codes)</w:t>
      </w:r>
    </w:p>
    <w:tbl>
      <w:tblPr>
        <w:tblStyle w:val="TableGrid"/>
        <w:tblpPr w:leftFromText="181" w:rightFromText="181" w:vertAnchor="text" w:tblpX="-289" w:tblpY="1"/>
        <w:tblOverlap w:val="never"/>
        <w:tblW w:w="9923"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704"/>
        <w:gridCol w:w="5670"/>
        <w:gridCol w:w="1163"/>
        <w:gridCol w:w="1107"/>
        <w:gridCol w:w="1279"/>
      </w:tblGrid>
      <w:tr w:rsidR="005E7602" w:rsidRPr="009777BA" w14:paraId="459D752B" w14:textId="77777777" w:rsidTr="005E7602">
        <w:trPr>
          <w:trHeight w:val="417"/>
        </w:trPr>
        <w:tc>
          <w:tcPr>
            <w:tcW w:w="6374" w:type="dxa"/>
            <w:gridSpan w:val="2"/>
            <w:shd w:val="clear" w:color="auto" w:fill="4D4DB8"/>
            <w:vAlign w:val="center"/>
          </w:tcPr>
          <w:p w14:paraId="0CE37B54" w14:textId="15810511" w:rsidR="005E7602" w:rsidRPr="009777BA" w:rsidRDefault="005E7602" w:rsidP="005E7602">
            <w:pPr>
              <w:pStyle w:val="TableHeading"/>
              <w:framePr w:hSpace="0" w:wrap="auto" w:vAnchor="margin" w:yAlign="inline"/>
              <w:suppressOverlap w:val="0"/>
              <w:rPr>
                <w:noProof/>
                <w:sz w:val="20"/>
                <w:szCs w:val="20"/>
              </w:rPr>
            </w:pPr>
            <w:r w:rsidRPr="009777BA">
              <w:rPr>
                <w:noProof/>
                <w:sz w:val="20"/>
                <w:szCs w:val="20"/>
              </w:rPr>
              <w:t>Basel Convention</w:t>
            </w:r>
          </w:p>
        </w:tc>
        <w:tc>
          <w:tcPr>
            <w:tcW w:w="2270" w:type="dxa"/>
            <w:gridSpan w:val="2"/>
            <w:shd w:val="clear" w:color="auto" w:fill="4D4DB8"/>
            <w:vAlign w:val="center"/>
          </w:tcPr>
          <w:p w14:paraId="0E7E4BAD" w14:textId="77777777" w:rsidR="005E7602" w:rsidRPr="009777BA" w:rsidRDefault="005E7602" w:rsidP="005E7602">
            <w:pPr>
              <w:pStyle w:val="TableHeading"/>
              <w:framePr w:hSpace="0" w:wrap="auto" w:vAnchor="margin" w:yAlign="inline"/>
              <w:suppressOverlap w:val="0"/>
              <w:rPr>
                <w:noProof/>
                <w:sz w:val="20"/>
                <w:szCs w:val="20"/>
              </w:rPr>
            </w:pPr>
            <w:r w:rsidRPr="009777BA">
              <w:rPr>
                <w:noProof/>
                <w:sz w:val="20"/>
                <w:szCs w:val="20"/>
              </w:rPr>
              <w:t>Tonnes generated</w:t>
            </w:r>
          </w:p>
        </w:tc>
        <w:tc>
          <w:tcPr>
            <w:tcW w:w="1279" w:type="dxa"/>
            <w:vMerge w:val="restart"/>
            <w:shd w:val="clear" w:color="auto" w:fill="4D4DB8"/>
            <w:vAlign w:val="center"/>
          </w:tcPr>
          <w:p w14:paraId="10DE9241" w14:textId="51D6C940" w:rsidR="005E7602" w:rsidRPr="009777BA" w:rsidRDefault="005E7602" w:rsidP="001224DC">
            <w:pPr>
              <w:pStyle w:val="TableHeading"/>
              <w:framePr w:hSpace="0" w:wrap="auto" w:vAnchor="margin" w:yAlign="inline"/>
              <w:suppressOverlap w:val="0"/>
              <w:rPr>
                <w:noProof/>
                <w:sz w:val="20"/>
                <w:szCs w:val="20"/>
              </w:rPr>
            </w:pPr>
            <w:r w:rsidRPr="009777BA">
              <w:rPr>
                <w:noProof/>
                <w:sz w:val="20"/>
                <w:szCs w:val="20"/>
              </w:rPr>
              <w:t>National totals, 2015</w:t>
            </w:r>
          </w:p>
        </w:tc>
      </w:tr>
      <w:tr w:rsidR="005E7602" w:rsidRPr="009777BA" w14:paraId="2E873E1F" w14:textId="77777777" w:rsidTr="005E7602">
        <w:trPr>
          <w:trHeight w:val="423"/>
        </w:trPr>
        <w:tc>
          <w:tcPr>
            <w:tcW w:w="704" w:type="dxa"/>
            <w:shd w:val="clear" w:color="auto" w:fill="4D4DB8"/>
            <w:vAlign w:val="center"/>
          </w:tcPr>
          <w:p w14:paraId="57F47646" w14:textId="4CFDC5F0" w:rsidR="005E7602" w:rsidRPr="009777BA" w:rsidRDefault="005E7602" w:rsidP="005E7602">
            <w:pPr>
              <w:pStyle w:val="TableHeading"/>
              <w:framePr w:hSpace="0" w:wrap="auto" w:vAnchor="margin" w:yAlign="inline"/>
              <w:suppressOverlap w:val="0"/>
              <w:rPr>
                <w:noProof/>
                <w:sz w:val="20"/>
                <w:szCs w:val="20"/>
              </w:rPr>
            </w:pPr>
            <w:r w:rsidRPr="009777BA">
              <w:rPr>
                <w:noProof/>
                <w:sz w:val="20"/>
                <w:szCs w:val="20"/>
              </w:rPr>
              <w:t>Code</w:t>
            </w:r>
          </w:p>
        </w:tc>
        <w:tc>
          <w:tcPr>
            <w:tcW w:w="5670" w:type="dxa"/>
            <w:shd w:val="clear" w:color="auto" w:fill="4D4DB8"/>
            <w:vAlign w:val="center"/>
          </w:tcPr>
          <w:p w14:paraId="586A3378" w14:textId="7812833F" w:rsidR="005E7602" w:rsidRPr="009777BA" w:rsidRDefault="005E7602" w:rsidP="005E7602">
            <w:pPr>
              <w:pStyle w:val="TableHeading"/>
              <w:framePr w:hSpace="0" w:wrap="auto" w:vAnchor="margin" w:yAlign="inline"/>
              <w:suppressOverlap w:val="0"/>
              <w:rPr>
                <w:noProof/>
                <w:sz w:val="20"/>
                <w:szCs w:val="20"/>
              </w:rPr>
            </w:pPr>
            <w:r w:rsidRPr="009777BA">
              <w:rPr>
                <w:noProof/>
                <w:sz w:val="20"/>
                <w:szCs w:val="20"/>
              </w:rPr>
              <w:t>Waste description (Annex 1)</w:t>
            </w:r>
          </w:p>
        </w:tc>
        <w:tc>
          <w:tcPr>
            <w:tcW w:w="1163" w:type="dxa"/>
            <w:shd w:val="clear" w:color="auto" w:fill="4D4DB8"/>
            <w:vAlign w:val="center"/>
          </w:tcPr>
          <w:p w14:paraId="7D456CD7" w14:textId="3ABEECBE" w:rsidR="005E7602" w:rsidRPr="009777BA" w:rsidRDefault="005E7602" w:rsidP="005E7602">
            <w:pPr>
              <w:pStyle w:val="TableHeading"/>
              <w:framePr w:hSpace="0" w:wrap="auto" w:vAnchor="margin" w:yAlign="inline"/>
              <w:suppressOverlap w:val="0"/>
              <w:rPr>
                <w:noProof/>
                <w:sz w:val="20"/>
                <w:szCs w:val="20"/>
              </w:rPr>
            </w:pPr>
            <w:r w:rsidRPr="009777BA">
              <w:rPr>
                <w:noProof/>
                <w:sz w:val="20"/>
                <w:szCs w:val="20"/>
              </w:rPr>
              <w:t>Jan-Jun</w:t>
            </w:r>
          </w:p>
        </w:tc>
        <w:tc>
          <w:tcPr>
            <w:tcW w:w="1107" w:type="dxa"/>
            <w:shd w:val="clear" w:color="auto" w:fill="4D4DB8"/>
            <w:vAlign w:val="center"/>
          </w:tcPr>
          <w:p w14:paraId="6B6D63AC" w14:textId="588CC706" w:rsidR="005E7602" w:rsidRPr="009777BA" w:rsidRDefault="005E7602" w:rsidP="005E7602">
            <w:pPr>
              <w:pStyle w:val="TableHeading"/>
              <w:framePr w:hSpace="0" w:wrap="auto" w:vAnchor="margin" w:yAlign="inline"/>
              <w:suppressOverlap w:val="0"/>
              <w:rPr>
                <w:noProof/>
                <w:sz w:val="20"/>
                <w:szCs w:val="20"/>
              </w:rPr>
            </w:pPr>
            <w:r w:rsidRPr="009777BA">
              <w:rPr>
                <w:noProof/>
                <w:sz w:val="20"/>
                <w:szCs w:val="20"/>
              </w:rPr>
              <w:t>Jul-Dec</w:t>
            </w:r>
          </w:p>
        </w:tc>
        <w:tc>
          <w:tcPr>
            <w:tcW w:w="1279" w:type="dxa"/>
            <w:vMerge/>
            <w:shd w:val="clear" w:color="auto" w:fill="4D4DB8"/>
            <w:vAlign w:val="center"/>
          </w:tcPr>
          <w:p w14:paraId="5E95A928" w14:textId="03579409" w:rsidR="005E7602" w:rsidRPr="009777BA" w:rsidRDefault="005E7602" w:rsidP="005E7602">
            <w:pPr>
              <w:pStyle w:val="TableHeading"/>
              <w:framePr w:hSpace="0" w:wrap="auto" w:vAnchor="margin" w:yAlign="inline"/>
              <w:suppressOverlap w:val="0"/>
              <w:rPr>
                <w:noProof/>
                <w:sz w:val="20"/>
                <w:szCs w:val="20"/>
              </w:rPr>
            </w:pPr>
          </w:p>
        </w:tc>
      </w:tr>
      <w:tr w:rsidR="005E7602" w:rsidRPr="009777BA" w14:paraId="37C2714A" w14:textId="77777777" w:rsidTr="005E7602">
        <w:tc>
          <w:tcPr>
            <w:tcW w:w="8644" w:type="dxa"/>
            <w:gridSpan w:val="4"/>
          </w:tcPr>
          <w:p w14:paraId="5D299753" w14:textId="4EE68E49" w:rsidR="005E7602" w:rsidRPr="009777BA" w:rsidRDefault="005E7602" w:rsidP="00060D92">
            <w:pPr>
              <w:pStyle w:val="BodyText"/>
              <w:rPr>
                <w:noProof/>
                <w:sz w:val="20"/>
                <w:szCs w:val="20"/>
              </w:rPr>
            </w:pPr>
            <w:r w:rsidRPr="009777BA">
              <w:rPr>
                <w:rFonts w:eastAsia="Times New Roman" w:cs="Times New Roman"/>
                <w:bCs/>
                <w:color w:val="000000"/>
                <w:sz w:val="20"/>
                <w:szCs w:val="20"/>
              </w:rPr>
              <w:t> Total amount of hazardous wastes under Art. 1 (1)a (Annex I: Y1-Y45) generated</w:t>
            </w:r>
          </w:p>
        </w:tc>
        <w:tc>
          <w:tcPr>
            <w:tcW w:w="1279" w:type="dxa"/>
          </w:tcPr>
          <w:p w14:paraId="1F9F27B1" w14:textId="5F738B65" w:rsidR="005E7602" w:rsidRPr="009777BA" w:rsidRDefault="005E7602" w:rsidP="009777BA">
            <w:pPr>
              <w:pStyle w:val="BodyText"/>
              <w:jc w:val="right"/>
              <w:rPr>
                <w:noProof/>
                <w:sz w:val="20"/>
                <w:szCs w:val="20"/>
              </w:rPr>
            </w:pPr>
            <w:r w:rsidRPr="009777BA">
              <w:rPr>
                <w:rFonts w:eastAsia="Times New Roman" w:cs="Times New Roman"/>
                <w:b/>
                <w:bCs/>
                <w:color w:val="000000"/>
                <w:sz w:val="20"/>
                <w:szCs w:val="20"/>
              </w:rPr>
              <w:t>4,167,835</w:t>
            </w:r>
          </w:p>
        </w:tc>
      </w:tr>
      <w:tr w:rsidR="005E7602" w:rsidRPr="009777BA" w14:paraId="499CE979" w14:textId="77777777" w:rsidTr="005E7602">
        <w:tc>
          <w:tcPr>
            <w:tcW w:w="8644" w:type="dxa"/>
            <w:gridSpan w:val="4"/>
            <w:vAlign w:val="bottom"/>
          </w:tcPr>
          <w:p w14:paraId="53E124C9" w14:textId="7DED58B6" w:rsidR="005E7602" w:rsidRPr="009777BA" w:rsidRDefault="005E7602" w:rsidP="00060D92">
            <w:pPr>
              <w:pStyle w:val="BodyText"/>
              <w:rPr>
                <w:noProof/>
                <w:sz w:val="20"/>
                <w:szCs w:val="20"/>
              </w:rPr>
            </w:pPr>
            <w:r w:rsidRPr="009777BA">
              <w:rPr>
                <w:rFonts w:eastAsia="Times New Roman" w:cs="Times New Roman"/>
                <w:color w:val="000000"/>
                <w:sz w:val="20"/>
                <w:szCs w:val="20"/>
              </w:rPr>
              <w:t> </w:t>
            </w:r>
            <w:r w:rsidRPr="009777BA">
              <w:rPr>
                <w:rFonts w:eastAsia="Times New Roman" w:cs="Times New Roman"/>
                <w:bCs/>
                <w:color w:val="000000"/>
                <w:sz w:val="20"/>
                <w:szCs w:val="20"/>
              </w:rPr>
              <w:t>Total amount of hazardous wastes under Art. 1 (1)b generated</w:t>
            </w:r>
            <w:r w:rsidRPr="009777BA">
              <w:rPr>
                <w:rFonts w:eastAsia="Times New Roman" w:cs="Times New Roman"/>
                <w:color w:val="000000"/>
                <w:sz w:val="20"/>
                <w:szCs w:val="20"/>
              </w:rPr>
              <w:t> </w:t>
            </w:r>
          </w:p>
        </w:tc>
        <w:tc>
          <w:tcPr>
            <w:tcW w:w="1279" w:type="dxa"/>
          </w:tcPr>
          <w:p w14:paraId="7F4D0A9B" w14:textId="6EB79D78" w:rsidR="005E7602" w:rsidRPr="009777BA" w:rsidRDefault="005E7602" w:rsidP="009777BA">
            <w:pPr>
              <w:pStyle w:val="BodyText"/>
              <w:jc w:val="right"/>
              <w:rPr>
                <w:noProof/>
                <w:sz w:val="20"/>
                <w:szCs w:val="20"/>
              </w:rPr>
            </w:pPr>
            <w:r w:rsidRPr="009777BA">
              <w:rPr>
                <w:rFonts w:eastAsia="Times New Roman" w:cs="Times New Roman"/>
                <w:b/>
                <w:bCs/>
                <w:color w:val="000000"/>
                <w:sz w:val="20"/>
                <w:szCs w:val="20"/>
              </w:rPr>
              <w:t>7,294,918</w:t>
            </w:r>
          </w:p>
        </w:tc>
      </w:tr>
      <w:tr w:rsidR="005E7602" w:rsidRPr="009777BA" w14:paraId="7063DBC2" w14:textId="77777777" w:rsidTr="005E7602">
        <w:tc>
          <w:tcPr>
            <w:tcW w:w="8644" w:type="dxa"/>
            <w:gridSpan w:val="4"/>
            <w:vAlign w:val="bottom"/>
          </w:tcPr>
          <w:p w14:paraId="6AAE957B" w14:textId="1571484A" w:rsidR="005E7602" w:rsidRPr="009777BA" w:rsidRDefault="005E7602" w:rsidP="00060D92">
            <w:pPr>
              <w:pStyle w:val="BodyText"/>
              <w:rPr>
                <w:noProof/>
                <w:sz w:val="20"/>
                <w:szCs w:val="20"/>
              </w:rPr>
            </w:pPr>
            <w:r w:rsidRPr="009777BA">
              <w:rPr>
                <w:rFonts w:eastAsia="Times New Roman" w:cs="Times New Roman"/>
                <w:color w:val="000000"/>
                <w:sz w:val="20"/>
                <w:szCs w:val="20"/>
              </w:rPr>
              <w:t> </w:t>
            </w:r>
            <w:r w:rsidRPr="009777BA">
              <w:rPr>
                <w:rFonts w:eastAsia="Times New Roman" w:cs="Times New Roman"/>
                <w:bCs/>
                <w:color w:val="000000"/>
                <w:sz w:val="20"/>
                <w:szCs w:val="20"/>
              </w:rPr>
              <w:t>Total amount of other wastes (Annex II: Y46 - Y47)</w:t>
            </w:r>
          </w:p>
        </w:tc>
        <w:tc>
          <w:tcPr>
            <w:tcW w:w="1279" w:type="dxa"/>
          </w:tcPr>
          <w:p w14:paraId="46A98519" w14:textId="1521077F" w:rsidR="005E7602" w:rsidRPr="009777BA" w:rsidRDefault="005E7602" w:rsidP="009777BA">
            <w:pPr>
              <w:pStyle w:val="BodyText"/>
              <w:jc w:val="right"/>
              <w:rPr>
                <w:noProof/>
                <w:sz w:val="20"/>
                <w:szCs w:val="20"/>
              </w:rPr>
            </w:pPr>
            <w:r w:rsidRPr="009777BA">
              <w:rPr>
                <w:rFonts w:eastAsia="Times New Roman" w:cs="Times New Roman"/>
                <w:b/>
                <w:bCs/>
                <w:color w:val="000000"/>
                <w:sz w:val="20"/>
                <w:szCs w:val="20"/>
              </w:rPr>
              <w:t>12,092,993</w:t>
            </w:r>
          </w:p>
        </w:tc>
      </w:tr>
      <w:tr w:rsidR="005E7602" w:rsidRPr="009777BA" w14:paraId="138F9A9F" w14:textId="77777777" w:rsidTr="005E7602">
        <w:tc>
          <w:tcPr>
            <w:tcW w:w="704" w:type="dxa"/>
            <w:vAlign w:val="center"/>
          </w:tcPr>
          <w:p w14:paraId="41F28CD9" w14:textId="46E7C805" w:rsidR="005E7602" w:rsidRPr="009777BA" w:rsidRDefault="005E7602" w:rsidP="00060D92">
            <w:pPr>
              <w:pStyle w:val="BodyText"/>
              <w:rPr>
                <w:noProof/>
                <w:sz w:val="20"/>
                <w:szCs w:val="20"/>
              </w:rPr>
            </w:pPr>
            <w:r w:rsidRPr="009777BA">
              <w:rPr>
                <w:rFonts w:eastAsia="Times New Roman" w:cs="Times New Roman"/>
                <w:bCs/>
                <w:sz w:val="20"/>
                <w:szCs w:val="20"/>
              </w:rPr>
              <w:t>Y1</w:t>
            </w:r>
          </w:p>
        </w:tc>
        <w:tc>
          <w:tcPr>
            <w:tcW w:w="5670" w:type="dxa"/>
          </w:tcPr>
          <w:p w14:paraId="111245EA" w14:textId="44F136F1" w:rsidR="005E7602" w:rsidRPr="009777BA" w:rsidRDefault="005E7602" w:rsidP="00060D92">
            <w:pPr>
              <w:pStyle w:val="BodyText"/>
              <w:rPr>
                <w:noProof/>
                <w:sz w:val="20"/>
                <w:szCs w:val="20"/>
              </w:rPr>
            </w:pPr>
            <w:r w:rsidRPr="009777BA">
              <w:rPr>
                <w:rFonts w:eastAsia="Times New Roman" w:cs="Times New Roman"/>
                <w:sz w:val="20"/>
                <w:szCs w:val="20"/>
              </w:rPr>
              <w:t>Clinical wastes from medical care in hospitals, medical centres and clinics</w:t>
            </w:r>
          </w:p>
        </w:tc>
        <w:tc>
          <w:tcPr>
            <w:tcW w:w="1163" w:type="dxa"/>
            <w:vAlign w:val="center"/>
          </w:tcPr>
          <w:p w14:paraId="0510D6C3" w14:textId="74D58E32" w:rsidR="005E7602" w:rsidRPr="009777BA" w:rsidRDefault="005E7602" w:rsidP="009777BA">
            <w:pPr>
              <w:pStyle w:val="BodyText"/>
              <w:jc w:val="right"/>
              <w:rPr>
                <w:noProof/>
                <w:sz w:val="20"/>
                <w:szCs w:val="20"/>
              </w:rPr>
            </w:pPr>
            <w:r w:rsidRPr="009777BA">
              <w:rPr>
                <w:rFonts w:eastAsia="Times New Roman" w:cs="Times New Roman"/>
                <w:color w:val="000000"/>
                <w:sz w:val="20"/>
                <w:szCs w:val="20"/>
              </w:rPr>
              <w:t>44,022</w:t>
            </w:r>
          </w:p>
        </w:tc>
        <w:tc>
          <w:tcPr>
            <w:tcW w:w="1107" w:type="dxa"/>
            <w:vAlign w:val="center"/>
          </w:tcPr>
          <w:p w14:paraId="720BA584" w14:textId="3FBCFB6A" w:rsidR="005E7602" w:rsidRPr="009777BA" w:rsidRDefault="005E7602" w:rsidP="009777BA">
            <w:pPr>
              <w:pStyle w:val="BodyText"/>
              <w:jc w:val="right"/>
              <w:rPr>
                <w:noProof/>
                <w:sz w:val="20"/>
                <w:szCs w:val="20"/>
              </w:rPr>
            </w:pPr>
            <w:r w:rsidRPr="009777BA">
              <w:rPr>
                <w:rFonts w:eastAsia="Times New Roman" w:cs="Times New Roman"/>
                <w:color w:val="000000"/>
                <w:sz w:val="20"/>
                <w:szCs w:val="20"/>
              </w:rPr>
              <w:t>29,664</w:t>
            </w:r>
          </w:p>
        </w:tc>
        <w:tc>
          <w:tcPr>
            <w:tcW w:w="1279" w:type="dxa"/>
            <w:vAlign w:val="center"/>
          </w:tcPr>
          <w:p w14:paraId="43D9BF60" w14:textId="5005F709" w:rsidR="005E7602" w:rsidRPr="009777BA" w:rsidRDefault="005E7602" w:rsidP="009777BA">
            <w:pPr>
              <w:pStyle w:val="BodyText"/>
              <w:jc w:val="right"/>
              <w:rPr>
                <w:noProof/>
                <w:sz w:val="20"/>
                <w:szCs w:val="20"/>
              </w:rPr>
            </w:pPr>
            <w:r w:rsidRPr="009777BA">
              <w:rPr>
                <w:rFonts w:asciiTheme="minorHAnsi" w:eastAsia="Times New Roman" w:hAnsiTheme="minorHAnsi" w:cs="Times New Roman"/>
                <w:color w:val="000000"/>
                <w:sz w:val="20"/>
                <w:szCs w:val="20"/>
              </w:rPr>
              <w:t>73,686</w:t>
            </w:r>
          </w:p>
        </w:tc>
      </w:tr>
      <w:tr w:rsidR="005E7602" w:rsidRPr="009777BA" w14:paraId="632E469D" w14:textId="77777777" w:rsidTr="005E7602">
        <w:tc>
          <w:tcPr>
            <w:tcW w:w="704" w:type="dxa"/>
            <w:vAlign w:val="center"/>
          </w:tcPr>
          <w:p w14:paraId="072B89F3" w14:textId="0FE2F2D5" w:rsidR="005E7602" w:rsidRPr="009777BA" w:rsidRDefault="005E7602" w:rsidP="00060D92">
            <w:pPr>
              <w:pStyle w:val="BodyText"/>
              <w:rPr>
                <w:noProof/>
                <w:sz w:val="20"/>
                <w:szCs w:val="20"/>
              </w:rPr>
            </w:pPr>
            <w:r w:rsidRPr="009777BA">
              <w:rPr>
                <w:rFonts w:eastAsia="Times New Roman" w:cs="Times New Roman"/>
                <w:bCs/>
                <w:sz w:val="20"/>
                <w:szCs w:val="20"/>
              </w:rPr>
              <w:t>Y2</w:t>
            </w:r>
          </w:p>
        </w:tc>
        <w:tc>
          <w:tcPr>
            <w:tcW w:w="5670" w:type="dxa"/>
          </w:tcPr>
          <w:p w14:paraId="2C57EDFE" w14:textId="108A91B3" w:rsidR="005E7602" w:rsidRPr="009777BA" w:rsidRDefault="005E7602" w:rsidP="00060D92">
            <w:pPr>
              <w:pStyle w:val="BodyText"/>
              <w:rPr>
                <w:noProof/>
                <w:sz w:val="20"/>
                <w:szCs w:val="20"/>
              </w:rPr>
            </w:pPr>
            <w:r w:rsidRPr="009777BA">
              <w:rPr>
                <w:rFonts w:eastAsia="Times New Roman" w:cs="Times New Roman"/>
                <w:sz w:val="20"/>
                <w:szCs w:val="20"/>
              </w:rPr>
              <w:t>Wastes from the production and preparation of pharmaceutical products</w:t>
            </w:r>
          </w:p>
        </w:tc>
        <w:tc>
          <w:tcPr>
            <w:tcW w:w="1163" w:type="dxa"/>
            <w:vAlign w:val="center"/>
          </w:tcPr>
          <w:p w14:paraId="44520463" w14:textId="2F043BF9" w:rsidR="005E7602" w:rsidRPr="009777BA" w:rsidRDefault="005E7602" w:rsidP="009777BA">
            <w:pPr>
              <w:pStyle w:val="BodyText"/>
              <w:jc w:val="right"/>
              <w:rPr>
                <w:noProof/>
                <w:sz w:val="20"/>
                <w:szCs w:val="20"/>
              </w:rPr>
            </w:pPr>
            <w:r w:rsidRPr="009777BA">
              <w:rPr>
                <w:rFonts w:eastAsia="Times New Roman" w:cs="Times New Roman"/>
                <w:color w:val="000000"/>
                <w:sz w:val="20"/>
                <w:szCs w:val="20"/>
              </w:rPr>
              <w:t>858</w:t>
            </w:r>
          </w:p>
        </w:tc>
        <w:tc>
          <w:tcPr>
            <w:tcW w:w="1107" w:type="dxa"/>
            <w:vAlign w:val="center"/>
          </w:tcPr>
          <w:p w14:paraId="197F1F03" w14:textId="507D7EEC" w:rsidR="005E7602" w:rsidRPr="009777BA" w:rsidRDefault="005E7602" w:rsidP="009777BA">
            <w:pPr>
              <w:pStyle w:val="BodyText"/>
              <w:jc w:val="right"/>
              <w:rPr>
                <w:noProof/>
                <w:sz w:val="20"/>
                <w:szCs w:val="20"/>
              </w:rPr>
            </w:pPr>
            <w:r w:rsidRPr="009777BA">
              <w:rPr>
                <w:rFonts w:eastAsia="Times New Roman" w:cs="Times New Roman"/>
                <w:color w:val="000000"/>
                <w:sz w:val="20"/>
                <w:szCs w:val="20"/>
              </w:rPr>
              <w:t>548</w:t>
            </w:r>
          </w:p>
        </w:tc>
        <w:tc>
          <w:tcPr>
            <w:tcW w:w="1279" w:type="dxa"/>
            <w:vAlign w:val="center"/>
          </w:tcPr>
          <w:p w14:paraId="3CD56FC9" w14:textId="797AF7CD" w:rsidR="005E7602" w:rsidRPr="009777BA" w:rsidRDefault="005E7602" w:rsidP="009777BA">
            <w:pPr>
              <w:pStyle w:val="BodyText"/>
              <w:jc w:val="right"/>
              <w:rPr>
                <w:noProof/>
                <w:sz w:val="20"/>
                <w:szCs w:val="20"/>
              </w:rPr>
            </w:pPr>
            <w:r w:rsidRPr="009777BA">
              <w:rPr>
                <w:rFonts w:asciiTheme="minorHAnsi" w:eastAsia="Times New Roman" w:hAnsiTheme="minorHAnsi" w:cs="Times New Roman"/>
                <w:color w:val="000000"/>
                <w:sz w:val="20"/>
                <w:szCs w:val="20"/>
              </w:rPr>
              <w:t>1,406</w:t>
            </w:r>
          </w:p>
        </w:tc>
      </w:tr>
      <w:tr w:rsidR="005E7602" w:rsidRPr="009777BA" w14:paraId="29D49412" w14:textId="77777777" w:rsidTr="005E7602">
        <w:tc>
          <w:tcPr>
            <w:tcW w:w="704" w:type="dxa"/>
            <w:vAlign w:val="center"/>
          </w:tcPr>
          <w:p w14:paraId="0157D1A7" w14:textId="7D816C07" w:rsidR="005E7602" w:rsidRPr="009777BA" w:rsidRDefault="005E7602" w:rsidP="00060D92">
            <w:pPr>
              <w:pStyle w:val="BodyText"/>
              <w:rPr>
                <w:noProof/>
                <w:sz w:val="20"/>
                <w:szCs w:val="20"/>
              </w:rPr>
            </w:pPr>
            <w:r w:rsidRPr="009777BA">
              <w:rPr>
                <w:rFonts w:eastAsia="Times New Roman" w:cs="Times New Roman"/>
                <w:bCs/>
                <w:sz w:val="20"/>
                <w:szCs w:val="20"/>
              </w:rPr>
              <w:t>Y3</w:t>
            </w:r>
          </w:p>
        </w:tc>
        <w:tc>
          <w:tcPr>
            <w:tcW w:w="5670" w:type="dxa"/>
          </w:tcPr>
          <w:p w14:paraId="21129444" w14:textId="691A52C9" w:rsidR="005E7602" w:rsidRPr="009777BA" w:rsidRDefault="005E7602" w:rsidP="00060D92">
            <w:pPr>
              <w:pStyle w:val="BodyText"/>
              <w:rPr>
                <w:noProof/>
                <w:sz w:val="20"/>
                <w:szCs w:val="20"/>
              </w:rPr>
            </w:pPr>
            <w:r w:rsidRPr="009777BA">
              <w:rPr>
                <w:rFonts w:eastAsia="Times New Roman" w:cs="Times New Roman"/>
                <w:sz w:val="20"/>
                <w:szCs w:val="20"/>
              </w:rPr>
              <w:t>Waste pharmaceuticals, drugs and medicines</w:t>
            </w:r>
          </w:p>
        </w:tc>
        <w:tc>
          <w:tcPr>
            <w:tcW w:w="1163" w:type="dxa"/>
            <w:vAlign w:val="center"/>
          </w:tcPr>
          <w:p w14:paraId="60CEA8B4" w14:textId="31E6C7CE" w:rsidR="005E7602" w:rsidRPr="009777BA" w:rsidRDefault="005E7602" w:rsidP="009777BA">
            <w:pPr>
              <w:pStyle w:val="BodyText"/>
              <w:jc w:val="right"/>
              <w:rPr>
                <w:noProof/>
                <w:sz w:val="20"/>
                <w:szCs w:val="20"/>
              </w:rPr>
            </w:pPr>
            <w:r w:rsidRPr="009777BA">
              <w:rPr>
                <w:rFonts w:eastAsia="Times New Roman" w:cs="Times New Roman"/>
                <w:color w:val="000000"/>
                <w:sz w:val="20"/>
                <w:szCs w:val="20"/>
              </w:rPr>
              <w:t>1,412</w:t>
            </w:r>
          </w:p>
        </w:tc>
        <w:tc>
          <w:tcPr>
            <w:tcW w:w="1107" w:type="dxa"/>
            <w:vAlign w:val="center"/>
          </w:tcPr>
          <w:p w14:paraId="732AE8FA" w14:textId="7D8BFB0E" w:rsidR="005E7602" w:rsidRPr="009777BA" w:rsidRDefault="005E7602" w:rsidP="009777BA">
            <w:pPr>
              <w:pStyle w:val="BodyText"/>
              <w:jc w:val="right"/>
              <w:rPr>
                <w:noProof/>
                <w:sz w:val="20"/>
                <w:szCs w:val="20"/>
              </w:rPr>
            </w:pPr>
            <w:r w:rsidRPr="009777BA">
              <w:rPr>
                <w:rFonts w:eastAsia="Times New Roman" w:cs="Times New Roman"/>
                <w:color w:val="000000"/>
                <w:sz w:val="20"/>
                <w:szCs w:val="20"/>
              </w:rPr>
              <w:t>1,609</w:t>
            </w:r>
          </w:p>
        </w:tc>
        <w:tc>
          <w:tcPr>
            <w:tcW w:w="1279" w:type="dxa"/>
            <w:vAlign w:val="center"/>
          </w:tcPr>
          <w:p w14:paraId="5038B069" w14:textId="7E2B4463" w:rsidR="005E7602" w:rsidRPr="009777BA" w:rsidRDefault="005E7602" w:rsidP="009777BA">
            <w:pPr>
              <w:pStyle w:val="BodyText"/>
              <w:jc w:val="right"/>
              <w:rPr>
                <w:noProof/>
                <w:sz w:val="20"/>
                <w:szCs w:val="20"/>
              </w:rPr>
            </w:pPr>
            <w:r w:rsidRPr="009777BA">
              <w:rPr>
                <w:rFonts w:asciiTheme="minorHAnsi" w:eastAsia="Times New Roman" w:hAnsiTheme="minorHAnsi" w:cs="Times New Roman"/>
                <w:color w:val="000000"/>
                <w:sz w:val="20"/>
                <w:szCs w:val="20"/>
              </w:rPr>
              <w:t>3,022</w:t>
            </w:r>
          </w:p>
        </w:tc>
      </w:tr>
      <w:tr w:rsidR="005E7602" w:rsidRPr="009777BA" w14:paraId="3D99FAE5" w14:textId="77777777" w:rsidTr="005E7602">
        <w:tc>
          <w:tcPr>
            <w:tcW w:w="704" w:type="dxa"/>
            <w:vAlign w:val="center"/>
          </w:tcPr>
          <w:p w14:paraId="5B414DE7" w14:textId="5CEB975A" w:rsidR="005E7602" w:rsidRPr="009777BA" w:rsidRDefault="005E7602" w:rsidP="00060D92">
            <w:pPr>
              <w:pStyle w:val="BodyText"/>
              <w:rPr>
                <w:noProof/>
                <w:sz w:val="20"/>
                <w:szCs w:val="20"/>
              </w:rPr>
            </w:pPr>
            <w:r w:rsidRPr="009777BA">
              <w:rPr>
                <w:rFonts w:eastAsia="Times New Roman" w:cs="Times New Roman"/>
                <w:bCs/>
                <w:sz w:val="20"/>
                <w:szCs w:val="20"/>
              </w:rPr>
              <w:t>Y4</w:t>
            </w:r>
          </w:p>
        </w:tc>
        <w:tc>
          <w:tcPr>
            <w:tcW w:w="5670" w:type="dxa"/>
          </w:tcPr>
          <w:p w14:paraId="73568F2D" w14:textId="551A4E9B" w:rsidR="005E7602" w:rsidRPr="009777BA" w:rsidRDefault="005E7602" w:rsidP="00060D92">
            <w:pPr>
              <w:pStyle w:val="BodyText"/>
              <w:rPr>
                <w:noProof/>
                <w:sz w:val="20"/>
                <w:szCs w:val="20"/>
              </w:rPr>
            </w:pPr>
            <w:r w:rsidRPr="009777BA">
              <w:rPr>
                <w:rFonts w:eastAsia="Times New Roman" w:cs="Times New Roman"/>
                <w:sz w:val="20"/>
                <w:szCs w:val="20"/>
              </w:rPr>
              <w:t>Wastes from the production…... of biocides and phytopharmaceuticals</w:t>
            </w:r>
          </w:p>
        </w:tc>
        <w:tc>
          <w:tcPr>
            <w:tcW w:w="1163" w:type="dxa"/>
            <w:vAlign w:val="center"/>
          </w:tcPr>
          <w:p w14:paraId="5ABF9FA4" w14:textId="6D467443" w:rsidR="005E7602" w:rsidRPr="009777BA" w:rsidRDefault="005E7602" w:rsidP="009777BA">
            <w:pPr>
              <w:pStyle w:val="BodyText"/>
              <w:jc w:val="right"/>
              <w:rPr>
                <w:noProof/>
                <w:sz w:val="20"/>
                <w:szCs w:val="20"/>
              </w:rPr>
            </w:pPr>
            <w:r w:rsidRPr="009777BA">
              <w:rPr>
                <w:rFonts w:eastAsia="Times New Roman" w:cs="Times New Roman"/>
                <w:color w:val="000000"/>
                <w:sz w:val="20"/>
                <w:szCs w:val="20"/>
              </w:rPr>
              <w:t>1,125</w:t>
            </w:r>
          </w:p>
        </w:tc>
        <w:tc>
          <w:tcPr>
            <w:tcW w:w="1107" w:type="dxa"/>
            <w:vAlign w:val="center"/>
          </w:tcPr>
          <w:p w14:paraId="045C3ECF" w14:textId="42E71405" w:rsidR="005E7602" w:rsidRPr="009777BA" w:rsidRDefault="005E7602" w:rsidP="009777BA">
            <w:pPr>
              <w:pStyle w:val="BodyText"/>
              <w:jc w:val="right"/>
              <w:rPr>
                <w:noProof/>
                <w:sz w:val="20"/>
                <w:szCs w:val="20"/>
              </w:rPr>
            </w:pPr>
            <w:r w:rsidRPr="009777BA">
              <w:rPr>
                <w:rFonts w:eastAsia="Times New Roman" w:cs="Times New Roman"/>
                <w:color w:val="000000"/>
                <w:sz w:val="20"/>
                <w:szCs w:val="20"/>
              </w:rPr>
              <w:t>4,392</w:t>
            </w:r>
          </w:p>
        </w:tc>
        <w:tc>
          <w:tcPr>
            <w:tcW w:w="1279" w:type="dxa"/>
            <w:vAlign w:val="center"/>
          </w:tcPr>
          <w:p w14:paraId="61E231B6" w14:textId="35F7CA06" w:rsidR="005E7602" w:rsidRPr="009777BA" w:rsidRDefault="005E7602" w:rsidP="009777BA">
            <w:pPr>
              <w:pStyle w:val="BodyText"/>
              <w:jc w:val="right"/>
              <w:rPr>
                <w:noProof/>
                <w:sz w:val="20"/>
                <w:szCs w:val="20"/>
              </w:rPr>
            </w:pPr>
            <w:r w:rsidRPr="009777BA">
              <w:rPr>
                <w:rFonts w:asciiTheme="minorHAnsi" w:eastAsia="Times New Roman" w:hAnsiTheme="minorHAnsi" w:cs="Times New Roman"/>
                <w:color w:val="000000"/>
                <w:sz w:val="20"/>
                <w:szCs w:val="20"/>
              </w:rPr>
              <w:t>5,518</w:t>
            </w:r>
          </w:p>
        </w:tc>
      </w:tr>
      <w:tr w:rsidR="005E7602" w:rsidRPr="009777BA" w14:paraId="04C1B8C6" w14:textId="77777777" w:rsidTr="005E7602">
        <w:tc>
          <w:tcPr>
            <w:tcW w:w="704" w:type="dxa"/>
            <w:vAlign w:val="center"/>
          </w:tcPr>
          <w:p w14:paraId="573AEC9F" w14:textId="7E0E2995" w:rsidR="005E7602" w:rsidRPr="009777BA" w:rsidRDefault="005E7602" w:rsidP="00060D92">
            <w:pPr>
              <w:pStyle w:val="BodyText"/>
              <w:rPr>
                <w:noProof/>
                <w:sz w:val="20"/>
                <w:szCs w:val="20"/>
              </w:rPr>
            </w:pPr>
            <w:r w:rsidRPr="009777BA">
              <w:rPr>
                <w:rFonts w:eastAsia="Times New Roman" w:cs="Times New Roman"/>
                <w:bCs/>
                <w:sz w:val="20"/>
                <w:szCs w:val="20"/>
              </w:rPr>
              <w:t>Y5</w:t>
            </w:r>
          </w:p>
        </w:tc>
        <w:tc>
          <w:tcPr>
            <w:tcW w:w="5670" w:type="dxa"/>
          </w:tcPr>
          <w:p w14:paraId="0A9469E7" w14:textId="005E3E6E" w:rsidR="005E7602" w:rsidRPr="009777BA" w:rsidRDefault="005E7602" w:rsidP="00060D92">
            <w:pPr>
              <w:pStyle w:val="BodyText"/>
              <w:rPr>
                <w:noProof/>
                <w:sz w:val="20"/>
                <w:szCs w:val="20"/>
              </w:rPr>
            </w:pPr>
            <w:r w:rsidRPr="009777BA">
              <w:rPr>
                <w:rFonts w:eastAsia="Times New Roman" w:cs="Times New Roman"/>
                <w:sz w:val="20"/>
                <w:szCs w:val="20"/>
              </w:rPr>
              <w:t>Wastes from the manufacture…... of wood preserving chemicals</w:t>
            </w:r>
          </w:p>
        </w:tc>
        <w:tc>
          <w:tcPr>
            <w:tcW w:w="1163" w:type="dxa"/>
            <w:vAlign w:val="center"/>
          </w:tcPr>
          <w:p w14:paraId="7AAF8A19" w14:textId="3A8DBAD5" w:rsidR="005E7602" w:rsidRPr="009777BA" w:rsidRDefault="005E7602" w:rsidP="009777BA">
            <w:pPr>
              <w:pStyle w:val="BodyText"/>
              <w:jc w:val="right"/>
              <w:rPr>
                <w:noProof/>
                <w:sz w:val="20"/>
                <w:szCs w:val="20"/>
              </w:rPr>
            </w:pPr>
            <w:r w:rsidRPr="009777BA">
              <w:rPr>
                <w:rFonts w:eastAsia="Times New Roman" w:cs="Times New Roman"/>
                <w:color w:val="000000"/>
                <w:sz w:val="20"/>
                <w:szCs w:val="20"/>
              </w:rPr>
              <w:t>527</w:t>
            </w:r>
          </w:p>
        </w:tc>
        <w:tc>
          <w:tcPr>
            <w:tcW w:w="1107" w:type="dxa"/>
            <w:vAlign w:val="center"/>
          </w:tcPr>
          <w:p w14:paraId="3B51D05A" w14:textId="6A45520C" w:rsidR="005E7602" w:rsidRPr="009777BA" w:rsidRDefault="005E7602" w:rsidP="009777BA">
            <w:pPr>
              <w:pStyle w:val="BodyText"/>
              <w:jc w:val="right"/>
              <w:rPr>
                <w:noProof/>
                <w:sz w:val="20"/>
                <w:szCs w:val="20"/>
              </w:rPr>
            </w:pPr>
            <w:r w:rsidRPr="009777BA">
              <w:rPr>
                <w:rFonts w:eastAsia="Times New Roman" w:cs="Times New Roman"/>
                <w:color w:val="000000"/>
                <w:sz w:val="20"/>
                <w:szCs w:val="20"/>
              </w:rPr>
              <w:t>344</w:t>
            </w:r>
          </w:p>
        </w:tc>
        <w:tc>
          <w:tcPr>
            <w:tcW w:w="1279" w:type="dxa"/>
            <w:vAlign w:val="center"/>
          </w:tcPr>
          <w:p w14:paraId="4CB2DC7E" w14:textId="00698854" w:rsidR="005E7602" w:rsidRPr="009777BA" w:rsidRDefault="005E7602" w:rsidP="009777BA">
            <w:pPr>
              <w:pStyle w:val="BodyText"/>
              <w:jc w:val="right"/>
              <w:rPr>
                <w:noProof/>
                <w:sz w:val="20"/>
                <w:szCs w:val="20"/>
              </w:rPr>
            </w:pPr>
            <w:r w:rsidRPr="009777BA">
              <w:rPr>
                <w:rFonts w:asciiTheme="minorHAnsi" w:eastAsia="Times New Roman" w:hAnsiTheme="minorHAnsi" w:cs="Times New Roman"/>
                <w:color w:val="000000"/>
                <w:sz w:val="20"/>
                <w:szCs w:val="20"/>
              </w:rPr>
              <w:t>871</w:t>
            </w:r>
          </w:p>
        </w:tc>
      </w:tr>
      <w:tr w:rsidR="005E7602" w:rsidRPr="009777BA" w14:paraId="4D38AADD" w14:textId="77777777" w:rsidTr="005E7602">
        <w:tc>
          <w:tcPr>
            <w:tcW w:w="704" w:type="dxa"/>
            <w:vAlign w:val="center"/>
          </w:tcPr>
          <w:p w14:paraId="1C699619" w14:textId="11FFB88E" w:rsidR="005E7602" w:rsidRPr="009777BA" w:rsidRDefault="005E7602" w:rsidP="00060D92">
            <w:pPr>
              <w:pStyle w:val="BodyText"/>
              <w:rPr>
                <w:sz w:val="20"/>
                <w:szCs w:val="20"/>
              </w:rPr>
            </w:pPr>
            <w:r w:rsidRPr="009777BA">
              <w:rPr>
                <w:rFonts w:eastAsia="Times New Roman" w:cs="Times New Roman"/>
                <w:bCs/>
                <w:sz w:val="20"/>
                <w:szCs w:val="20"/>
              </w:rPr>
              <w:t>Y6</w:t>
            </w:r>
          </w:p>
        </w:tc>
        <w:tc>
          <w:tcPr>
            <w:tcW w:w="5670" w:type="dxa"/>
          </w:tcPr>
          <w:p w14:paraId="19AFFE0C" w14:textId="1A57D204" w:rsidR="005E7602" w:rsidRPr="009777BA" w:rsidRDefault="005E7602" w:rsidP="00060D92">
            <w:pPr>
              <w:pStyle w:val="BodyText"/>
              <w:rPr>
                <w:sz w:val="20"/>
                <w:szCs w:val="20"/>
              </w:rPr>
            </w:pPr>
            <w:r w:rsidRPr="009777BA">
              <w:rPr>
                <w:rFonts w:eastAsia="Times New Roman" w:cs="Times New Roman"/>
                <w:sz w:val="20"/>
                <w:szCs w:val="20"/>
              </w:rPr>
              <w:t>Wastes from the production, formulation and use of organic solvent</w:t>
            </w:r>
          </w:p>
        </w:tc>
        <w:tc>
          <w:tcPr>
            <w:tcW w:w="1163" w:type="dxa"/>
            <w:vAlign w:val="center"/>
          </w:tcPr>
          <w:p w14:paraId="0FB1D858" w14:textId="3620A04C" w:rsidR="005E7602" w:rsidRPr="009777BA" w:rsidRDefault="005E7602" w:rsidP="009777BA">
            <w:pPr>
              <w:pStyle w:val="BodyText"/>
              <w:jc w:val="right"/>
              <w:rPr>
                <w:sz w:val="20"/>
                <w:szCs w:val="20"/>
              </w:rPr>
            </w:pPr>
            <w:r w:rsidRPr="009777BA">
              <w:rPr>
                <w:rFonts w:eastAsia="Times New Roman" w:cs="Times New Roman"/>
                <w:color w:val="000000"/>
                <w:sz w:val="20"/>
                <w:szCs w:val="20"/>
              </w:rPr>
              <w:t>653</w:t>
            </w:r>
          </w:p>
        </w:tc>
        <w:tc>
          <w:tcPr>
            <w:tcW w:w="1107" w:type="dxa"/>
            <w:vAlign w:val="center"/>
          </w:tcPr>
          <w:p w14:paraId="34C57479" w14:textId="1CB249F8" w:rsidR="005E7602" w:rsidRPr="009777BA" w:rsidRDefault="005E7602" w:rsidP="009777BA">
            <w:pPr>
              <w:pStyle w:val="BodyText"/>
              <w:jc w:val="right"/>
              <w:rPr>
                <w:sz w:val="20"/>
                <w:szCs w:val="20"/>
              </w:rPr>
            </w:pPr>
            <w:r w:rsidRPr="009777BA">
              <w:rPr>
                <w:rFonts w:eastAsia="Times New Roman" w:cs="Times New Roman"/>
                <w:color w:val="000000"/>
                <w:sz w:val="20"/>
                <w:szCs w:val="20"/>
              </w:rPr>
              <w:t>536</w:t>
            </w:r>
          </w:p>
        </w:tc>
        <w:tc>
          <w:tcPr>
            <w:tcW w:w="1279" w:type="dxa"/>
            <w:vAlign w:val="center"/>
          </w:tcPr>
          <w:p w14:paraId="16120AE5" w14:textId="7ECC7812"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1,189</w:t>
            </w:r>
          </w:p>
        </w:tc>
      </w:tr>
      <w:tr w:rsidR="005E7602" w:rsidRPr="009777BA" w14:paraId="1C38E8E0" w14:textId="77777777" w:rsidTr="005E7602">
        <w:tc>
          <w:tcPr>
            <w:tcW w:w="704" w:type="dxa"/>
            <w:vAlign w:val="center"/>
          </w:tcPr>
          <w:p w14:paraId="2E9D8C34" w14:textId="4E4AACB2" w:rsidR="005E7602" w:rsidRPr="009777BA" w:rsidRDefault="005E7602" w:rsidP="00060D92">
            <w:pPr>
              <w:pStyle w:val="BodyText"/>
              <w:rPr>
                <w:sz w:val="20"/>
                <w:szCs w:val="20"/>
              </w:rPr>
            </w:pPr>
            <w:r w:rsidRPr="009777BA">
              <w:rPr>
                <w:rFonts w:eastAsia="Times New Roman" w:cs="Times New Roman"/>
                <w:bCs/>
                <w:sz w:val="20"/>
                <w:szCs w:val="20"/>
              </w:rPr>
              <w:t>Y7</w:t>
            </w:r>
          </w:p>
        </w:tc>
        <w:tc>
          <w:tcPr>
            <w:tcW w:w="5670" w:type="dxa"/>
          </w:tcPr>
          <w:p w14:paraId="6D187138" w14:textId="21D001E8" w:rsidR="005E7602" w:rsidRPr="009777BA" w:rsidRDefault="005E7602" w:rsidP="00060D92">
            <w:pPr>
              <w:pStyle w:val="BodyText"/>
              <w:rPr>
                <w:sz w:val="20"/>
                <w:szCs w:val="20"/>
              </w:rPr>
            </w:pPr>
            <w:r w:rsidRPr="009777BA">
              <w:rPr>
                <w:rFonts w:eastAsia="Times New Roman" w:cs="Times New Roman"/>
                <w:sz w:val="20"/>
                <w:szCs w:val="20"/>
              </w:rPr>
              <w:t>Wastes from heat treatment and tempering operations containing cyanides</w:t>
            </w:r>
          </w:p>
        </w:tc>
        <w:tc>
          <w:tcPr>
            <w:tcW w:w="1163" w:type="dxa"/>
            <w:vAlign w:val="center"/>
          </w:tcPr>
          <w:p w14:paraId="5DBC5260" w14:textId="43E5E192" w:rsidR="005E7602" w:rsidRPr="009777BA" w:rsidRDefault="005E7602" w:rsidP="009777BA">
            <w:pPr>
              <w:pStyle w:val="BodyText"/>
              <w:jc w:val="right"/>
              <w:rPr>
                <w:sz w:val="20"/>
                <w:szCs w:val="20"/>
              </w:rPr>
            </w:pPr>
            <w:r w:rsidRPr="009777BA">
              <w:rPr>
                <w:rFonts w:eastAsia="Times New Roman" w:cs="Times New Roman"/>
                <w:color w:val="000000"/>
                <w:sz w:val="20"/>
                <w:szCs w:val="20"/>
              </w:rPr>
              <w:t>1</w:t>
            </w:r>
          </w:p>
        </w:tc>
        <w:tc>
          <w:tcPr>
            <w:tcW w:w="1107" w:type="dxa"/>
            <w:vAlign w:val="center"/>
          </w:tcPr>
          <w:p w14:paraId="1CB10F68" w14:textId="650B7208" w:rsidR="005E7602" w:rsidRPr="009777BA" w:rsidRDefault="005E7602" w:rsidP="009777BA">
            <w:pPr>
              <w:pStyle w:val="BodyText"/>
              <w:jc w:val="right"/>
              <w:rPr>
                <w:sz w:val="20"/>
                <w:szCs w:val="20"/>
              </w:rPr>
            </w:pPr>
            <w:r w:rsidRPr="009777BA">
              <w:rPr>
                <w:rFonts w:eastAsia="Times New Roman" w:cs="Times New Roman"/>
                <w:color w:val="000000"/>
                <w:sz w:val="20"/>
                <w:szCs w:val="20"/>
              </w:rPr>
              <w:t>2</w:t>
            </w:r>
          </w:p>
        </w:tc>
        <w:tc>
          <w:tcPr>
            <w:tcW w:w="1279" w:type="dxa"/>
            <w:vAlign w:val="center"/>
          </w:tcPr>
          <w:p w14:paraId="4FA8DD26" w14:textId="03228E80"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3</w:t>
            </w:r>
          </w:p>
        </w:tc>
      </w:tr>
      <w:tr w:rsidR="005E7602" w:rsidRPr="009777BA" w14:paraId="3B6CBF77" w14:textId="77777777" w:rsidTr="005E7602">
        <w:tc>
          <w:tcPr>
            <w:tcW w:w="704" w:type="dxa"/>
            <w:vAlign w:val="center"/>
          </w:tcPr>
          <w:p w14:paraId="3D1CF01C" w14:textId="55FA0614" w:rsidR="005E7602" w:rsidRPr="009777BA" w:rsidRDefault="005E7602" w:rsidP="00060D92">
            <w:pPr>
              <w:pStyle w:val="BodyText"/>
              <w:rPr>
                <w:sz w:val="20"/>
                <w:szCs w:val="20"/>
              </w:rPr>
            </w:pPr>
            <w:r w:rsidRPr="009777BA">
              <w:rPr>
                <w:rFonts w:eastAsia="Times New Roman" w:cs="Times New Roman"/>
                <w:bCs/>
                <w:sz w:val="20"/>
                <w:szCs w:val="20"/>
              </w:rPr>
              <w:t>Y8</w:t>
            </w:r>
          </w:p>
        </w:tc>
        <w:tc>
          <w:tcPr>
            <w:tcW w:w="5670" w:type="dxa"/>
          </w:tcPr>
          <w:p w14:paraId="1A3442FB" w14:textId="73C822E6" w:rsidR="005E7602" w:rsidRPr="009777BA" w:rsidRDefault="005E7602" w:rsidP="00060D92">
            <w:pPr>
              <w:pStyle w:val="BodyText"/>
              <w:rPr>
                <w:sz w:val="20"/>
                <w:szCs w:val="20"/>
              </w:rPr>
            </w:pPr>
            <w:r w:rsidRPr="009777BA">
              <w:rPr>
                <w:rFonts w:eastAsia="Times New Roman" w:cs="Times New Roman"/>
                <w:sz w:val="20"/>
                <w:szCs w:val="20"/>
              </w:rPr>
              <w:t>Waste mineral oils unfit for their originally intended use</w:t>
            </w:r>
          </w:p>
        </w:tc>
        <w:tc>
          <w:tcPr>
            <w:tcW w:w="1163" w:type="dxa"/>
            <w:vAlign w:val="center"/>
          </w:tcPr>
          <w:p w14:paraId="61FA64BC" w14:textId="5FEFD880" w:rsidR="005E7602" w:rsidRPr="009777BA" w:rsidRDefault="005E7602" w:rsidP="009777BA">
            <w:pPr>
              <w:pStyle w:val="BodyText"/>
              <w:jc w:val="right"/>
              <w:rPr>
                <w:sz w:val="20"/>
                <w:szCs w:val="20"/>
              </w:rPr>
            </w:pPr>
            <w:r w:rsidRPr="009777BA">
              <w:rPr>
                <w:rFonts w:eastAsia="Times New Roman" w:cs="Times New Roman"/>
                <w:color w:val="000000"/>
                <w:sz w:val="20"/>
                <w:szCs w:val="20"/>
              </w:rPr>
              <w:t>88,857</w:t>
            </w:r>
          </w:p>
        </w:tc>
        <w:tc>
          <w:tcPr>
            <w:tcW w:w="1107" w:type="dxa"/>
            <w:vAlign w:val="center"/>
          </w:tcPr>
          <w:p w14:paraId="5DF75A0F" w14:textId="0F518596" w:rsidR="005E7602" w:rsidRPr="009777BA" w:rsidRDefault="005E7602" w:rsidP="009777BA">
            <w:pPr>
              <w:pStyle w:val="BodyText"/>
              <w:jc w:val="right"/>
              <w:rPr>
                <w:sz w:val="20"/>
                <w:szCs w:val="20"/>
              </w:rPr>
            </w:pPr>
            <w:r w:rsidRPr="009777BA">
              <w:rPr>
                <w:rFonts w:eastAsia="Times New Roman" w:cs="Times New Roman"/>
                <w:color w:val="000000"/>
                <w:sz w:val="20"/>
                <w:szCs w:val="20"/>
              </w:rPr>
              <w:t>115,279</w:t>
            </w:r>
          </w:p>
        </w:tc>
        <w:tc>
          <w:tcPr>
            <w:tcW w:w="1279" w:type="dxa"/>
            <w:vAlign w:val="center"/>
          </w:tcPr>
          <w:p w14:paraId="7546E283" w14:textId="457E9239"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204,136</w:t>
            </w:r>
          </w:p>
        </w:tc>
      </w:tr>
      <w:tr w:rsidR="005E7602" w:rsidRPr="009777BA" w14:paraId="5921D79A" w14:textId="77777777" w:rsidTr="005E7602">
        <w:tc>
          <w:tcPr>
            <w:tcW w:w="704" w:type="dxa"/>
            <w:vAlign w:val="center"/>
          </w:tcPr>
          <w:p w14:paraId="6303D628" w14:textId="025917C6" w:rsidR="005E7602" w:rsidRPr="009777BA" w:rsidRDefault="005E7602" w:rsidP="00060D92">
            <w:pPr>
              <w:pStyle w:val="BodyText"/>
              <w:rPr>
                <w:sz w:val="20"/>
                <w:szCs w:val="20"/>
              </w:rPr>
            </w:pPr>
            <w:r w:rsidRPr="009777BA">
              <w:rPr>
                <w:rFonts w:eastAsia="Times New Roman" w:cs="Times New Roman"/>
                <w:bCs/>
                <w:sz w:val="20"/>
                <w:szCs w:val="20"/>
              </w:rPr>
              <w:t>Y9</w:t>
            </w:r>
          </w:p>
        </w:tc>
        <w:tc>
          <w:tcPr>
            <w:tcW w:w="5670" w:type="dxa"/>
          </w:tcPr>
          <w:p w14:paraId="253BB8FD" w14:textId="2EF1BED4" w:rsidR="005E7602" w:rsidRPr="009777BA" w:rsidRDefault="005E7602" w:rsidP="00060D92">
            <w:pPr>
              <w:pStyle w:val="BodyText"/>
              <w:rPr>
                <w:sz w:val="20"/>
                <w:szCs w:val="20"/>
              </w:rPr>
            </w:pPr>
            <w:r w:rsidRPr="009777BA">
              <w:rPr>
                <w:rFonts w:eastAsia="Times New Roman" w:cs="Times New Roman"/>
                <w:sz w:val="20"/>
                <w:szCs w:val="20"/>
              </w:rPr>
              <w:t>Waste oils/water, hydrocarbons/water mixtures, emulsion</w:t>
            </w:r>
          </w:p>
        </w:tc>
        <w:tc>
          <w:tcPr>
            <w:tcW w:w="1163" w:type="dxa"/>
            <w:vAlign w:val="center"/>
          </w:tcPr>
          <w:p w14:paraId="7F34906E" w14:textId="0B3291D4" w:rsidR="005E7602" w:rsidRPr="009777BA" w:rsidRDefault="005E7602" w:rsidP="009777BA">
            <w:pPr>
              <w:pStyle w:val="BodyText"/>
              <w:jc w:val="right"/>
              <w:rPr>
                <w:sz w:val="20"/>
                <w:szCs w:val="20"/>
              </w:rPr>
            </w:pPr>
            <w:r w:rsidRPr="009777BA">
              <w:rPr>
                <w:rFonts w:eastAsia="Times New Roman" w:cs="Times New Roman"/>
                <w:color w:val="000000"/>
                <w:sz w:val="20"/>
                <w:szCs w:val="20"/>
              </w:rPr>
              <w:t>133,140</w:t>
            </w:r>
          </w:p>
        </w:tc>
        <w:tc>
          <w:tcPr>
            <w:tcW w:w="1107" w:type="dxa"/>
            <w:vAlign w:val="center"/>
          </w:tcPr>
          <w:p w14:paraId="1E95D9F4" w14:textId="2E112F15" w:rsidR="005E7602" w:rsidRPr="009777BA" w:rsidRDefault="005E7602" w:rsidP="009777BA">
            <w:pPr>
              <w:pStyle w:val="BodyText"/>
              <w:jc w:val="right"/>
              <w:rPr>
                <w:sz w:val="20"/>
                <w:szCs w:val="20"/>
              </w:rPr>
            </w:pPr>
            <w:r w:rsidRPr="009777BA">
              <w:rPr>
                <w:rFonts w:eastAsia="Times New Roman" w:cs="Times New Roman"/>
                <w:color w:val="000000"/>
                <w:sz w:val="20"/>
                <w:szCs w:val="20"/>
              </w:rPr>
              <w:t>206,341</w:t>
            </w:r>
          </w:p>
        </w:tc>
        <w:tc>
          <w:tcPr>
            <w:tcW w:w="1279" w:type="dxa"/>
            <w:vAlign w:val="center"/>
          </w:tcPr>
          <w:p w14:paraId="75D72135" w14:textId="644813E4"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339,481</w:t>
            </w:r>
          </w:p>
        </w:tc>
      </w:tr>
      <w:tr w:rsidR="005E7602" w:rsidRPr="009777BA" w14:paraId="61FEAFB9" w14:textId="77777777" w:rsidTr="005E7602">
        <w:tc>
          <w:tcPr>
            <w:tcW w:w="704" w:type="dxa"/>
            <w:vAlign w:val="center"/>
          </w:tcPr>
          <w:p w14:paraId="60C098E6" w14:textId="02A824C7" w:rsidR="005E7602" w:rsidRPr="009777BA" w:rsidRDefault="005E7602" w:rsidP="00060D92">
            <w:pPr>
              <w:pStyle w:val="BodyText"/>
              <w:rPr>
                <w:sz w:val="20"/>
                <w:szCs w:val="20"/>
              </w:rPr>
            </w:pPr>
            <w:r w:rsidRPr="009777BA">
              <w:rPr>
                <w:rFonts w:eastAsia="Times New Roman" w:cs="Times New Roman"/>
                <w:bCs/>
                <w:sz w:val="20"/>
                <w:szCs w:val="20"/>
              </w:rPr>
              <w:t>Y10</w:t>
            </w:r>
          </w:p>
        </w:tc>
        <w:tc>
          <w:tcPr>
            <w:tcW w:w="5670" w:type="dxa"/>
          </w:tcPr>
          <w:p w14:paraId="57B68ECA" w14:textId="71573347" w:rsidR="005E7602" w:rsidRPr="009777BA" w:rsidRDefault="005E7602" w:rsidP="00060D92">
            <w:pPr>
              <w:pStyle w:val="BodyText"/>
              <w:rPr>
                <w:sz w:val="20"/>
                <w:szCs w:val="20"/>
              </w:rPr>
            </w:pPr>
            <w:r w:rsidRPr="009777BA">
              <w:rPr>
                <w:rFonts w:eastAsia="Times New Roman" w:cs="Times New Roman"/>
                <w:sz w:val="20"/>
                <w:szCs w:val="20"/>
              </w:rPr>
              <w:t>Waste substances …</w:t>
            </w:r>
            <w:r w:rsidR="00DE62F6">
              <w:rPr>
                <w:rFonts w:eastAsia="Times New Roman" w:cs="Times New Roman"/>
                <w:sz w:val="20"/>
                <w:szCs w:val="20"/>
              </w:rPr>
              <w:t xml:space="preserve"> </w:t>
            </w:r>
            <w:r w:rsidRPr="009777BA">
              <w:rPr>
                <w:rFonts w:eastAsia="Times New Roman" w:cs="Times New Roman"/>
                <w:sz w:val="20"/>
                <w:szCs w:val="20"/>
              </w:rPr>
              <w:t xml:space="preserve">containing or contaminated with PCBs, PCTs, PBBs </w:t>
            </w:r>
          </w:p>
        </w:tc>
        <w:tc>
          <w:tcPr>
            <w:tcW w:w="1163" w:type="dxa"/>
            <w:vAlign w:val="center"/>
          </w:tcPr>
          <w:p w14:paraId="1190B00E" w14:textId="5C384028" w:rsidR="005E7602" w:rsidRPr="009777BA" w:rsidRDefault="005E7602" w:rsidP="009777BA">
            <w:pPr>
              <w:pStyle w:val="BodyText"/>
              <w:jc w:val="right"/>
              <w:rPr>
                <w:sz w:val="20"/>
                <w:szCs w:val="20"/>
              </w:rPr>
            </w:pPr>
            <w:r w:rsidRPr="009777BA">
              <w:rPr>
                <w:rFonts w:eastAsia="Times New Roman" w:cs="Times New Roman"/>
                <w:color w:val="000000"/>
                <w:sz w:val="20"/>
                <w:szCs w:val="20"/>
              </w:rPr>
              <w:t>1,457</w:t>
            </w:r>
          </w:p>
        </w:tc>
        <w:tc>
          <w:tcPr>
            <w:tcW w:w="1107" w:type="dxa"/>
            <w:vAlign w:val="center"/>
          </w:tcPr>
          <w:p w14:paraId="76BEC64D" w14:textId="75021D61" w:rsidR="005E7602" w:rsidRPr="009777BA" w:rsidRDefault="005E7602" w:rsidP="009777BA">
            <w:pPr>
              <w:pStyle w:val="BodyText"/>
              <w:jc w:val="right"/>
              <w:rPr>
                <w:sz w:val="20"/>
                <w:szCs w:val="20"/>
              </w:rPr>
            </w:pPr>
            <w:r w:rsidRPr="009777BA">
              <w:rPr>
                <w:rFonts w:eastAsia="Times New Roman" w:cs="Times New Roman"/>
                <w:color w:val="000000"/>
                <w:sz w:val="20"/>
                <w:szCs w:val="20"/>
              </w:rPr>
              <w:t>1,557</w:t>
            </w:r>
          </w:p>
        </w:tc>
        <w:tc>
          <w:tcPr>
            <w:tcW w:w="1279" w:type="dxa"/>
            <w:vAlign w:val="center"/>
          </w:tcPr>
          <w:p w14:paraId="0FCA612D" w14:textId="6D2E0181"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3,014</w:t>
            </w:r>
          </w:p>
        </w:tc>
      </w:tr>
      <w:tr w:rsidR="005E7602" w:rsidRPr="009777BA" w14:paraId="6758B2E5" w14:textId="77777777" w:rsidTr="005E7602">
        <w:tc>
          <w:tcPr>
            <w:tcW w:w="704" w:type="dxa"/>
            <w:vAlign w:val="center"/>
          </w:tcPr>
          <w:p w14:paraId="0BBBFC86" w14:textId="50D3F480" w:rsidR="005E7602" w:rsidRPr="009777BA" w:rsidRDefault="005E7602" w:rsidP="00060D92">
            <w:pPr>
              <w:pStyle w:val="BodyText"/>
              <w:rPr>
                <w:sz w:val="20"/>
                <w:szCs w:val="20"/>
              </w:rPr>
            </w:pPr>
            <w:r w:rsidRPr="009777BA">
              <w:rPr>
                <w:rFonts w:eastAsia="Times New Roman" w:cs="Times New Roman"/>
                <w:bCs/>
                <w:sz w:val="20"/>
                <w:szCs w:val="20"/>
              </w:rPr>
              <w:t>Y11</w:t>
            </w:r>
          </w:p>
        </w:tc>
        <w:tc>
          <w:tcPr>
            <w:tcW w:w="5670" w:type="dxa"/>
          </w:tcPr>
          <w:p w14:paraId="45D36B02" w14:textId="6E57AF42" w:rsidR="005E7602" w:rsidRPr="009777BA" w:rsidRDefault="005E7602" w:rsidP="00060D92">
            <w:pPr>
              <w:pStyle w:val="BodyText"/>
              <w:rPr>
                <w:sz w:val="20"/>
                <w:szCs w:val="20"/>
              </w:rPr>
            </w:pPr>
            <w:r w:rsidRPr="009777BA">
              <w:rPr>
                <w:rFonts w:eastAsia="Times New Roman" w:cs="Times New Roman"/>
                <w:sz w:val="20"/>
                <w:szCs w:val="20"/>
              </w:rPr>
              <w:t>Waste tarry residues ... from refining, distillation and any pyrolytic treatment</w:t>
            </w:r>
          </w:p>
        </w:tc>
        <w:tc>
          <w:tcPr>
            <w:tcW w:w="1163" w:type="dxa"/>
            <w:vAlign w:val="center"/>
          </w:tcPr>
          <w:p w14:paraId="5ABD0CC2" w14:textId="34EB723C" w:rsidR="005E7602" w:rsidRPr="009777BA" w:rsidRDefault="005E7602" w:rsidP="009777BA">
            <w:pPr>
              <w:pStyle w:val="BodyText"/>
              <w:jc w:val="right"/>
              <w:rPr>
                <w:sz w:val="20"/>
                <w:szCs w:val="20"/>
              </w:rPr>
            </w:pPr>
            <w:r w:rsidRPr="009777BA">
              <w:rPr>
                <w:rFonts w:eastAsia="Times New Roman" w:cs="Times New Roman"/>
                <w:color w:val="000000"/>
                <w:sz w:val="20"/>
                <w:szCs w:val="20"/>
              </w:rPr>
              <w:t>2,079</w:t>
            </w:r>
          </w:p>
        </w:tc>
        <w:tc>
          <w:tcPr>
            <w:tcW w:w="1107" w:type="dxa"/>
            <w:vAlign w:val="center"/>
          </w:tcPr>
          <w:p w14:paraId="219F50EF" w14:textId="478A39FE" w:rsidR="005E7602" w:rsidRPr="009777BA" w:rsidRDefault="005E7602" w:rsidP="009777BA">
            <w:pPr>
              <w:pStyle w:val="BodyText"/>
              <w:jc w:val="right"/>
              <w:rPr>
                <w:sz w:val="20"/>
                <w:szCs w:val="20"/>
              </w:rPr>
            </w:pPr>
            <w:r w:rsidRPr="009777BA">
              <w:rPr>
                <w:rFonts w:eastAsia="Times New Roman" w:cs="Times New Roman"/>
                <w:color w:val="000000"/>
                <w:sz w:val="20"/>
                <w:szCs w:val="20"/>
              </w:rPr>
              <w:t>1,293</w:t>
            </w:r>
          </w:p>
        </w:tc>
        <w:tc>
          <w:tcPr>
            <w:tcW w:w="1279" w:type="dxa"/>
            <w:vAlign w:val="center"/>
          </w:tcPr>
          <w:p w14:paraId="77F0AE39" w14:textId="1CDFA915"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3,372</w:t>
            </w:r>
          </w:p>
        </w:tc>
      </w:tr>
      <w:tr w:rsidR="005E7602" w:rsidRPr="009777BA" w14:paraId="23BF2B43" w14:textId="77777777" w:rsidTr="005E7602">
        <w:tc>
          <w:tcPr>
            <w:tcW w:w="704" w:type="dxa"/>
            <w:vAlign w:val="center"/>
          </w:tcPr>
          <w:p w14:paraId="66C9F69E" w14:textId="77EB5F96" w:rsidR="005E7602" w:rsidRPr="009777BA" w:rsidRDefault="005E7602" w:rsidP="00060D92">
            <w:pPr>
              <w:pStyle w:val="BodyText"/>
              <w:rPr>
                <w:sz w:val="20"/>
                <w:szCs w:val="20"/>
              </w:rPr>
            </w:pPr>
            <w:r w:rsidRPr="009777BA">
              <w:rPr>
                <w:rFonts w:eastAsia="Times New Roman" w:cs="Times New Roman"/>
                <w:bCs/>
                <w:sz w:val="20"/>
                <w:szCs w:val="20"/>
              </w:rPr>
              <w:t>Y12</w:t>
            </w:r>
          </w:p>
        </w:tc>
        <w:tc>
          <w:tcPr>
            <w:tcW w:w="5670" w:type="dxa"/>
          </w:tcPr>
          <w:p w14:paraId="6D0704B4" w14:textId="1BBEEAD1" w:rsidR="005E7602" w:rsidRPr="009777BA" w:rsidRDefault="005E7602" w:rsidP="00060D92">
            <w:pPr>
              <w:pStyle w:val="BodyText"/>
              <w:rPr>
                <w:sz w:val="20"/>
                <w:szCs w:val="20"/>
              </w:rPr>
            </w:pPr>
            <w:r w:rsidRPr="009777BA">
              <w:rPr>
                <w:rFonts w:eastAsia="Times New Roman" w:cs="Times New Roman"/>
                <w:sz w:val="20"/>
                <w:szCs w:val="20"/>
              </w:rPr>
              <w:t>Wastes from production…... of inks, dyes, pigments, paints, etc</w:t>
            </w:r>
          </w:p>
        </w:tc>
        <w:tc>
          <w:tcPr>
            <w:tcW w:w="1163" w:type="dxa"/>
            <w:vAlign w:val="center"/>
          </w:tcPr>
          <w:p w14:paraId="414C7084" w14:textId="06430801" w:rsidR="005E7602" w:rsidRPr="009777BA" w:rsidRDefault="005E7602" w:rsidP="009777BA">
            <w:pPr>
              <w:pStyle w:val="BodyText"/>
              <w:jc w:val="right"/>
              <w:rPr>
                <w:sz w:val="20"/>
                <w:szCs w:val="20"/>
              </w:rPr>
            </w:pPr>
            <w:r w:rsidRPr="009777BA">
              <w:rPr>
                <w:rFonts w:eastAsia="Times New Roman" w:cs="Times New Roman"/>
                <w:color w:val="000000"/>
                <w:sz w:val="20"/>
                <w:szCs w:val="20"/>
              </w:rPr>
              <w:t>30,554</w:t>
            </w:r>
          </w:p>
        </w:tc>
        <w:tc>
          <w:tcPr>
            <w:tcW w:w="1107" w:type="dxa"/>
            <w:vAlign w:val="center"/>
          </w:tcPr>
          <w:p w14:paraId="2C854D00" w14:textId="5496CB0E" w:rsidR="005E7602" w:rsidRPr="009777BA" w:rsidRDefault="005E7602" w:rsidP="009777BA">
            <w:pPr>
              <w:pStyle w:val="BodyText"/>
              <w:jc w:val="right"/>
              <w:rPr>
                <w:sz w:val="20"/>
                <w:szCs w:val="20"/>
              </w:rPr>
            </w:pPr>
            <w:r w:rsidRPr="009777BA">
              <w:rPr>
                <w:rFonts w:eastAsia="Times New Roman" w:cs="Times New Roman"/>
                <w:color w:val="000000"/>
                <w:sz w:val="20"/>
                <w:szCs w:val="20"/>
              </w:rPr>
              <w:t>36,717</w:t>
            </w:r>
          </w:p>
        </w:tc>
        <w:tc>
          <w:tcPr>
            <w:tcW w:w="1279" w:type="dxa"/>
            <w:vAlign w:val="center"/>
          </w:tcPr>
          <w:p w14:paraId="10E7B2B3" w14:textId="37F8B6DF"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67,271</w:t>
            </w:r>
          </w:p>
        </w:tc>
      </w:tr>
      <w:tr w:rsidR="005E7602" w:rsidRPr="009777BA" w14:paraId="04B23270" w14:textId="77777777" w:rsidTr="005E7602">
        <w:tc>
          <w:tcPr>
            <w:tcW w:w="704" w:type="dxa"/>
            <w:vAlign w:val="center"/>
          </w:tcPr>
          <w:p w14:paraId="3B278296" w14:textId="4345B393" w:rsidR="005E7602" w:rsidRPr="009777BA" w:rsidRDefault="005E7602" w:rsidP="00060D92">
            <w:pPr>
              <w:pStyle w:val="BodyText"/>
              <w:rPr>
                <w:sz w:val="20"/>
                <w:szCs w:val="20"/>
              </w:rPr>
            </w:pPr>
            <w:r w:rsidRPr="009777BA">
              <w:rPr>
                <w:rFonts w:eastAsia="Times New Roman" w:cs="Times New Roman"/>
                <w:bCs/>
                <w:sz w:val="20"/>
                <w:szCs w:val="20"/>
              </w:rPr>
              <w:t>Y13</w:t>
            </w:r>
          </w:p>
        </w:tc>
        <w:tc>
          <w:tcPr>
            <w:tcW w:w="5670" w:type="dxa"/>
          </w:tcPr>
          <w:p w14:paraId="75C97DC5" w14:textId="6406F3C7" w:rsidR="005E7602" w:rsidRPr="009777BA" w:rsidRDefault="005E7602" w:rsidP="00060D92">
            <w:pPr>
              <w:pStyle w:val="BodyText"/>
              <w:rPr>
                <w:sz w:val="20"/>
                <w:szCs w:val="20"/>
              </w:rPr>
            </w:pPr>
            <w:r w:rsidRPr="009777BA">
              <w:rPr>
                <w:rFonts w:eastAsia="Times New Roman" w:cs="Times New Roman"/>
                <w:sz w:val="20"/>
                <w:szCs w:val="20"/>
              </w:rPr>
              <w:t>Wastes from production……resins, latex, plasticizers, glues, etc</w:t>
            </w:r>
          </w:p>
        </w:tc>
        <w:tc>
          <w:tcPr>
            <w:tcW w:w="1163" w:type="dxa"/>
            <w:vAlign w:val="center"/>
          </w:tcPr>
          <w:p w14:paraId="4DEAE122" w14:textId="79C31047" w:rsidR="005E7602" w:rsidRPr="009777BA" w:rsidRDefault="005E7602" w:rsidP="009777BA">
            <w:pPr>
              <w:pStyle w:val="BodyText"/>
              <w:jc w:val="right"/>
              <w:rPr>
                <w:sz w:val="20"/>
                <w:szCs w:val="20"/>
              </w:rPr>
            </w:pPr>
            <w:r w:rsidRPr="009777BA">
              <w:rPr>
                <w:rFonts w:eastAsia="Times New Roman" w:cs="Times New Roman"/>
                <w:color w:val="000000"/>
                <w:sz w:val="20"/>
                <w:szCs w:val="20"/>
              </w:rPr>
              <w:t>2,363</w:t>
            </w:r>
          </w:p>
        </w:tc>
        <w:tc>
          <w:tcPr>
            <w:tcW w:w="1107" w:type="dxa"/>
            <w:vAlign w:val="center"/>
          </w:tcPr>
          <w:p w14:paraId="46CBA4DA" w14:textId="4B545EB7" w:rsidR="005E7602" w:rsidRPr="009777BA" w:rsidRDefault="005E7602" w:rsidP="009777BA">
            <w:pPr>
              <w:pStyle w:val="BodyText"/>
              <w:jc w:val="right"/>
              <w:rPr>
                <w:sz w:val="20"/>
                <w:szCs w:val="20"/>
              </w:rPr>
            </w:pPr>
            <w:r w:rsidRPr="009777BA">
              <w:rPr>
                <w:rFonts w:eastAsia="Times New Roman" w:cs="Times New Roman"/>
                <w:color w:val="000000"/>
                <w:sz w:val="20"/>
                <w:szCs w:val="20"/>
              </w:rPr>
              <w:t>2,081</w:t>
            </w:r>
          </w:p>
        </w:tc>
        <w:tc>
          <w:tcPr>
            <w:tcW w:w="1279" w:type="dxa"/>
            <w:vAlign w:val="center"/>
          </w:tcPr>
          <w:p w14:paraId="0D800E53" w14:textId="7EC2741C"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4,444</w:t>
            </w:r>
          </w:p>
        </w:tc>
      </w:tr>
      <w:tr w:rsidR="005E7602" w:rsidRPr="009777BA" w14:paraId="17981327" w14:textId="77777777" w:rsidTr="005E7602">
        <w:tc>
          <w:tcPr>
            <w:tcW w:w="704" w:type="dxa"/>
            <w:vAlign w:val="center"/>
          </w:tcPr>
          <w:p w14:paraId="311BFB0E" w14:textId="4023780A" w:rsidR="005E7602" w:rsidRPr="009777BA" w:rsidRDefault="005E7602" w:rsidP="00060D92">
            <w:pPr>
              <w:pStyle w:val="BodyText"/>
              <w:rPr>
                <w:sz w:val="20"/>
                <w:szCs w:val="20"/>
              </w:rPr>
            </w:pPr>
            <w:r w:rsidRPr="009777BA">
              <w:rPr>
                <w:rFonts w:eastAsia="Times New Roman" w:cs="Times New Roman"/>
                <w:bCs/>
                <w:sz w:val="20"/>
                <w:szCs w:val="20"/>
              </w:rPr>
              <w:t>Y14</w:t>
            </w:r>
          </w:p>
        </w:tc>
        <w:tc>
          <w:tcPr>
            <w:tcW w:w="5670" w:type="dxa"/>
          </w:tcPr>
          <w:p w14:paraId="197B23F3" w14:textId="6ED19746" w:rsidR="005E7602" w:rsidRPr="009777BA" w:rsidRDefault="005E7602" w:rsidP="00060D92">
            <w:pPr>
              <w:pStyle w:val="BodyText"/>
              <w:rPr>
                <w:sz w:val="20"/>
                <w:szCs w:val="20"/>
              </w:rPr>
            </w:pPr>
            <w:r w:rsidRPr="009777BA">
              <w:rPr>
                <w:rFonts w:eastAsia="Times New Roman" w:cs="Times New Roman"/>
                <w:sz w:val="20"/>
                <w:szCs w:val="20"/>
              </w:rPr>
              <w:t>Waste chemical substances arising …. environment not known</w:t>
            </w:r>
          </w:p>
        </w:tc>
        <w:tc>
          <w:tcPr>
            <w:tcW w:w="1163" w:type="dxa"/>
            <w:vAlign w:val="center"/>
          </w:tcPr>
          <w:p w14:paraId="241EEF48" w14:textId="2336298E" w:rsidR="005E7602" w:rsidRPr="009777BA" w:rsidRDefault="005E7602" w:rsidP="009777BA">
            <w:pPr>
              <w:pStyle w:val="BodyText"/>
              <w:jc w:val="right"/>
              <w:rPr>
                <w:sz w:val="20"/>
                <w:szCs w:val="20"/>
              </w:rPr>
            </w:pPr>
            <w:r w:rsidRPr="009777BA">
              <w:rPr>
                <w:rFonts w:eastAsia="Times New Roman" w:cs="Times New Roman"/>
                <w:color w:val="000000"/>
                <w:sz w:val="20"/>
                <w:szCs w:val="20"/>
              </w:rPr>
              <w:t>1,705</w:t>
            </w:r>
          </w:p>
        </w:tc>
        <w:tc>
          <w:tcPr>
            <w:tcW w:w="1107" w:type="dxa"/>
            <w:vAlign w:val="center"/>
          </w:tcPr>
          <w:p w14:paraId="51CE5401" w14:textId="6FE4EF6B" w:rsidR="005E7602" w:rsidRPr="009777BA" w:rsidRDefault="005E7602" w:rsidP="009777BA">
            <w:pPr>
              <w:pStyle w:val="BodyText"/>
              <w:jc w:val="right"/>
              <w:rPr>
                <w:sz w:val="20"/>
                <w:szCs w:val="20"/>
              </w:rPr>
            </w:pPr>
            <w:r w:rsidRPr="009777BA">
              <w:rPr>
                <w:rFonts w:eastAsia="Times New Roman" w:cs="Times New Roman"/>
                <w:color w:val="000000"/>
                <w:sz w:val="20"/>
                <w:szCs w:val="20"/>
              </w:rPr>
              <w:t>1,336</w:t>
            </w:r>
          </w:p>
        </w:tc>
        <w:tc>
          <w:tcPr>
            <w:tcW w:w="1279" w:type="dxa"/>
            <w:vAlign w:val="center"/>
          </w:tcPr>
          <w:p w14:paraId="737982B3" w14:textId="3CC1DCF9"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3,042</w:t>
            </w:r>
          </w:p>
        </w:tc>
      </w:tr>
      <w:tr w:rsidR="005E7602" w:rsidRPr="009777BA" w14:paraId="5699CF81" w14:textId="77777777" w:rsidTr="005E7602">
        <w:tc>
          <w:tcPr>
            <w:tcW w:w="704" w:type="dxa"/>
            <w:vAlign w:val="center"/>
          </w:tcPr>
          <w:p w14:paraId="2B67DB45" w14:textId="65BA7435" w:rsidR="005E7602" w:rsidRPr="009777BA" w:rsidRDefault="005E7602" w:rsidP="00060D92">
            <w:pPr>
              <w:pStyle w:val="BodyText"/>
              <w:rPr>
                <w:sz w:val="20"/>
                <w:szCs w:val="20"/>
              </w:rPr>
            </w:pPr>
            <w:r w:rsidRPr="009777BA">
              <w:rPr>
                <w:rFonts w:eastAsia="Times New Roman" w:cs="Times New Roman"/>
                <w:bCs/>
                <w:sz w:val="20"/>
                <w:szCs w:val="20"/>
              </w:rPr>
              <w:t>Y15</w:t>
            </w:r>
          </w:p>
        </w:tc>
        <w:tc>
          <w:tcPr>
            <w:tcW w:w="5670" w:type="dxa"/>
          </w:tcPr>
          <w:p w14:paraId="4A53A1EF" w14:textId="3D09081F" w:rsidR="005E7602" w:rsidRPr="009777BA" w:rsidRDefault="005E7602" w:rsidP="00060D92">
            <w:pPr>
              <w:pStyle w:val="BodyText"/>
              <w:rPr>
                <w:sz w:val="20"/>
                <w:szCs w:val="20"/>
              </w:rPr>
            </w:pPr>
            <w:r w:rsidRPr="009777BA">
              <w:rPr>
                <w:rFonts w:eastAsia="Times New Roman" w:cs="Times New Roman"/>
                <w:sz w:val="20"/>
                <w:szCs w:val="20"/>
              </w:rPr>
              <w:t>Wastes of an explosive nature not subject to other legislation</w:t>
            </w:r>
          </w:p>
        </w:tc>
        <w:tc>
          <w:tcPr>
            <w:tcW w:w="1163" w:type="dxa"/>
            <w:vAlign w:val="center"/>
          </w:tcPr>
          <w:p w14:paraId="05782CB0" w14:textId="1E895233" w:rsidR="005E7602" w:rsidRPr="009777BA" w:rsidRDefault="005E7602" w:rsidP="009777BA">
            <w:pPr>
              <w:pStyle w:val="BodyText"/>
              <w:jc w:val="right"/>
              <w:rPr>
                <w:sz w:val="20"/>
                <w:szCs w:val="20"/>
              </w:rPr>
            </w:pPr>
            <w:r w:rsidRPr="009777BA">
              <w:rPr>
                <w:rFonts w:eastAsia="Times New Roman" w:cs="Times New Roman"/>
                <w:color w:val="000000"/>
                <w:sz w:val="20"/>
                <w:szCs w:val="20"/>
              </w:rPr>
              <w:t>110</w:t>
            </w:r>
          </w:p>
        </w:tc>
        <w:tc>
          <w:tcPr>
            <w:tcW w:w="1107" w:type="dxa"/>
            <w:vAlign w:val="center"/>
          </w:tcPr>
          <w:p w14:paraId="6E570DC3" w14:textId="15232634" w:rsidR="005E7602" w:rsidRPr="009777BA" w:rsidRDefault="005E7602" w:rsidP="009777BA">
            <w:pPr>
              <w:pStyle w:val="BodyText"/>
              <w:jc w:val="right"/>
              <w:rPr>
                <w:sz w:val="20"/>
                <w:szCs w:val="20"/>
              </w:rPr>
            </w:pPr>
            <w:r w:rsidRPr="009777BA">
              <w:rPr>
                <w:rFonts w:eastAsia="Times New Roman" w:cs="Times New Roman"/>
                <w:color w:val="000000"/>
                <w:sz w:val="20"/>
                <w:szCs w:val="20"/>
              </w:rPr>
              <w:t>157</w:t>
            </w:r>
          </w:p>
        </w:tc>
        <w:tc>
          <w:tcPr>
            <w:tcW w:w="1279" w:type="dxa"/>
            <w:vAlign w:val="center"/>
          </w:tcPr>
          <w:p w14:paraId="1CB7EA07" w14:textId="007D4ACC"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267</w:t>
            </w:r>
          </w:p>
        </w:tc>
      </w:tr>
      <w:tr w:rsidR="005E7602" w:rsidRPr="009777BA" w14:paraId="1F9588A3" w14:textId="77777777" w:rsidTr="005E7602">
        <w:tc>
          <w:tcPr>
            <w:tcW w:w="704" w:type="dxa"/>
            <w:vAlign w:val="center"/>
          </w:tcPr>
          <w:p w14:paraId="7ADA095A" w14:textId="46A79F3E" w:rsidR="005E7602" w:rsidRPr="009777BA" w:rsidRDefault="005E7602" w:rsidP="00060D92">
            <w:pPr>
              <w:pStyle w:val="BodyText"/>
              <w:rPr>
                <w:sz w:val="20"/>
                <w:szCs w:val="20"/>
              </w:rPr>
            </w:pPr>
            <w:r w:rsidRPr="009777BA">
              <w:rPr>
                <w:rFonts w:eastAsia="Times New Roman" w:cs="Times New Roman"/>
                <w:bCs/>
                <w:sz w:val="20"/>
                <w:szCs w:val="20"/>
              </w:rPr>
              <w:t>Y16</w:t>
            </w:r>
          </w:p>
        </w:tc>
        <w:tc>
          <w:tcPr>
            <w:tcW w:w="5670" w:type="dxa"/>
          </w:tcPr>
          <w:p w14:paraId="19A5BAEF" w14:textId="2794F90C" w:rsidR="005E7602" w:rsidRPr="009777BA" w:rsidRDefault="005E7602" w:rsidP="00060D92">
            <w:pPr>
              <w:pStyle w:val="BodyText"/>
              <w:rPr>
                <w:sz w:val="20"/>
                <w:szCs w:val="20"/>
              </w:rPr>
            </w:pPr>
            <w:r w:rsidRPr="009777BA">
              <w:rPr>
                <w:rFonts w:eastAsia="Times New Roman" w:cs="Times New Roman"/>
                <w:sz w:val="20"/>
                <w:szCs w:val="20"/>
              </w:rPr>
              <w:t>Wastes from production, formulation and use of photographic chemicals…</w:t>
            </w:r>
          </w:p>
        </w:tc>
        <w:tc>
          <w:tcPr>
            <w:tcW w:w="1163" w:type="dxa"/>
            <w:vAlign w:val="center"/>
          </w:tcPr>
          <w:p w14:paraId="06011268" w14:textId="19230DF0" w:rsidR="005E7602" w:rsidRPr="009777BA" w:rsidRDefault="005E7602" w:rsidP="009777BA">
            <w:pPr>
              <w:pStyle w:val="BodyText"/>
              <w:jc w:val="right"/>
              <w:rPr>
                <w:sz w:val="20"/>
                <w:szCs w:val="20"/>
              </w:rPr>
            </w:pPr>
            <w:r w:rsidRPr="009777BA">
              <w:rPr>
                <w:rFonts w:eastAsia="Times New Roman" w:cs="Times New Roman"/>
                <w:color w:val="000000"/>
                <w:sz w:val="20"/>
                <w:szCs w:val="20"/>
              </w:rPr>
              <w:t>286</w:t>
            </w:r>
          </w:p>
        </w:tc>
        <w:tc>
          <w:tcPr>
            <w:tcW w:w="1107" w:type="dxa"/>
            <w:vAlign w:val="center"/>
          </w:tcPr>
          <w:p w14:paraId="722BE05E" w14:textId="70DA7C16" w:rsidR="005E7602" w:rsidRPr="009777BA" w:rsidRDefault="005E7602" w:rsidP="009777BA">
            <w:pPr>
              <w:pStyle w:val="BodyText"/>
              <w:jc w:val="right"/>
              <w:rPr>
                <w:sz w:val="20"/>
                <w:szCs w:val="20"/>
              </w:rPr>
            </w:pPr>
            <w:r w:rsidRPr="009777BA">
              <w:rPr>
                <w:rFonts w:eastAsia="Times New Roman" w:cs="Times New Roman"/>
                <w:color w:val="000000"/>
                <w:sz w:val="20"/>
                <w:szCs w:val="20"/>
              </w:rPr>
              <w:t>220</w:t>
            </w:r>
          </w:p>
        </w:tc>
        <w:tc>
          <w:tcPr>
            <w:tcW w:w="1279" w:type="dxa"/>
            <w:vAlign w:val="center"/>
          </w:tcPr>
          <w:p w14:paraId="184B6605" w14:textId="08D75846"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506</w:t>
            </w:r>
          </w:p>
        </w:tc>
      </w:tr>
      <w:tr w:rsidR="005E7602" w:rsidRPr="009777BA" w14:paraId="219AD0B6" w14:textId="77777777" w:rsidTr="005E7602">
        <w:tc>
          <w:tcPr>
            <w:tcW w:w="704" w:type="dxa"/>
            <w:vAlign w:val="center"/>
          </w:tcPr>
          <w:p w14:paraId="13D86F2D" w14:textId="4B4595CE" w:rsidR="005E7602" w:rsidRPr="009777BA" w:rsidRDefault="005E7602" w:rsidP="00060D92">
            <w:pPr>
              <w:pStyle w:val="BodyText"/>
              <w:rPr>
                <w:sz w:val="20"/>
                <w:szCs w:val="20"/>
              </w:rPr>
            </w:pPr>
            <w:r w:rsidRPr="009777BA">
              <w:rPr>
                <w:rFonts w:eastAsia="Times New Roman" w:cs="Times New Roman"/>
                <w:bCs/>
                <w:sz w:val="20"/>
                <w:szCs w:val="20"/>
              </w:rPr>
              <w:t>Y17</w:t>
            </w:r>
          </w:p>
        </w:tc>
        <w:tc>
          <w:tcPr>
            <w:tcW w:w="5670" w:type="dxa"/>
          </w:tcPr>
          <w:p w14:paraId="712DD4A1" w14:textId="4790E8CF" w:rsidR="005E7602" w:rsidRPr="009777BA" w:rsidRDefault="005E7602" w:rsidP="00060D92">
            <w:pPr>
              <w:pStyle w:val="BodyText"/>
              <w:rPr>
                <w:sz w:val="20"/>
                <w:szCs w:val="20"/>
              </w:rPr>
            </w:pPr>
            <w:r w:rsidRPr="009777BA">
              <w:rPr>
                <w:rFonts w:eastAsia="Times New Roman" w:cs="Times New Roman"/>
                <w:sz w:val="20"/>
                <w:szCs w:val="20"/>
              </w:rPr>
              <w:t>Wastes resulting from surface treatment of metals and plastics</w:t>
            </w:r>
          </w:p>
        </w:tc>
        <w:tc>
          <w:tcPr>
            <w:tcW w:w="1163" w:type="dxa"/>
            <w:vAlign w:val="center"/>
          </w:tcPr>
          <w:p w14:paraId="0643290A" w14:textId="1D403966" w:rsidR="005E7602" w:rsidRPr="009777BA" w:rsidRDefault="005E7602" w:rsidP="009777BA">
            <w:pPr>
              <w:pStyle w:val="BodyText"/>
              <w:jc w:val="right"/>
              <w:rPr>
                <w:sz w:val="20"/>
                <w:szCs w:val="20"/>
              </w:rPr>
            </w:pPr>
            <w:r w:rsidRPr="009777BA">
              <w:rPr>
                <w:rFonts w:eastAsia="Times New Roman" w:cs="Times New Roman"/>
                <w:color w:val="000000"/>
                <w:sz w:val="20"/>
                <w:szCs w:val="20"/>
              </w:rPr>
              <w:t>3,994</w:t>
            </w:r>
          </w:p>
        </w:tc>
        <w:tc>
          <w:tcPr>
            <w:tcW w:w="1107" w:type="dxa"/>
            <w:vAlign w:val="center"/>
          </w:tcPr>
          <w:p w14:paraId="598A248C" w14:textId="43E6BC9F" w:rsidR="005E7602" w:rsidRPr="009777BA" w:rsidRDefault="005E7602" w:rsidP="009777BA">
            <w:pPr>
              <w:pStyle w:val="BodyText"/>
              <w:jc w:val="right"/>
              <w:rPr>
                <w:sz w:val="20"/>
                <w:szCs w:val="20"/>
              </w:rPr>
            </w:pPr>
            <w:r w:rsidRPr="009777BA">
              <w:rPr>
                <w:rFonts w:eastAsia="Times New Roman" w:cs="Times New Roman"/>
                <w:color w:val="000000"/>
                <w:sz w:val="20"/>
                <w:szCs w:val="20"/>
              </w:rPr>
              <w:t>3,479</w:t>
            </w:r>
          </w:p>
        </w:tc>
        <w:tc>
          <w:tcPr>
            <w:tcW w:w="1279" w:type="dxa"/>
            <w:vAlign w:val="center"/>
          </w:tcPr>
          <w:p w14:paraId="23A8E661" w14:textId="05DEECF1"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7,473</w:t>
            </w:r>
          </w:p>
        </w:tc>
      </w:tr>
      <w:tr w:rsidR="005E7602" w:rsidRPr="009777BA" w14:paraId="44102C63" w14:textId="77777777" w:rsidTr="005E7602">
        <w:tc>
          <w:tcPr>
            <w:tcW w:w="704" w:type="dxa"/>
            <w:vAlign w:val="center"/>
          </w:tcPr>
          <w:p w14:paraId="7BFEF7F0" w14:textId="3B83B013" w:rsidR="005E7602" w:rsidRPr="009777BA" w:rsidRDefault="005E7602" w:rsidP="00060D92">
            <w:pPr>
              <w:pStyle w:val="BodyText"/>
              <w:rPr>
                <w:sz w:val="20"/>
                <w:szCs w:val="20"/>
              </w:rPr>
            </w:pPr>
            <w:r w:rsidRPr="009777BA">
              <w:rPr>
                <w:rFonts w:eastAsia="Times New Roman" w:cs="Times New Roman"/>
                <w:bCs/>
                <w:sz w:val="20"/>
                <w:szCs w:val="20"/>
              </w:rPr>
              <w:t>Y18</w:t>
            </w:r>
          </w:p>
        </w:tc>
        <w:tc>
          <w:tcPr>
            <w:tcW w:w="5670" w:type="dxa"/>
          </w:tcPr>
          <w:p w14:paraId="7F7ABF20" w14:textId="4606A823" w:rsidR="005E7602" w:rsidRPr="009777BA" w:rsidRDefault="005E7602" w:rsidP="00060D92">
            <w:pPr>
              <w:pStyle w:val="BodyText"/>
              <w:rPr>
                <w:sz w:val="20"/>
                <w:szCs w:val="20"/>
              </w:rPr>
            </w:pPr>
            <w:r w:rsidRPr="009777BA">
              <w:rPr>
                <w:rFonts w:eastAsia="Times New Roman" w:cs="Times New Roman"/>
                <w:sz w:val="20"/>
                <w:szCs w:val="20"/>
              </w:rPr>
              <w:t>Residues arising from industrial waste disposal operations</w:t>
            </w:r>
          </w:p>
        </w:tc>
        <w:tc>
          <w:tcPr>
            <w:tcW w:w="1163" w:type="dxa"/>
            <w:vAlign w:val="center"/>
          </w:tcPr>
          <w:p w14:paraId="23032DA1" w14:textId="086D1B63" w:rsidR="005E7602" w:rsidRPr="009777BA" w:rsidRDefault="005E7602" w:rsidP="009777BA">
            <w:pPr>
              <w:pStyle w:val="BodyText"/>
              <w:jc w:val="right"/>
              <w:rPr>
                <w:sz w:val="20"/>
                <w:szCs w:val="20"/>
              </w:rPr>
            </w:pPr>
            <w:r w:rsidRPr="009777BA">
              <w:rPr>
                <w:rFonts w:eastAsia="Times New Roman" w:cs="Times New Roman"/>
                <w:color w:val="000000"/>
                <w:sz w:val="20"/>
                <w:szCs w:val="20"/>
              </w:rPr>
              <w:t>848,442</w:t>
            </w:r>
          </w:p>
        </w:tc>
        <w:tc>
          <w:tcPr>
            <w:tcW w:w="1107" w:type="dxa"/>
            <w:vAlign w:val="center"/>
          </w:tcPr>
          <w:p w14:paraId="4BFA4ED5" w14:textId="5CC0622E" w:rsidR="005E7602" w:rsidRPr="009777BA" w:rsidRDefault="005E7602" w:rsidP="009777BA">
            <w:pPr>
              <w:pStyle w:val="BodyText"/>
              <w:jc w:val="right"/>
              <w:rPr>
                <w:sz w:val="20"/>
                <w:szCs w:val="20"/>
              </w:rPr>
            </w:pPr>
            <w:r w:rsidRPr="009777BA">
              <w:rPr>
                <w:rFonts w:eastAsia="Times New Roman" w:cs="Times New Roman"/>
                <w:color w:val="000000"/>
                <w:sz w:val="20"/>
                <w:szCs w:val="20"/>
              </w:rPr>
              <w:t>849,228</w:t>
            </w:r>
          </w:p>
        </w:tc>
        <w:tc>
          <w:tcPr>
            <w:tcW w:w="1279" w:type="dxa"/>
            <w:vAlign w:val="center"/>
          </w:tcPr>
          <w:p w14:paraId="5CAF16F2" w14:textId="5B8367E9"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1,697,670</w:t>
            </w:r>
          </w:p>
        </w:tc>
      </w:tr>
      <w:tr w:rsidR="005E7602" w:rsidRPr="009777BA" w14:paraId="6066C7DA" w14:textId="77777777" w:rsidTr="005E7602">
        <w:tc>
          <w:tcPr>
            <w:tcW w:w="9923" w:type="dxa"/>
            <w:gridSpan w:val="5"/>
            <w:shd w:val="clear" w:color="auto" w:fill="B7B7FF" w:themeFill="text2" w:themeFillTint="33"/>
            <w:vAlign w:val="center"/>
          </w:tcPr>
          <w:p w14:paraId="30985E4F" w14:textId="7B8765EE" w:rsidR="005E7602" w:rsidRPr="009777BA" w:rsidRDefault="005E7602" w:rsidP="009777BA">
            <w:pPr>
              <w:pStyle w:val="BodyText"/>
              <w:rPr>
                <w:sz w:val="20"/>
                <w:szCs w:val="20"/>
              </w:rPr>
            </w:pPr>
            <w:r w:rsidRPr="009777BA">
              <w:rPr>
                <w:rFonts w:eastAsia="Times New Roman" w:cs="Times New Roman"/>
                <w:b/>
                <w:bCs/>
                <w:sz w:val="20"/>
                <w:szCs w:val="20"/>
              </w:rPr>
              <w:t>Wastes having as constituents …</w:t>
            </w:r>
          </w:p>
        </w:tc>
      </w:tr>
      <w:tr w:rsidR="005E7602" w:rsidRPr="009777BA" w14:paraId="29A260D2" w14:textId="77777777" w:rsidTr="005E7602">
        <w:tc>
          <w:tcPr>
            <w:tcW w:w="704" w:type="dxa"/>
            <w:vAlign w:val="center"/>
          </w:tcPr>
          <w:p w14:paraId="29BDD566" w14:textId="09521E86" w:rsidR="005E7602" w:rsidRPr="009777BA" w:rsidRDefault="005E7602" w:rsidP="00060D92">
            <w:pPr>
              <w:pStyle w:val="BodyText"/>
              <w:rPr>
                <w:sz w:val="20"/>
                <w:szCs w:val="20"/>
              </w:rPr>
            </w:pPr>
            <w:r w:rsidRPr="009777BA">
              <w:rPr>
                <w:rFonts w:eastAsia="Times New Roman" w:cs="Times New Roman"/>
                <w:bCs/>
                <w:sz w:val="20"/>
                <w:szCs w:val="20"/>
              </w:rPr>
              <w:t>Y19</w:t>
            </w:r>
          </w:p>
        </w:tc>
        <w:tc>
          <w:tcPr>
            <w:tcW w:w="5670" w:type="dxa"/>
          </w:tcPr>
          <w:p w14:paraId="72B07E0C" w14:textId="2E69B786" w:rsidR="005E7602" w:rsidRPr="009777BA" w:rsidRDefault="005E7602" w:rsidP="00060D92">
            <w:pPr>
              <w:pStyle w:val="BodyText"/>
              <w:rPr>
                <w:sz w:val="20"/>
                <w:szCs w:val="20"/>
              </w:rPr>
            </w:pPr>
            <w:r w:rsidRPr="009777BA">
              <w:rPr>
                <w:rFonts w:eastAsia="Times New Roman" w:cs="Times New Roman"/>
                <w:sz w:val="20"/>
                <w:szCs w:val="20"/>
              </w:rPr>
              <w:t>Metal carbonyls</w:t>
            </w:r>
          </w:p>
        </w:tc>
        <w:tc>
          <w:tcPr>
            <w:tcW w:w="1163" w:type="dxa"/>
            <w:vAlign w:val="center"/>
          </w:tcPr>
          <w:p w14:paraId="77E083F3" w14:textId="28B2560A" w:rsidR="005E7602" w:rsidRPr="009777BA" w:rsidRDefault="005E7602" w:rsidP="009777BA">
            <w:pPr>
              <w:pStyle w:val="BodyText"/>
              <w:jc w:val="right"/>
              <w:rPr>
                <w:sz w:val="20"/>
                <w:szCs w:val="20"/>
              </w:rPr>
            </w:pPr>
            <w:r w:rsidRPr="009777BA">
              <w:rPr>
                <w:rFonts w:eastAsia="Times New Roman" w:cs="Times New Roman"/>
                <w:color w:val="000000"/>
                <w:sz w:val="20"/>
                <w:szCs w:val="20"/>
              </w:rPr>
              <w:t>153</w:t>
            </w:r>
          </w:p>
        </w:tc>
        <w:tc>
          <w:tcPr>
            <w:tcW w:w="1107" w:type="dxa"/>
            <w:vAlign w:val="center"/>
          </w:tcPr>
          <w:p w14:paraId="7B32E933" w14:textId="5C9B869D" w:rsidR="005E7602" w:rsidRPr="009777BA" w:rsidRDefault="005E7602" w:rsidP="009777BA">
            <w:pPr>
              <w:pStyle w:val="BodyText"/>
              <w:jc w:val="right"/>
              <w:rPr>
                <w:sz w:val="20"/>
                <w:szCs w:val="20"/>
              </w:rPr>
            </w:pPr>
            <w:r w:rsidRPr="009777BA">
              <w:rPr>
                <w:rFonts w:eastAsia="Times New Roman" w:cs="Times New Roman"/>
                <w:color w:val="000000"/>
                <w:sz w:val="20"/>
                <w:szCs w:val="20"/>
              </w:rPr>
              <w:t>73</w:t>
            </w:r>
          </w:p>
        </w:tc>
        <w:tc>
          <w:tcPr>
            <w:tcW w:w="1279" w:type="dxa"/>
            <w:vAlign w:val="center"/>
          </w:tcPr>
          <w:p w14:paraId="6B294754" w14:textId="55880BBA"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226</w:t>
            </w:r>
          </w:p>
        </w:tc>
      </w:tr>
      <w:tr w:rsidR="005E7602" w:rsidRPr="009777BA" w14:paraId="4FB7C266" w14:textId="77777777" w:rsidTr="005E7602">
        <w:tc>
          <w:tcPr>
            <w:tcW w:w="704" w:type="dxa"/>
            <w:vAlign w:val="center"/>
          </w:tcPr>
          <w:p w14:paraId="1B2AF5A3" w14:textId="57A9B039" w:rsidR="005E7602" w:rsidRPr="009777BA" w:rsidRDefault="005E7602" w:rsidP="00060D92">
            <w:pPr>
              <w:pStyle w:val="BodyText"/>
              <w:rPr>
                <w:sz w:val="20"/>
                <w:szCs w:val="20"/>
              </w:rPr>
            </w:pPr>
            <w:r w:rsidRPr="009777BA">
              <w:rPr>
                <w:rFonts w:eastAsia="Times New Roman" w:cs="Times New Roman"/>
                <w:bCs/>
                <w:sz w:val="20"/>
                <w:szCs w:val="20"/>
              </w:rPr>
              <w:t>Y20</w:t>
            </w:r>
          </w:p>
        </w:tc>
        <w:tc>
          <w:tcPr>
            <w:tcW w:w="5670" w:type="dxa"/>
          </w:tcPr>
          <w:p w14:paraId="5A1E2702" w14:textId="23DA6D80" w:rsidR="005E7602" w:rsidRPr="009777BA" w:rsidRDefault="005E7602" w:rsidP="00060D92">
            <w:pPr>
              <w:pStyle w:val="BodyText"/>
              <w:rPr>
                <w:sz w:val="20"/>
                <w:szCs w:val="20"/>
              </w:rPr>
            </w:pPr>
            <w:r w:rsidRPr="009777BA">
              <w:rPr>
                <w:rFonts w:eastAsia="Times New Roman" w:cs="Times New Roman"/>
                <w:sz w:val="20"/>
                <w:szCs w:val="20"/>
              </w:rPr>
              <w:t>Beryllium; beryllium compounds</w:t>
            </w:r>
          </w:p>
        </w:tc>
        <w:tc>
          <w:tcPr>
            <w:tcW w:w="1163" w:type="dxa"/>
            <w:vAlign w:val="center"/>
          </w:tcPr>
          <w:p w14:paraId="51CB6BCA" w14:textId="0DA78578" w:rsidR="005E7602" w:rsidRPr="009777BA" w:rsidRDefault="005E7602" w:rsidP="009777BA">
            <w:pPr>
              <w:pStyle w:val="BodyText"/>
              <w:jc w:val="right"/>
              <w:rPr>
                <w:sz w:val="20"/>
                <w:szCs w:val="20"/>
              </w:rPr>
            </w:pPr>
            <w:r w:rsidRPr="009777BA">
              <w:rPr>
                <w:rFonts w:eastAsia="Times New Roman" w:cs="Times New Roman"/>
                <w:color w:val="000000"/>
                <w:sz w:val="20"/>
                <w:szCs w:val="20"/>
              </w:rPr>
              <w:t>21</w:t>
            </w:r>
          </w:p>
        </w:tc>
        <w:tc>
          <w:tcPr>
            <w:tcW w:w="1107" w:type="dxa"/>
            <w:vAlign w:val="center"/>
          </w:tcPr>
          <w:p w14:paraId="03F30C16" w14:textId="6EB80862" w:rsidR="005E7602" w:rsidRPr="009777BA" w:rsidRDefault="005E7602" w:rsidP="009777BA">
            <w:pPr>
              <w:pStyle w:val="BodyText"/>
              <w:jc w:val="right"/>
              <w:rPr>
                <w:sz w:val="20"/>
                <w:szCs w:val="20"/>
              </w:rPr>
            </w:pPr>
            <w:r w:rsidRPr="009777BA">
              <w:rPr>
                <w:rFonts w:eastAsia="Times New Roman" w:cs="Times New Roman"/>
                <w:color w:val="000000"/>
                <w:sz w:val="20"/>
                <w:szCs w:val="20"/>
              </w:rPr>
              <w:t>4</w:t>
            </w:r>
          </w:p>
        </w:tc>
        <w:tc>
          <w:tcPr>
            <w:tcW w:w="1279" w:type="dxa"/>
            <w:vAlign w:val="center"/>
          </w:tcPr>
          <w:p w14:paraId="1E236A75" w14:textId="252695DC"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25</w:t>
            </w:r>
          </w:p>
        </w:tc>
      </w:tr>
      <w:tr w:rsidR="005E7602" w:rsidRPr="009777BA" w14:paraId="2F111529" w14:textId="77777777" w:rsidTr="005E7602">
        <w:tc>
          <w:tcPr>
            <w:tcW w:w="704" w:type="dxa"/>
            <w:vAlign w:val="center"/>
          </w:tcPr>
          <w:p w14:paraId="763FFA40" w14:textId="3D65941F" w:rsidR="005E7602" w:rsidRPr="009777BA" w:rsidRDefault="005E7602" w:rsidP="00060D92">
            <w:pPr>
              <w:pStyle w:val="BodyText"/>
              <w:rPr>
                <w:sz w:val="20"/>
                <w:szCs w:val="20"/>
              </w:rPr>
            </w:pPr>
            <w:r w:rsidRPr="009777BA">
              <w:rPr>
                <w:rFonts w:eastAsia="Times New Roman" w:cs="Times New Roman"/>
                <w:bCs/>
                <w:sz w:val="20"/>
                <w:szCs w:val="20"/>
              </w:rPr>
              <w:t>Y21</w:t>
            </w:r>
          </w:p>
        </w:tc>
        <w:tc>
          <w:tcPr>
            <w:tcW w:w="5670" w:type="dxa"/>
          </w:tcPr>
          <w:p w14:paraId="0F706376" w14:textId="7CF03503" w:rsidR="005E7602" w:rsidRPr="009777BA" w:rsidRDefault="005E7602" w:rsidP="00060D92">
            <w:pPr>
              <w:pStyle w:val="BodyText"/>
              <w:rPr>
                <w:sz w:val="20"/>
                <w:szCs w:val="20"/>
              </w:rPr>
            </w:pPr>
            <w:r w:rsidRPr="009777BA">
              <w:rPr>
                <w:rFonts w:eastAsia="Times New Roman" w:cs="Times New Roman"/>
                <w:sz w:val="20"/>
                <w:szCs w:val="20"/>
              </w:rPr>
              <w:t>Hexavalent chromium compounds</w:t>
            </w:r>
          </w:p>
        </w:tc>
        <w:tc>
          <w:tcPr>
            <w:tcW w:w="1163" w:type="dxa"/>
            <w:vAlign w:val="center"/>
          </w:tcPr>
          <w:p w14:paraId="65A4633B" w14:textId="262EA66F" w:rsidR="005E7602" w:rsidRPr="009777BA" w:rsidRDefault="005E7602" w:rsidP="009777BA">
            <w:pPr>
              <w:pStyle w:val="BodyText"/>
              <w:jc w:val="right"/>
              <w:rPr>
                <w:sz w:val="20"/>
                <w:szCs w:val="20"/>
              </w:rPr>
            </w:pPr>
            <w:r w:rsidRPr="009777BA">
              <w:rPr>
                <w:rFonts w:eastAsia="Times New Roman" w:cs="Times New Roman"/>
                <w:color w:val="000000"/>
                <w:sz w:val="20"/>
                <w:szCs w:val="20"/>
              </w:rPr>
              <w:t>868</w:t>
            </w:r>
          </w:p>
        </w:tc>
        <w:tc>
          <w:tcPr>
            <w:tcW w:w="1107" w:type="dxa"/>
            <w:vAlign w:val="center"/>
          </w:tcPr>
          <w:p w14:paraId="6E7FC591" w14:textId="66B3AAFE" w:rsidR="005E7602" w:rsidRPr="009777BA" w:rsidRDefault="005E7602" w:rsidP="009777BA">
            <w:pPr>
              <w:pStyle w:val="BodyText"/>
              <w:jc w:val="right"/>
              <w:rPr>
                <w:sz w:val="20"/>
                <w:szCs w:val="20"/>
              </w:rPr>
            </w:pPr>
            <w:r w:rsidRPr="009777BA">
              <w:rPr>
                <w:rFonts w:eastAsia="Times New Roman" w:cs="Times New Roman"/>
                <w:color w:val="000000"/>
                <w:sz w:val="20"/>
                <w:szCs w:val="20"/>
              </w:rPr>
              <w:t>647</w:t>
            </w:r>
          </w:p>
        </w:tc>
        <w:tc>
          <w:tcPr>
            <w:tcW w:w="1279" w:type="dxa"/>
            <w:vAlign w:val="center"/>
          </w:tcPr>
          <w:p w14:paraId="36CB4489" w14:textId="15B3B4BB"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1,515</w:t>
            </w:r>
          </w:p>
        </w:tc>
      </w:tr>
      <w:tr w:rsidR="005E7602" w:rsidRPr="009777BA" w14:paraId="0BB905AF" w14:textId="77777777" w:rsidTr="005E7602">
        <w:tc>
          <w:tcPr>
            <w:tcW w:w="704" w:type="dxa"/>
            <w:vAlign w:val="center"/>
          </w:tcPr>
          <w:p w14:paraId="1799B8D8" w14:textId="541BCC10" w:rsidR="005E7602" w:rsidRPr="009777BA" w:rsidRDefault="005E7602" w:rsidP="00060D92">
            <w:pPr>
              <w:pStyle w:val="BodyText"/>
              <w:rPr>
                <w:sz w:val="20"/>
                <w:szCs w:val="20"/>
              </w:rPr>
            </w:pPr>
            <w:r w:rsidRPr="009777BA">
              <w:rPr>
                <w:rFonts w:eastAsia="Times New Roman" w:cs="Times New Roman"/>
                <w:bCs/>
                <w:sz w:val="20"/>
                <w:szCs w:val="20"/>
              </w:rPr>
              <w:t>Y22</w:t>
            </w:r>
          </w:p>
        </w:tc>
        <w:tc>
          <w:tcPr>
            <w:tcW w:w="5670" w:type="dxa"/>
          </w:tcPr>
          <w:p w14:paraId="7F54ECF0" w14:textId="49705236" w:rsidR="005E7602" w:rsidRPr="009777BA" w:rsidRDefault="005E7602" w:rsidP="00060D92">
            <w:pPr>
              <w:pStyle w:val="BodyText"/>
              <w:rPr>
                <w:sz w:val="20"/>
                <w:szCs w:val="20"/>
              </w:rPr>
            </w:pPr>
            <w:r w:rsidRPr="009777BA">
              <w:rPr>
                <w:rFonts w:eastAsia="Times New Roman" w:cs="Times New Roman"/>
                <w:sz w:val="20"/>
                <w:szCs w:val="20"/>
              </w:rPr>
              <w:t>Copper compounds</w:t>
            </w:r>
          </w:p>
        </w:tc>
        <w:tc>
          <w:tcPr>
            <w:tcW w:w="1163" w:type="dxa"/>
            <w:vAlign w:val="center"/>
          </w:tcPr>
          <w:p w14:paraId="7812B569" w14:textId="750EB7A2" w:rsidR="005E7602" w:rsidRPr="009777BA" w:rsidRDefault="005E7602" w:rsidP="009777BA">
            <w:pPr>
              <w:pStyle w:val="BodyText"/>
              <w:jc w:val="right"/>
              <w:rPr>
                <w:sz w:val="20"/>
                <w:szCs w:val="20"/>
              </w:rPr>
            </w:pPr>
            <w:r w:rsidRPr="009777BA">
              <w:rPr>
                <w:rFonts w:eastAsia="Times New Roman" w:cs="Times New Roman"/>
                <w:color w:val="000000"/>
                <w:sz w:val="20"/>
                <w:szCs w:val="20"/>
              </w:rPr>
              <w:t>289</w:t>
            </w:r>
          </w:p>
        </w:tc>
        <w:tc>
          <w:tcPr>
            <w:tcW w:w="1107" w:type="dxa"/>
            <w:vAlign w:val="center"/>
          </w:tcPr>
          <w:p w14:paraId="00C671AA" w14:textId="50A7AFC5" w:rsidR="005E7602" w:rsidRPr="009777BA" w:rsidRDefault="005E7602" w:rsidP="009777BA">
            <w:pPr>
              <w:pStyle w:val="BodyText"/>
              <w:jc w:val="right"/>
              <w:rPr>
                <w:sz w:val="20"/>
                <w:szCs w:val="20"/>
              </w:rPr>
            </w:pPr>
            <w:r w:rsidRPr="009777BA">
              <w:rPr>
                <w:rFonts w:eastAsia="Times New Roman" w:cs="Times New Roman"/>
                <w:color w:val="000000"/>
                <w:sz w:val="20"/>
                <w:szCs w:val="20"/>
              </w:rPr>
              <w:t>281</w:t>
            </w:r>
          </w:p>
        </w:tc>
        <w:tc>
          <w:tcPr>
            <w:tcW w:w="1279" w:type="dxa"/>
            <w:vAlign w:val="center"/>
          </w:tcPr>
          <w:p w14:paraId="58032541" w14:textId="4C0F0463"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569</w:t>
            </w:r>
          </w:p>
        </w:tc>
      </w:tr>
      <w:tr w:rsidR="005E7602" w:rsidRPr="009777BA" w14:paraId="4072F06B" w14:textId="77777777" w:rsidTr="005E7602">
        <w:tc>
          <w:tcPr>
            <w:tcW w:w="704" w:type="dxa"/>
            <w:vAlign w:val="center"/>
          </w:tcPr>
          <w:p w14:paraId="7505A9AC" w14:textId="147E0F1E" w:rsidR="005E7602" w:rsidRPr="009777BA" w:rsidRDefault="005E7602" w:rsidP="00060D92">
            <w:pPr>
              <w:pStyle w:val="BodyText"/>
              <w:rPr>
                <w:sz w:val="20"/>
                <w:szCs w:val="20"/>
              </w:rPr>
            </w:pPr>
            <w:r w:rsidRPr="009777BA">
              <w:rPr>
                <w:rFonts w:eastAsia="Times New Roman" w:cs="Times New Roman"/>
                <w:bCs/>
                <w:sz w:val="20"/>
                <w:szCs w:val="20"/>
              </w:rPr>
              <w:t>Y23</w:t>
            </w:r>
          </w:p>
        </w:tc>
        <w:tc>
          <w:tcPr>
            <w:tcW w:w="5670" w:type="dxa"/>
          </w:tcPr>
          <w:p w14:paraId="754B1CD9" w14:textId="4316A7FF" w:rsidR="005E7602" w:rsidRPr="009777BA" w:rsidRDefault="005E7602" w:rsidP="00060D92">
            <w:pPr>
              <w:pStyle w:val="BodyText"/>
              <w:rPr>
                <w:sz w:val="20"/>
                <w:szCs w:val="20"/>
              </w:rPr>
            </w:pPr>
            <w:r w:rsidRPr="009777BA">
              <w:rPr>
                <w:rFonts w:eastAsia="Times New Roman" w:cs="Times New Roman"/>
                <w:sz w:val="20"/>
                <w:szCs w:val="20"/>
              </w:rPr>
              <w:t>Zinc compounds</w:t>
            </w:r>
          </w:p>
        </w:tc>
        <w:tc>
          <w:tcPr>
            <w:tcW w:w="1163" w:type="dxa"/>
            <w:vAlign w:val="center"/>
          </w:tcPr>
          <w:p w14:paraId="5D9EAA4A" w14:textId="5737C105" w:rsidR="005E7602" w:rsidRPr="009777BA" w:rsidRDefault="005E7602" w:rsidP="009777BA">
            <w:pPr>
              <w:pStyle w:val="BodyText"/>
              <w:jc w:val="right"/>
              <w:rPr>
                <w:sz w:val="20"/>
                <w:szCs w:val="20"/>
              </w:rPr>
            </w:pPr>
            <w:r w:rsidRPr="009777BA">
              <w:rPr>
                <w:rFonts w:eastAsia="Times New Roman" w:cs="Times New Roman"/>
                <w:color w:val="000000"/>
                <w:sz w:val="20"/>
                <w:szCs w:val="20"/>
              </w:rPr>
              <w:t>95,914</w:t>
            </w:r>
          </w:p>
        </w:tc>
        <w:tc>
          <w:tcPr>
            <w:tcW w:w="1107" w:type="dxa"/>
            <w:vAlign w:val="center"/>
          </w:tcPr>
          <w:p w14:paraId="2AF7C3A8" w14:textId="10F4BF6D" w:rsidR="005E7602" w:rsidRPr="009777BA" w:rsidRDefault="005E7602" w:rsidP="009777BA">
            <w:pPr>
              <w:pStyle w:val="BodyText"/>
              <w:jc w:val="right"/>
              <w:rPr>
                <w:sz w:val="20"/>
                <w:szCs w:val="20"/>
              </w:rPr>
            </w:pPr>
            <w:r w:rsidRPr="009777BA">
              <w:rPr>
                <w:rFonts w:eastAsia="Times New Roman" w:cs="Times New Roman"/>
                <w:color w:val="000000"/>
                <w:sz w:val="20"/>
                <w:szCs w:val="20"/>
              </w:rPr>
              <w:t>125,686</w:t>
            </w:r>
          </w:p>
        </w:tc>
        <w:tc>
          <w:tcPr>
            <w:tcW w:w="1279" w:type="dxa"/>
            <w:vAlign w:val="center"/>
          </w:tcPr>
          <w:p w14:paraId="7E19D7A6" w14:textId="18606D93"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221,599</w:t>
            </w:r>
          </w:p>
        </w:tc>
      </w:tr>
      <w:tr w:rsidR="005E7602" w:rsidRPr="009777BA" w14:paraId="1F340572" w14:textId="77777777" w:rsidTr="005E7602">
        <w:tc>
          <w:tcPr>
            <w:tcW w:w="704" w:type="dxa"/>
            <w:vAlign w:val="center"/>
          </w:tcPr>
          <w:p w14:paraId="4C8B0931" w14:textId="29C1A116" w:rsidR="005E7602" w:rsidRPr="009777BA" w:rsidRDefault="005E7602" w:rsidP="00060D92">
            <w:pPr>
              <w:pStyle w:val="BodyText"/>
              <w:rPr>
                <w:sz w:val="20"/>
                <w:szCs w:val="20"/>
              </w:rPr>
            </w:pPr>
            <w:r w:rsidRPr="009777BA">
              <w:rPr>
                <w:rFonts w:eastAsia="Times New Roman" w:cs="Times New Roman"/>
                <w:bCs/>
                <w:sz w:val="20"/>
                <w:szCs w:val="20"/>
              </w:rPr>
              <w:t>Y24</w:t>
            </w:r>
          </w:p>
        </w:tc>
        <w:tc>
          <w:tcPr>
            <w:tcW w:w="5670" w:type="dxa"/>
          </w:tcPr>
          <w:p w14:paraId="0CEC6A6E" w14:textId="044D8517" w:rsidR="005E7602" w:rsidRPr="009777BA" w:rsidRDefault="005E7602" w:rsidP="00060D92">
            <w:pPr>
              <w:pStyle w:val="BodyText"/>
              <w:rPr>
                <w:sz w:val="20"/>
                <w:szCs w:val="20"/>
              </w:rPr>
            </w:pPr>
            <w:r w:rsidRPr="009777BA">
              <w:rPr>
                <w:rFonts w:eastAsia="Times New Roman" w:cs="Times New Roman"/>
                <w:sz w:val="20"/>
                <w:szCs w:val="20"/>
              </w:rPr>
              <w:t>Arsenic; arsenic compounds</w:t>
            </w:r>
          </w:p>
        </w:tc>
        <w:tc>
          <w:tcPr>
            <w:tcW w:w="1163" w:type="dxa"/>
            <w:vAlign w:val="center"/>
          </w:tcPr>
          <w:p w14:paraId="64BBB854" w14:textId="2CF76A65" w:rsidR="005E7602" w:rsidRPr="009777BA" w:rsidRDefault="005E7602" w:rsidP="009777BA">
            <w:pPr>
              <w:pStyle w:val="BodyText"/>
              <w:jc w:val="right"/>
              <w:rPr>
                <w:sz w:val="20"/>
                <w:szCs w:val="20"/>
              </w:rPr>
            </w:pPr>
            <w:r w:rsidRPr="009777BA">
              <w:rPr>
                <w:rFonts w:eastAsia="Times New Roman" w:cs="Times New Roman"/>
                <w:color w:val="000000"/>
                <w:sz w:val="20"/>
                <w:szCs w:val="20"/>
              </w:rPr>
              <w:t>167</w:t>
            </w:r>
          </w:p>
        </w:tc>
        <w:tc>
          <w:tcPr>
            <w:tcW w:w="1107" w:type="dxa"/>
            <w:vAlign w:val="center"/>
          </w:tcPr>
          <w:p w14:paraId="109B5B77" w14:textId="2AB97085" w:rsidR="005E7602" w:rsidRPr="009777BA" w:rsidRDefault="005E7602" w:rsidP="009777BA">
            <w:pPr>
              <w:pStyle w:val="BodyText"/>
              <w:jc w:val="right"/>
              <w:rPr>
                <w:sz w:val="20"/>
                <w:szCs w:val="20"/>
              </w:rPr>
            </w:pPr>
            <w:r w:rsidRPr="009777BA">
              <w:rPr>
                <w:rFonts w:eastAsia="Times New Roman" w:cs="Times New Roman"/>
                <w:color w:val="000000"/>
                <w:sz w:val="20"/>
                <w:szCs w:val="20"/>
              </w:rPr>
              <w:t>123</w:t>
            </w:r>
          </w:p>
        </w:tc>
        <w:tc>
          <w:tcPr>
            <w:tcW w:w="1279" w:type="dxa"/>
            <w:vAlign w:val="center"/>
          </w:tcPr>
          <w:p w14:paraId="33109BC1" w14:textId="271E7144"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289</w:t>
            </w:r>
          </w:p>
        </w:tc>
      </w:tr>
      <w:tr w:rsidR="005E7602" w:rsidRPr="009777BA" w14:paraId="0CC0D9D6" w14:textId="77777777" w:rsidTr="005E7602">
        <w:tc>
          <w:tcPr>
            <w:tcW w:w="704" w:type="dxa"/>
            <w:vAlign w:val="center"/>
          </w:tcPr>
          <w:p w14:paraId="50C035F1" w14:textId="5D71AC93" w:rsidR="005E7602" w:rsidRPr="009777BA" w:rsidRDefault="005E7602" w:rsidP="00060D92">
            <w:pPr>
              <w:pStyle w:val="BodyText"/>
              <w:rPr>
                <w:sz w:val="20"/>
                <w:szCs w:val="20"/>
              </w:rPr>
            </w:pPr>
            <w:r w:rsidRPr="009777BA">
              <w:rPr>
                <w:rFonts w:eastAsia="Times New Roman" w:cs="Times New Roman"/>
                <w:bCs/>
                <w:sz w:val="20"/>
                <w:szCs w:val="20"/>
              </w:rPr>
              <w:t>Y25</w:t>
            </w:r>
          </w:p>
        </w:tc>
        <w:tc>
          <w:tcPr>
            <w:tcW w:w="5670" w:type="dxa"/>
          </w:tcPr>
          <w:p w14:paraId="78E23BC2" w14:textId="6CF66854" w:rsidR="005E7602" w:rsidRPr="009777BA" w:rsidRDefault="005E7602" w:rsidP="00060D92">
            <w:pPr>
              <w:pStyle w:val="BodyText"/>
              <w:rPr>
                <w:sz w:val="20"/>
                <w:szCs w:val="20"/>
              </w:rPr>
            </w:pPr>
            <w:r w:rsidRPr="009777BA">
              <w:rPr>
                <w:rFonts w:eastAsia="Times New Roman" w:cs="Times New Roman"/>
                <w:sz w:val="20"/>
                <w:szCs w:val="20"/>
              </w:rPr>
              <w:t>Selenium; selenium compounds</w:t>
            </w:r>
          </w:p>
        </w:tc>
        <w:tc>
          <w:tcPr>
            <w:tcW w:w="1163" w:type="dxa"/>
            <w:vAlign w:val="center"/>
          </w:tcPr>
          <w:p w14:paraId="1A1B802F" w14:textId="440D520E" w:rsidR="005E7602" w:rsidRPr="009777BA" w:rsidRDefault="005E7602" w:rsidP="009777BA">
            <w:pPr>
              <w:pStyle w:val="BodyText"/>
              <w:jc w:val="right"/>
              <w:rPr>
                <w:sz w:val="20"/>
                <w:szCs w:val="20"/>
              </w:rPr>
            </w:pPr>
            <w:r w:rsidRPr="009777BA">
              <w:rPr>
                <w:rFonts w:eastAsia="Times New Roman" w:cs="Times New Roman"/>
                <w:color w:val="000000"/>
                <w:sz w:val="20"/>
                <w:szCs w:val="20"/>
              </w:rPr>
              <w:t>0</w:t>
            </w:r>
          </w:p>
        </w:tc>
        <w:tc>
          <w:tcPr>
            <w:tcW w:w="1107" w:type="dxa"/>
            <w:vAlign w:val="center"/>
          </w:tcPr>
          <w:p w14:paraId="2C11448C" w14:textId="4E11C085" w:rsidR="005E7602" w:rsidRPr="009777BA" w:rsidRDefault="005E7602" w:rsidP="009777BA">
            <w:pPr>
              <w:pStyle w:val="BodyText"/>
              <w:jc w:val="right"/>
              <w:rPr>
                <w:sz w:val="20"/>
                <w:szCs w:val="20"/>
              </w:rPr>
            </w:pPr>
            <w:r w:rsidRPr="009777BA">
              <w:rPr>
                <w:rFonts w:eastAsia="Times New Roman" w:cs="Times New Roman"/>
                <w:color w:val="000000"/>
                <w:sz w:val="20"/>
                <w:szCs w:val="20"/>
              </w:rPr>
              <w:t>0</w:t>
            </w:r>
          </w:p>
        </w:tc>
        <w:tc>
          <w:tcPr>
            <w:tcW w:w="1279" w:type="dxa"/>
            <w:vAlign w:val="center"/>
          </w:tcPr>
          <w:p w14:paraId="2D7F6E8D" w14:textId="1A139B91"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0</w:t>
            </w:r>
          </w:p>
        </w:tc>
      </w:tr>
      <w:tr w:rsidR="005E7602" w:rsidRPr="009777BA" w14:paraId="6B6CD215" w14:textId="77777777" w:rsidTr="005E7602">
        <w:tc>
          <w:tcPr>
            <w:tcW w:w="704" w:type="dxa"/>
            <w:vAlign w:val="center"/>
          </w:tcPr>
          <w:p w14:paraId="39223C28" w14:textId="48C46E1C" w:rsidR="005E7602" w:rsidRPr="009777BA" w:rsidRDefault="005E7602" w:rsidP="00060D92">
            <w:pPr>
              <w:pStyle w:val="BodyText"/>
              <w:rPr>
                <w:sz w:val="20"/>
                <w:szCs w:val="20"/>
              </w:rPr>
            </w:pPr>
            <w:r w:rsidRPr="009777BA">
              <w:rPr>
                <w:rFonts w:eastAsia="Times New Roman" w:cs="Times New Roman"/>
                <w:bCs/>
                <w:sz w:val="20"/>
                <w:szCs w:val="20"/>
              </w:rPr>
              <w:t>Y26</w:t>
            </w:r>
          </w:p>
        </w:tc>
        <w:tc>
          <w:tcPr>
            <w:tcW w:w="5670" w:type="dxa"/>
          </w:tcPr>
          <w:p w14:paraId="716AA3C5" w14:textId="32C0F307" w:rsidR="005E7602" w:rsidRPr="009777BA" w:rsidRDefault="005E7602" w:rsidP="00060D92">
            <w:pPr>
              <w:pStyle w:val="BodyText"/>
              <w:rPr>
                <w:sz w:val="20"/>
                <w:szCs w:val="20"/>
              </w:rPr>
            </w:pPr>
            <w:r w:rsidRPr="009777BA">
              <w:rPr>
                <w:rFonts w:eastAsia="Times New Roman" w:cs="Times New Roman"/>
                <w:sz w:val="20"/>
                <w:szCs w:val="20"/>
              </w:rPr>
              <w:t>Cadmium; cadmium compounds</w:t>
            </w:r>
          </w:p>
        </w:tc>
        <w:tc>
          <w:tcPr>
            <w:tcW w:w="1163" w:type="dxa"/>
            <w:vAlign w:val="center"/>
          </w:tcPr>
          <w:p w14:paraId="2319A338" w14:textId="2F3818A1" w:rsidR="005E7602" w:rsidRPr="009777BA" w:rsidRDefault="005E7602" w:rsidP="009777BA">
            <w:pPr>
              <w:pStyle w:val="BodyText"/>
              <w:jc w:val="right"/>
              <w:rPr>
                <w:sz w:val="20"/>
                <w:szCs w:val="20"/>
              </w:rPr>
            </w:pPr>
            <w:r w:rsidRPr="009777BA">
              <w:rPr>
                <w:rFonts w:eastAsia="Times New Roman" w:cs="Times New Roman"/>
                <w:color w:val="000000"/>
                <w:sz w:val="20"/>
                <w:szCs w:val="20"/>
              </w:rPr>
              <w:t>46</w:t>
            </w:r>
          </w:p>
        </w:tc>
        <w:tc>
          <w:tcPr>
            <w:tcW w:w="1107" w:type="dxa"/>
            <w:vAlign w:val="center"/>
          </w:tcPr>
          <w:p w14:paraId="29976F7D" w14:textId="16159E19" w:rsidR="005E7602" w:rsidRPr="009777BA" w:rsidRDefault="005E7602" w:rsidP="009777BA">
            <w:pPr>
              <w:pStyle w:val="BodyText"/>
              <w:jc w:val="right"/>
              <w:rPr>
                <w:sz w:val="20"/>
                <w:szCs w:val="20"/>
              </w:rPr>
            </w:pPr>
            <w:r w:rsidRPr="009777BA">
              <w:rPr>
                <w:rFonts w:eastAsia="Times New Roman" w:cs="Times New Roman"/>
                <w:color w:val="000000"/>
                <w:sz w:val="20"/>
                <w:szCs w:val="20"/>
              </w:rPr>
              <w:t>25</w:t>
            </w:r>
          </w:p>
        </w:tc>
        <w:tc>
          <w:tcPr>
            <w:tcW w:w="1279" w:type="dxa"/>
            <w:vAlign w:val="center"/>
          </w:tcPr>
          <w:p w14:paraId="319CE793" w14:textId="565EF51B"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71</w:t>
            </w:r>
          </w:p>
        </w:tc>
      </w:tr>
      <w:tr w:rsidR="005E7602" w:rsidRPr="009777BA" w14:paraId="234F55CE" w14:textId="77777777" w:rsidTr="005E7602">
        <w:tc>
          <w:tcPr>
            <w:tcW w:w="704" w:type="dxa"/>
            <w:vAlign w:val="center"/>
          </w:tcPr>
          <w:p w14:paraId="4F375922" w14:textId="359B9661" w:rsidR="005E7602" w:rsidRPr="009777BA" w:rsidRDefault="005E7602" w:rsidP="00060D92">
            <w:pPr>
              <w:pStyle w:val="BodyText"/>
              <w:rPr>
                <w:sz w:val="20"/>
                <w:szCs w:val="20"/>
              </w:rPr>
            </w:pPr>
            <w:r w:rsidRPr="009777BA">
              <w:rPr>
                <w:rFonts w:eastAsia="Times New Roman" w:cs="Times New Roman"/>
                <w:bCs/>
                <w:sz w:val="20"/>
                <w:szCs w:val="20"/>
              </w:rPr>
              <w:t>Y27</w:t>
            </w:r>
          </w:p>
        </w:tc>
        <w:tc>
          <w:tcPr>
            <w:tcW w:w="5670" w:type="dxa"/>
          </w:tcPr>
          <w:p w14:paraId="19634DB6" w14:textId="2CE4D936" w:rsidR="005E7602" w:rsidRPr="009777BA" w:rsidRDefault="005E7602" w:rsidP="00060D92">
            <w:pPr>
              <w:pStyle w:val="BodyText"/>
              <w:rPr>
                <w:sz w:val="20"/>
                <w:szCs w:val="20"/>
              </w:rPr>
            </w:pPr>
            <w:r w:rsidRPr="009777BA">
              <w:rPr>
                <w:rFonts w:eastAsia="Times New Roman" w:cs="Times New Roman"/>
                <w:sz w:val="20"/>
                <w:szCs w:val="20"/>
              </w:rPr>
              <w:t>Antimony; antimony compounds</w:t>
            </w:r>
          </w:p>
        </w:tc>
        <w:tc>
          <w:tcPr>
            <w:tcW w:w="1163" w:type="dxa"/>
            <w:vAlign w:val="center"/>
          </w:tcPr>
          <w:p w14:paraId="11A90939" w14:textId="626DBB84" w:rsidR="005E7602" w:rsidRPr="009777BA" w:rsidRDefault="005E7602" w:rsidP="009777BA">
            <w:pPr>
              <w:pStyle w:val="BodyText"/>
              <w:jc w:val="right"/>
              <w:rPr>
                <w:sz w:val="20"/>
                <w:szCs w:val="20"/>
              </w:rPr>
            </w:pPr>
            <w:r w:rsidRPr="009777BA">
              <w:rPr>
                <w:rFonts w:eastAsia="Times New Roman" w:cs="Times New Roman"/>
                <w:color w:val="000000"/>
                <w:sz w:val="20"/>
                <w:szCs w:val="20"/>
              </w:rPr>
              <w:t>0</w:t>
            </w:r>
          </w:p>
        </w:tc>
        <w:tc>
          <w:tcPr>
            <w:tcW w:w="1107" w:type="dxa"/>
            <w:vAlign w:val="center"/>
          </w:tcPr>
          <w:p w14:paraId="1CD39BD6" w14:textId="26BF9B0F" w:rsidR="005E7602" w:rsidRPr="009777BA" w:rsidRDefault="005E7602" w:rsidP="009777BA">
            <w:pPr>
              <w:pStyle w:val="BodyText"/>
              <w:jc w:val="right"/>
              <w:rPr>
                <w:sz w:val="20"/>
                <w:szCs w:val="20"/>
              </w:rPr>
            </w:pPr>
            <w:r w:rsidRPr="009777BA">
              <w:rPr>
                <w:rFonts w:eastAsia="Times New Roman" w:cs="Times New Roman"/>
                <w:color w:val="000000"/>
                <w:sz w:val="20"/>
                <w:szCs w:val="20"/>
              </w:rPr>
              <w:t>0</w:t>
            </w:r>
          </w:p>
        </w:tc>
        <w:tc>
          <w:tcPr>
            <w:tcW w:w="1279" w:type="dxa"/>
            <w:vAlign w:val="center"/>
          </w:tcPr>
          <w:p w14:paraId="7D0E2932" w14:textId="1FAC5BB4"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0</w:t>
            </w:r>
          </w:p>
        </w:tc>
      </w:tr>
      <w:tr w:rsidR="005E7602" w:rsidRPr="009777BA" w14:paraId="2D4C3E1E" w14:textId="77777777" w:rsidTr="005E7602">
        <w:tc>
          <w:tcPr>
            <w:tcW w:w="704" w:type="dxa"/>
            <w:vAlign w:val="center"/>
          </w:tcPr>
          <w:p w14:paraId="39393D86" w14:textId="60F7BE71" w:rsidR="005E7602" w:rsidRPr="009777BA" w:rsidRDefault="005E7602" w:rsidP="00060D92">
            <w:pPr>
              <w:pStyle w:val="BodyText"/>
              <w:rPr>
                <w:sz w:val="20"/>
                <w:szCs w:val="20"/>
              </w:rPr>
            </w:pPr>
            <w:r w:rsidRPr="009777BA">
              <w:rPr>
                <w:rFonts w:eastAsia="Times New Roman" w:cs="Times New Roman"/>
                <w:bCs/>
                <w:sz w:val="20"/>
                <w:szCs w:val="20"/>
              </w:rPr>
              <w:t>Y28</w:t>
            </w:r>
          </w:p>
        </w:tc>
        <w:tc>
          <w:tcPr>
            <w:tcW w:w="5670" w:type="dxa"/>
          </w:tcPr>
          <w:p w14:paraId="63FA1678" w14:textId="1B51E213" w:rsidR="005E7602" w:rsidRPr="009777BA" w:rsidRDefault="005E7602" w:rsidP="00060D92">
            <w:pPr>
              <w:pStyle w:val="BodyText"/>
              <w:rPr>
                <w:sz w:val="20"/>
                <w:szCs w:val="20"/>
              </w:rPr>
            </w:pPr>
            <w:r w:rsidRPr="009777BA">
              <w:rPr>
                <w:rFonts w:eastAsia="Times New Roman" w:cs="Times New Roman"/>
                <w:sz w:val="20"/>
                <w:szCs w:val="20"/>
              </w:rPr>
              <w:t>Tellurium; tellurium compounds</w:t>
            </w:r>
          </w:p>
        </w:tc>
        <w:tc>
          <w:tcPr>
            <w:tcW w:w="1163" w:type="dxa"/>
            <w:vAlign w:val="center"/>
          </w:tcPr>
          <w:p w14:paraId="0C3CDCCD" w14:textId="2F5AB165" w:rsidR="005E7602" w:rsidRPr="009777BA" w:rsidRDefault="005E7602" w:rsidP="009777BA">
            <w:pPr>
              <w:pStyle w:val="BodyText"/>
              <w:jc w:val="right"/>
              <w:rPr>
                <w:sz w:val="20"/>
                <w:szCs w:val="20"/>
              </w:rPr>
            </w:pPr>
            <w:r w:rsidRPr="009777BA">
              <w:rPr>
                <w:rFonts w:eastAsia="Times New Roman" w:cs="Times New Roman"/>
                <w:color w:val="000000"/>
                <w:sz w:val="20"/>
                <w:szCs w:val="20"/>
              </w:rPr>
              <w:t>0</w:t>
            </w:r>
          </w:p>
        </w:tc>
        <w:tc>
          <w:tcPr>
            <w:tcW w:w="1107" w:type="dxa"/>
            <w:vAlign w:val="center"/>
          </w:tcPr>
          <w:p w14:paraId="15EF6AD5" w14:textId="455435E6" w:rsidR="005E7602" w:rsidRPr="009777BA" w:rsidRDefault="005E7602" w:rsidP="009777BA">
            <w:pPr>
              <w:pStyle w:val="BodyText"/>
              <w:jc w:val="right"/>
              <w:rPr>
                <w:sz w:val="20"/>
                <w:szCs w:val="20"/>
              </w:rPr>
            </w:pPr>
            <w:r w:rsidRPr="009777BA">
              <w:rPr>
                <w:rFonts w:eastAsia="Times New Roman" w:cs="Times New Roman"/>
                <w:color w:val="000000"/>
                <w:sz w:val="20"/>
                <w:szCs w:val="20"/>
              </w:rPr>
              <w:t>0</w:t>
            </w:r>
          </w:p>
        </w:tc>
        <w:tc>
          <w:tcPr>
            <w:tcW w:w="1279" w:type="dxa"/>
            <w:vAlign w:val="center"/>
          </w:tcPr>
          <w:p w14:paraId="1CE2365D" w14:textId="4AA499F6"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0</w:t>
            </w:r>
          </w:p>
        </w:tc>
      </w:tr>
      <w:tr w:rsidR="005E7602" w:rsidRPr="009777BA" w14:paraId="62A25FDD" w14:textId="77777777" w:rsidTr="005E7602">
        <w:tc>
          <w:tcPr>
            <w:tcW w:w="704" w:type="dxa"/>
            <w:vAlign w:val="center"/>
          </w:tcPr>
          <w:p w14:paraId="468033B5" w14:textId="0A44797B" w:rsidR="005E7602" w:rsidRPr="009777BA" w:rsidRDefault="005E7602" w:rsidP="00060D92">
            <w:pPr>
              <w:pStyle w:val="BodyText"/>
              <w:rPr>
                <w:sz w:val="20"/>
                <w:szCs w:val="20"/>
              </w:rPr>
            </w:pPr>
            <w:r w:rsidRPr="009777BA">
              <w:rPr>
                <w:rFonts w:eastAsia="Times New Roman" w:cs="Times New Roman"/>
                <w:bCs/>
                <w:sz w:val="20"/>
                <w:szCs w:val="20"/>
              </w:rPr>
              <w:t>Y29</w:t>
            </w:r>
          </w:p>
        </w:tc>
        <w:tc>
          <w:tcPr>
            <w:tcW w:w="5670" w:type="dxa"/>
          </w:tcPr>
          <w:p w14:paraId="3F4C93ED" w14:textId="7FF50F23" w:rsidR="005E7602" w:rsidRPr="009777BA" w:rsidRDefault="005E7602" w:rsidP="00060D92">
            <w:pPr>
              <w:pStyle w:val="BodyText"/>
              <w:rPr>
                <w:sz w:val="20"/>
                <w:szCs w:val="20"/>
              </w:rPr>
            </w:pPr>
            <w:r w:rsidRPr="009777BA">
              <w:rPr>
                <w:rFonts w:eastAsia="Times New Roman" w:cs="Times New Roman"/>
                <w:sz w:val="20"/>
                <w:szCs w:val="20"/>
              </w:rPr>
              <w:t>Mercury; mercury compounds</w:t>
            </w:r>
          </w:p>
        </w:tc>
        <w:tc>
          <w:tcPr>
            <w:tcW w:w="1163" w:type="dxa"/>
            <w:vAlign w:val="center"/>
          </w:tcPr>
          <w:p w14:paraId="77D3B785" w14:textId="7752BF67" w:rsidR="005E7602" w:rsidRPr="009777BA" w:rsidRDefault="005E7602" w:rsidP="009777BA">
            <w:pPr>
              <w:pStyle w:val="BodyText"/>
              <w:jc w:val="right"/>
              <w:rPr>
                <w:sz w:val="20"/>
                <w:szCs w:val="20"/>
              </w:rPr>
            </w:pPr>
            <w:r w:rsidRPr="009777BA">
              <w:rPr>
                <w:rFonts w:eastAsia="Times New Roman" w:cs="Times New Roman"/>
                <w:color w:val="000000"/>
                <w:sz w:val="20"/>
                <w:szCs w:val="20"/>
              </w:rPr>
              <w:t>285</w:t>
            </w:r>
          </w:p>
        </w:tc>
        <w:tc>
          <w:tcPr>
            <w:tcW w:w="1107" w:type="dxa"/>
            <w:vAlign w:val="center"/>
          </w:tcPr>
          <w:p w14:paraId="10347403" w14:textId="3C85BED7" w:rsidR="005E7602" w:rsidRPr="009777BA" w:rsidRDefault="005E7602" w:rsidP="009777BA">
            <w:pPr>
              <w:pStyle w:val="BodyText"/>
              <w:jc w:val="right"/>
              <w:rPr>
                <w:sz w:val="20"/>
                <w:szCs w:val="20"/>
              </w:rPr>
            </w:pPr>
            <w:r w:rsidRPr="009777BA">
              <w:rPr>
                <w:rFonts w:eastAsia="Times New Roman" w:cs="Times New Roman"/>
                <w:color w:val="000000"/>
                <w:sz w:val="20"/>
                <w:szCs w:val="20"/>
              </w:rPr>
              <w:t>175</w:t>
            </w:r>
          </w:p>
        </w:tc>
        <w:tc>
          <w:tcPr>
            <w:tcW w:w="1279" w:type="dxa"/>
            <w:vAlign w:val="center"/>
          </w:tcPr>
          <w:p w14:paraId="475352F5" w14:textId="71F711A6"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461</w:t>
            </w:r>
          </w:p>
        </w:tc>
      </w:tr>
      <w:tr w:rsidR="005E7602" w:rsidRPr="009777BA" w14:paraId="3EC109A1" w14:textId="77777777" w:rsidTr="005E7602">
        <w:tc>
          <w:tcPr>
            <w:tcW w:w="704" w:type="dxa"/>
            <w:vAlign w:val="center"/>
          </w:tcPr>
          <w:p w14:paraId="0395A0A5" w14:textId="0E9B31B2" w:rsidR="005E7602" w:rsidRPr="009777BA" w:rsidRDefault="005E7602" w:rsidP="00060D92">
            <w:pPr>
              <w:pStyle w:val="BodyText"/>
              <w:rPr>
                <w:sz w:val="20"/>
                <w:szCs w:val="20"/>
              </w:rPr>
            </w:pPr>
            <w:r w:rsidRPr="009777BA">
              <w:rPr>
                <w:rFonts w:eastAsia="Times New Roman" w:cs="Times New Roman"/>
                <w:bCs/>
                <w:sz w:val="20"/>
                <w:szCs w:val="20"/>
              </w:rPr>
              <w:t>Y30</w:t>
            </w:r>
          </w:p>
        </w:tc>
        <w:tc>
          <w:tcPr>
            <w:tcW w:w="5670" w:type="dxa"/>
          </w:tcPr>
          <w:p w14:paraId="1E409A88" w14:textId="72CE22B9" w:rsidR="005E7602" w:rsidRPr="009777BA" w:rsidRDefault="005E7602" w:rsidP="00060D92">
            <w:pPr>
              <w:pStyle w:val="BodyText"/>
              <w:rPr>
                <w:sz w:val="20"/>
                <w:szCs w:val="20"/>
              </w:rPr>
            </w:pPr>
            <w:r w:rsidRPr="009777BA">
              <w:rPr>
                <w:rFonts w:eastAsia="Times New Roman" w:cs="Times New Roman"/>
                <w:sz w:val="20"/>
                <w:szCs w:val="20"/>
              </w:rPr>
              <w:t>Thallium; thallium compounds</w:t>
            </w:r>
          </w:p>
        </w:tc>
        <w:tc>
          <w:tcPr>
            <w:tcW w:w="1163" w:type="dxa"/>
            <w:vAlign w:val="center"/>
          </w:tcPr>
          <w:p w14:paraId="2F751CEA" w14:textId="691701B9" w:rsidR="005E7602" w:rsidRPr="009777BA" w:rsidRDefault="005E7602" w:rsidP="009777BA">
            <w:pPr>
              <w:pStyle w:val="BodyText"/>
              <w:jc w:val="right"/>
              <w:rPr>
                <w:sz w:val="20"/>
                <w:szCs w:val="20"/>
              </w:rPr>
            </w:pPr>
            <w:r w:rsidRPr="009777BA">
              <w:rPr>
                <w:rFonts w:eastAsia="Times New Roman" w:cs="Times New Roman"/>
                <w:color w:val="000000"/>
                <w:sz w:val="20"/>
                <w:szCs w:val="20"/>
              </w:rPr>
              <w:t>0</w:t>
            </w:r>
          </w:p>
        </w:tc>
        <w:tc>
          <w:tcPr>
            <w:tcW w:w="1107" w:type="dxa"/>
            <w:vAlign w:val="center"/>
          </w:tcPr>
          <w:p w14:paraId="3AE2F7C1" w14:textId="32AA136A" w:rsidR="005E7602" w:rsidRPr="009777BA" w:rsidRDefault="005E7602" w:rsidP="009777BA">
            <w:pPr>
              <w:pStyle w:val="BodyText"/>
              <w:jc w:val="right"/>
              <w:rPr>
                <w:sz w:val="20"/>
                <w:szCs w:val="20"/>
              </w:rPr>
            </w:pPr>
            <w:r w:rsidRPr="009777BA">
              <w:rPr>
                <w:rFonts w:eastAsia="Times New Roman" w:cs="Times New Roman"/>
                <w:color w:val="000000"/>
                <w:sz w:val="20"/>
                <w:szCs w:val="20"/>
              </w:rPr>
              <w:t>0</w:t>
            </w:r>
          </w:p>
        </w:tc>
        <w:tc>
          <w:tcPr>
            <w:tcW w:w="1279" w:type="dxa"/>
            <w:vAlign w:val="center"/>
          </w:tcPr>
          <w:p w14:paraId="30476A2D" w14:textId="41B790FD"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0</w:t>
            </w:r>
          </w:p>
        </w:tc>
      </w:tr>
      <w:tr w:rsidR="005E7602" w:rsidRPr="009777BA" w14:paraId="5182F370" w14:textId="77777777" w:rsidTr="005E7602">
        <w:tc>
          <w:tcPr>
            <w:tcW w:w="704" w:type="dxa"/>
            <w:vAlign w:val="center"/>
          </w:tcPr>
          <w:p w14:paraId="49DB6618" w14:textId="27C1EB7A" w:rsidR="005E7602" w:rsidRPr="009777BA" w:rsidRDefault="005E7602" w:rsidP="00060D92">
            <w:pPr>
              <w:pStyle w:val="BodyText"/>
              <w:rPr>
                <w:sz w:val="20"/>
                <w:szCs w:val="20"/>
              </w:rPr>
            </w:pPr>
            <w:r w:rsidRPr="009777BA">
              <w:rPr>
                <w:rFonts w:eastAsia="Times New Roman" w:cs="Times New Roman"/>
                <w:bCs/>
                <w:sz w:val="20"/>
                <w:szCs w:val="20"/>
              </w:rPr>
              <w:t>Y31</w:t>
            </w:r>
          </w:p>
        </w:tc>
        <w:tc>
          <w:tcPr>
            <w:tcW w:w="5670" w:type="dxa"/>
          </w:tcPr>
          <w:p w14:paraId="00E88C8D" w14:textId="55736E5A" w:rsidR="005E7602" w:rsidRPr="009777BA" w:rsidRDefault="005E7602" w:rsidP="00060D92">
            <w:pPr>
              <w:pStyle w:val="BodyText"/>
              <w:rPr>
                <w:sz w:val="20"/>
                <w:szCs w:val="20"/>
              </w:rPr>
            </w:pPr>
            <w:r w:rsidRPr="009777BA">
              <w:rPr>
                <w:rFonts w:eastAsia="Times New Roman" w:cs="Times New Roman"/>
                <w:sz w:val="20"/>
                <w:szCs w:val="20"/>
              </w:rPr>
              <w:t>Lead; lead compounds</w:t>
            </w:r>
          </w:p>
        </w:tc>
        <w:tc>
          <w:tcPr>
            <w:tcW w:w="1163" w:type="dxa"/>
            <w:vAlign w:val="center"/>
          </w:tcPr>
          <w:p w14:paraId="7464AAED" w14:textId="485D5407" w:rsidR="005E7602" w:rsidRPr="009777BA" w:rsidRDefault="005E7602" w:rsidP="009777BA">
            <w:pPr>
              <w:pStyle w:val="BodyText"/>
              <w:jc w:val="right"/>
              <w:rPr>
                <w:sz w:val="20"/>
                <w:szCs w:val="20"/>
              </w:rPr>
            </w:pPr>
            <w:r w:rsidRPr="009777BA">
              <w:rPr>
                <w:rFonts w:eastAsia="Times New Roman" w:cs="Times New Roman"/>
                <w:color w:val="000000"/>
                <w:sz w:val="20"/>
                <w:szCs w:val="20"/>
              </w:rPr>
              <w:t>160,615</w:t>
            </w:r>
          </w:p>
        </w:tc>
        <w:tc>
          <w:tcPr>
            <w:tcW w:w="1107" w:type="dxa"/>
            <w:vAlign w:val="center"/>
          </w:tcPr>
          <w:p w14:paraId="54FE3EA8" w14:textId="3F6D6882" w:rsidR="005E7602" w:rsidRPr="009777BA" w:rsidRDefault="005E7602" w:rsidP="009777BA">
            <w:pPr>
              <w:pStyle w:val="BodyText"/>
              <w:jc w:val="right"/>
              <w:rPr>
                <w:sz w:val="20"/>
                <w:szCs w:val="20"/>
              </w:rPr>
            </w:pPr>
            <w:r w:rsidRPr="009777BA">
              <w:rPr>
                <w:rFonts w:eastAsia="Times New Roman" w:cs="Times New Roman"/>
                <w:color w:val="000000"/>
                <w:sz w:val="20"/>
                <w:szCs w:val="20"/>
              </w:rPr>
              <w:t>162,895</w:t>
            </w:r>
          </w:p>
        </w:tc>
        <w:tc>
          <w:tcPr>
            <w:tcW w:w="1279" w:type="dxa"/>
            <w:vAlign w:val="center"/>
          </w:tcPr>
          <w:p w14:paraId="38B6A273" w14:textId="634F2681"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323,510</w:t>
            </w:r>
          </w:p>
        </w:tc>
      </w:tr>
      <w:tr w:rsidR="005E7602" w:rsidRPr="009777BA" w14:paraId="2574D528" w14:textId="77777777" w:rsidTr="005E7602">
        <w:tc>
          <w:tcPr>
            <w:tcW w:w="704" w:type="dxa"/>
            <w:vAlign w:val="center"/>
          </w:tcPr>
          <w:p w14:paraId="66F7EABC" w14:textId="0E22249E" w:rsidR="005E7602" w:rsidRPr="009777BA" w:rsidRDefault="005E7602" w:rsidP="00060D92">
            <w:pPr>
              <w:pStyle w:val="BodyText"/>
              <w:rPr>
                <w:sz w:val="20"/>
                <w:szCs w:val="20"/>
              </w:rPr>
            </w:pPr>
            <w:r w:rsidRPr="009777BA">
              <w:rPr>
                <w:rFonts w:eastAsia="Times New Roman" w:cs="Times New Roman"/>
                <w:bCs/>
                <w:sz w:val="20"/>
                <w:szCs w:val="20"/>
              </w:rPr>
              <w:lastRenderedPageBreak/>
              <w:t>Y32</w:t>
            </w:r>
          </w:p>
        </w:tc>
        <w:tc>
          <w:tcPr>
            <w:tcW w:w="5670" w:type="dxa"/>
          </w:tcPr>
          <w:p w14:paraId="4FF528CE" w14:textId="4EE38702" w:rsidR="005E7602" w:rsidRPr="009777BA" w:rsidRDefault="005E7602" w:rsidP="00060D92">
            <w:pPr>
              <w:pStyle w:val="BodyText"/>
              <w:rPr>
                <w:sz w:val="20"/>
                <w:szCs w:val="20"/>
              </w:rPr>
            </w:pPr>
            <w:r w:rsidRPr="009777BA">
              <w:rPr>
                <w:rFonts w:eastAsia="Times New Roman" w:cs="Times New Roman"/>
                <w:sz w:val="20"/>
                <w:szCs w:val="20"/>
              </w:rPr>
              <w:t>Inorganic fluorine compounds excluding calcium fluoride</w:t>
            </w:r>
          </w:p>
        </w:tc>
        <w:tc>
          <w:tcPr>
            <w:tcW w:w="1163" w:type="dxa"/>
            <w:vAlign w:val="center"/>
          </w:tcPr>
          <w:p w14:paraId="0B2B4001" w14:textId="09BF27C1" w:rsidR="005E7602" w:rsidRPr="009777BA" w:rsidRDefault="005E7602" w:rsidP="009777BA">
            <w:pPr>
              <w:pStyle w:val="BodyText"/>
              <w:jc w:val="right"/>
              <w:rPr>
                <w:sz w:val="20"/>
                <w:szCs w:val="20"/>
              </w:rPr>
            </w:pPr>
            <w:r w:rsidRPr="009777BA">
              <w:rPr>
                <w:rFonts w:eastAsia="Times New Roman" w:cs="Times New Roman"/>
                <w:color w:val="000000"/>
                <w:sz w:val="20"/>
                <w:szCs w:val="20"/>
              </w:rPr>
              <w:t>18,086</w:t>
            </w:r>
          </w:p>
        </w:tc>
        <w:tc>
          <w:tcPr>
            <w:tcW w:w="1107" w:type="dxa"/>
            <w:vAlign w:val="center"/>
          </w:tcPr>
          <w:p w14:paraId="15431FB0" w14:textId="0564CA4B" w:rsidR="005E7602" w:rsidRPr="009777BA" w:rsidRDefault="005E7602" w:rsidP="009777BA">
            <w:pPr>
              <w:pStyle w:val="BodyText"/>
              <w:jc w:val="right"/>
              <w:rPr>
                <w:sz w:val="20"/>
                <w:szCs w:val="20"/>
              </w:rPr>
            </w:pPr>
            <w:r w:rsidRPr="009777BA">
              <w:rPr>
                <w:rFonts w:eastAsia="Times New Roman" w:cs="Times New Roman"/>
                <w:color w:val="000000"/>
                <w:sz w:val="20"/>
                <w:szCs w:val="20"/>
              </w:rPr>
              <w:t>18,092</w:t>
            </w:r>
          </w:p>
        </w:tc>
        <w:tc>
          <w:tcPr>
            <w:tcW w:w="1279" w:type="dxa"/>
            <w:vAlign w:val="center"/>
          </w:tcPr>
          <w:p w14:paraId="4B2354B1" w14:textId="06B1550C"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36,178</w:t>
            </w:r>
          </w:p>
        </w:tc>
      </w:tr>
      <w:tr w:rsidR="005E7602" w:rsidRPr="009777BA" w14:paraId="048A8BEE" w14:textId="77777777" w:rsidTr="005E7602">
        <w:tc>
          <w:tcPr>
            <w:tcW w:w="704" w:type="dxa"/>
            <w:vAlign w:val="center"/>
          </w:tcPr>
          <w:p w14:paraId="33FAB11A" w14:textId="5226CE2D" w:rsidR="005E7602" w:rsidRPr="009777BA" w:rsidRDefault="005E7602" w:rsidP="00060D92">
            <w:pPr>
              <w:pStyle w:val="BodyText"/>
              <w:rPr>
                <w:sz w:val="20"/>
                <w:szCs w:val="20"/>
              </w:rPr>
            </w:pPr>
            <w:r w:rsidRPr="009777BA">
              <w:rPr>
                <w:rFonts w:eastAsia="Times New Roman" w:cs="Times New Roman"/>
                <w:bCs/>
                <w:sz w:val="20"/>
                <w:szCs w:val="20"/>
              </w:rPr>
              <w:t>Y33</w:t>
            </w:r>
          </w:p>
        </w:tc>
        <w:tc>
          <w:tcPr>
            <w:tcW w:w="5670" w:type="dxa"/>
          </w:tcPr>
          <w:p w14:paraId="3368FE33" w14:textId="35C06E56" w:rsidR="005E7602" w:rsidRPr="009777BA" w:rsidRDefault="005E7602" w:rsidP="00060D92">
            <w:pPr>
              <w:pStyle w:val="BodyText"/>
              <w:rPr>
                <w:sz w:val="20"/>
                <w:szCs w:val="20"/>
              </w:rPr>
            </w:pPr>
            <w:r w:rsidRPr="009777BA">
              <w:rPr>
                <w:rFonts w:eastAsia="Times New Roman" w:cs="Times New Roman"/>
                <w:sz w:val="20"/>
                <w:szCs w:val="20"/>
              </w:rPr>
              <w:t>Inorganic cyanides</w:t>
            </w:r>
          </w:p>
        </w:tc>
        <w:tc>
          <w:tcPr>
            <w:tcW w:w="1163" w:type="dxa"/>
            <w:vAlign w:val="center"/>
          </w:tcPr>
          <w:p w14:paraId="5DECB681" w14:textId="3255B8DA" w:rsidR="005E7602" w:rsidRPr="009777BA" w:rsidRDefault="005E7602" w:rsidP="009777BA">
            <w:pPr>
              <w:pStyle w:val="BodyText"/>
              <w:jc w:val="right"/>
              <w:rPr>
                <w:sz w:val="20"/>
                <w:szCs w:val="20"/>
              </w:rPr>
            </w:pPr>
            <w:r w:rsidRPr="009777BA">
              <w:rPr>
                <w:rFonts w:eastAsia="Times New Roman" w:cs="Times New Roman"/>
                <w:color w:val="000000"/>
                <w:sz w:val="20"/>
                <w:szCs w:val="20"/>
              </w:rPr>
              <w:t>148</w:t>
            </w:r>
          </w:p>
        </w:tc>
        <w:tc>
          <w:tcPr>
            <w:tcW w:w="1107" w:type="dxa"/>
            <w:vAlign w:val="center"/>
          </w:tcPr>
          <w:p w14:paraId="5D2253BE" w14:textId="1DA15458" w:rsidR="005E7602" w:rsidRPr="009777BA" w:rsidRDefault="005E7602" w:rsidP="009777BA">
            <w:pPr>
              <w:pStyle w:val="BodyText"/>
              <w:jc w:val="right"/>
              <w:rPr>
                <w:sz w:val="20"/>
                <w:szCs w:val="20"/>
              </w:rPr>
            </w:pPr>
            <w:r w:rsidRPr="009777BA">
              <w:rPr>
                <w:rFonts w:eastAsia="Times New Roman" w:cs="Times New Roman"/>
                <w:color w:val="000000"/>
                <w:sz w:val="20"/>
                <w:szCs w:val="20"/>
              </w:rPr>
              <w:t>19</w:t>
            </w:r>
          </w:p>
        </w:tc>
        <w:tc>
          <w:tcPr>
            <w:tcW w:w="1279" w:type="dxa"/>
            <w:vAlign w:val="center"/>
          </w:tcPr>
          <w:p w14:paraId="08F39AE9" w14:textId="512D82F1"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167</w:t>
            </w:r>
          </w:p>
        </w:tc>
      </w:tr>
      <w:tr w:rsidR="005E7602" w:rsidRPr="009777BA" w14:paraId="310AC4EF" w14:textId="77777777" w:rsidTr="005E7602">
        <w:tc>
          <w:tcPr>
            <w:tcW w:w="704" w:type="dxa"/>
            <w:vAlign w:val="center"/>
          </w:tcPr>
          <w:p w14:paraId="06483B12" w14:textId="0531D53A" w:rsidR="005E7602" w:rsidRPr="009777BA" w:rsidRDefault="005E7602" w:rsidP="00060D92">
            <w:pPr>
              <w:pStyle w:val="BodyText"/>
              <w:rPr>
                <w:sz w:val="20"/>
                <w:szCs w:val="20"/>
              </w:rPr>
            </w:pPr>
            <w:r w:rsidRPr="009777BA">
              <w:rPr>
                <w:rFonts w:eastAsia="Times New Roman" w:cs="Times New Roman"/>
                <w:bCs/>
                <w:sz w:val="20"/>
                <w:szCs w:val="20"/>
              </w:rPr>
              <w:t>Y34</w:t>
            </w:r>
          </w:p>
        </w:tc>
        <w:tc>
          <w:tcPr>
            <w:tcW w:w="5670" w:type="dxa"/>
          </w:tcPr>
          <w:p w14:paraId="1C0ED58B" w14:textId="63CDC1B9" w:rsidR="005E7602" w:rsidRPr="009777BA" w:rsidRDefault="005E7602" w:rsidP="00060D92">
            <w:pPr>
              <w:pStyle w:val="BodyText"/>
              <w:rPr>
                <w:sz w:val="20"/>
                <w:szCs w:val="20"/>
              </w:rPr>
            </w:pPr>
            <w:r w:rsidRPr="009777BA">
              <w:rPr>
                <w:rFonts w:eastAsia="Times New Roman" w:cs="Times New Roman"/>
                <w:sz w:val="20"/>
                <w:szCs w:val="20"/>
              </w:rPr>
              <w:t>Acidic solutions or acids in solid form</w:t>
            </w:r>
          </w:p>
        </w:tc>
        <w:tc>
          <w:tcPr>
            <w:tcW w:w="1163" w:type="dxa"/>
            <w:vAlign w:val="center"/>
          </w:tcPr>
          <w:p w14:paraId="0022EB39" w14:textId="678DC420" w:rsidR="005E7602" w:rsidRPr="009777BA" w:rsidRDefault="005E7602" w:rsidP="009777BA">
            <w:pPr>
              <w:pStyle w:val="BodyText"/>
              <w:jc w:val="right"/>
              <w:rPr>
                <w:sz w:val="20"/>
                <w:szCs w:val="20"/>
              </w:rPr>
            </w:pPr>
            <w:r w:rsidRPr="009777BA">
              <w:rPr>
                <w:rFonts w:eastAsia="Times New Roman" w:cs="Times New Roman"/>
                <w:color w:val="000000"/>
                <w:sz w:val="20"/>
                <w:szCs w:val="20"/>
              </w:rPr>
              <w:t>26,919</w:t>
            </w:r>
          </w:p>
        </w:tc>
        <w:tc>
          <w:tcPr>
            <w:tcW w:w="1107" w:type="dxa"/>
            <w:vAlign w:val="center"/>
          </w:tcPr>
          <w:p w14:paraId="56A6A63F" w14:textId="44A9EB5F" w:rsidR="005E7602" w:rsidRPr="009777BA" w:rsidRDefault="005E7602" w:rsidP="009777BA">
            <w:pPr>
              <w:pStyle w:val="BodyText"/>
              <w:jc w:val="right"/>
              <w:rPr>
                <w:sz w:val="20"/>
                <w:szCs w:val="20"/>
              </w:rPr>
            </w:pPr>
            <w:r w:rsidRPr="009777BA">
              <w:rPr>
                <w:rFonts w:eastAsia="Times New Roman" w:cs="Times New Roman"/>
                <w:color w:val="000000"/>
                <w:sz w:val="20"/>
                <w:szCs w:val="20"/>
              </w:rPr>
              <w:t>35,782</w:t>
            </w:r>
          </w:p>
        </w:tc>
        <w:tc>
          <w:tcPr>
            <w:tcW w:w="1279" w:type="dxa"/>
            <w:vAlign w:val="center"/>
          </w:tcPr>
          <w:p w14:paraId="5244B619" w14:textId="45B77CFE"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62,701</w:t>
            </w:r>
          </w:p>
        </w:tc>
      </w:tr>
      <w:tr w:rsidR="005E7602" w:rsidRPr="009777BA" w14:paraId="2E3ABDB9" w14:textId="77777777" w:rsidTr="005E7602">
        <w:tc>
          <w:tcPr>
            <w:tcW w:w="704" w:type="dxa"/>
            <w:vAlign w:val="center"/>
          </w:tcPr>
          <w:p w14:paraId="441D2DCA" w14:textId="1E8D20A0" w:rsidR="005E7602" w:rsidRPr="009777BA" w:rsidRDefault="005E7602" w:rsidP="00060D92">
            <w:pPr>
              <w:pStyle w:val="BodyText"/>
              <w:rPr>
                <w:sz w:val="20"/>
                <w:szCs w:val="20"/>
              </w:rPr>
            </w:pPr>
            <w:r w:rsidRPr="009777BA">
              <w:rPr>
                <w:rFonts w:eastAsia="Times New Roman" w:cs="Times New Roman"/>
                <w:bCs/>
                <w:sz w:val="20"/>
                <w:szCs w:val="20"/>
              </w:rPr>
              <w:t>Y35</w:t>
            </w:r>
          </w:p>
        </w:tc>
        <w:tc>
          <w:tcPr>
            <w:tcW w:w="5670" w:type="dxa"/>
          </w:tcPr>
          <w:p w14:paraId="2E7279F2" w14:textId="2729595E" w:rsidR="005E7602" w:rsidRPr="009777BA" w:rsidRDefault="005E7602" w:rsidP="00060D92">
            <w:pPr>
              <w:pStyle w:val="BodyText"/>
              <w:rPr>
                <w:sz w:val="20"/>
                <w:szCs w:val="20"/>
              </w:rPr>
            </w:pPr>
            <w:r w:rsidRPr="009777BA">
              <w:rPr>
                <w:rFonts w:eastAsia="Times New Roman" w:cs="Times New Roman"/>
                <w:sz w:val="20"/>
                <w:szCs w:val="20"/>
              </w:rPr>
              <w:t>Basic solutions or bases in solid form</w:t>
            </w:r>
          </w:p>
        </w:tc>
        <w:tc>
          <w:tcPr>
            <w:tcW w:w="1163" w:type="dxa"/>
            <w:vAlign w:val="center"/>
          </w:tcPr>
          <w:p w14:paraId="78BD1167" w14:textId="78562A4F" w:rsidR="005E7602" w:rsidRPr="009777BA" w:rsidRDefault="005E7602" w:rsidP="009777BA">
            <w:pPr>
              <w:pStyle w:val="BodyText"/>
              <w:jc w:val="right"/>
              <w:rPr>
                <w:sz w:val="20"/>
                <w:szCs w:val="20"/>
              </w:rPr>
            </w:pPr>
            <w:r w:rsidRPr="009777BA">
              <w:rPr>
                <w:rFonts w:eastAsia="Times New Roman" w:cs="Times New Roman"/>
                <w:color w:val="000000"/>
                <w:sz w:val="20"/>
                <w:szCs w:val="20"/>
              </w:rPr>
              <w:t>121,363</w:t>
            </w:r>
          </w:p>
        </w:tc>
        <w:tc>
          <w:tcPr>
            <w:tcW w:w="1107" w:type="dxa"/>
            <w:vAlign w:val="center"/>
          </w:tcPr>
          <w:p w14:paraId="08518A1E" w14:textId="1CA21DA0" w:rsidR="005E7602" w:rsidRPr="009777BA" w:rsidRDefault="005E7602" w:rsidP="009777BA">
            <w:pPr>
              <w:pStyle w:val="BodyText"/>
              <w:jc w:val="right"/>
              <w:rPr>
                <w:sz w:val="20"/>
                <w:szCs w:val="20"/>
              </w:rPr>
            </w:pPr>
            <w:r w:rsidRPr="009777BA">
              <w:rPr>
                <w:rFonts w:eastAsia="Times New Roman" w:cs="Times New Roman"/>
                <w:color w:val="000000"/>
                <w:sz w:val="20"/>
                <w:szCs w:val="20"/>
              </w:rPr>
              <w:t>145,311</w:t>
            </w:r>
          </w:p>
        </w:tc>
        <w:tc>
          <w:tcPr>
            <w:tcW w:w="1279" w:type="dxa"/>
            <w:vAlign w:val="center"/>
          </w:tcPr>
          <w:p w14:paraId="3B2C5161" w14:textId="12573F98"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266,674</w:t>
            </w:r>
          </w:p>
        </w:tc>
      </w:tr>
      <w:tr w:rsidR="005E7602" w:rsidRPr="009777BA" w14:paraId="74F00D92" w14:textId="77777777" w:rsidTr="005E7602">
        <w:tc>
          <w:tcPr>
            <w:tcW w:w="704" w:type="dxa"/>
            <w:vAlign w:val="center"/>
          </w:tcPr>
          <w:p w14:paraId="1A708FD2" w14:textId="38457E25" w:rsidR="005E7602" w:rsidRPr="009777BA" w:rsidRDefault="005E7602" w:rsidP="00060D92">
            <w:pPr>
              <w:pStyle w:val="BodyText"/>
              <w:rPr>
                <w:sz w:val="20"/>
                <w:szCs w:val="20"/>
              </w:rPr>
            </w:pPr>
            <w:r w:rsidRPr="009777BA">
              <w:rPr>
                <w:rFonts w:eastAsia="Times New Roman" w:cs="Times New Roman"/>
                <w:bCs/>
                <w:sz w:val="20"/>
                <w:szCs w:val="20"/>
              </w:rPr>
              <w:t>Y36</w:t>
            </w:r>
          </w:p>
        </w:tc>
        <w:tc>
          <w:tcPr>
            <w:tcW w:w="5670" w:type="dxa"/>
          </w:tcPr>
          <w:p w14:paraId="6B4A3CCF" w14:textId="5D051EB1" w:rsidR="005E7602" w:rsidRPr="009777BA" w:rsidRDefault="005E7602" w:rsidP="00060D92">
            <w:pPr>
              <w:pStyle w:val="BodyText"/>
              <w:rPr>
                <w:sz w:val="20"/>
                <w:szCs w:val="20"/>
              </w:rPr>
            </w:pPr>
            <w:r w:rsidRPr="009777BA">
              <w:rPr>
                <w:rFonts w:eastAsia="Times New Roman" w:cs="Times New Roman"/>
                <w:sz w:val="20"/>
                <w:szCs w:val="20"/>
              </w:rPr>
              <w:t>Asbestos (dust and fibres)</w:t>
            </w:r>
          </w:p>
        </w:tc>
        <w:tc>
          <w:tcPr>
            <w:tcW w:w="1163" w:type="dxa"/>
            <w:vAlign w:val="center"/>
          </w:tcPr>
          <w:p w14:paraId="1A0BC305" w14:textId="2877508E" w:rsidR="005E7602" w:rsidRPr="009777BA" w:rsidRDefault="005E7602" w:rsidP="009777BA">
            <w:pPr>
              <w:pStyle w:val="BodyText"/>
              <w:jc w:val="right"/>
              <w:rPr>
                <w:sz w:val="20"/>
                <w:szCs w:val="20"/>
              </w:rPr>
            </w:pPr>
            <w:r w:rsidRPr="009777BA">
              <w:rPr>
                <w:rFonts w:eastAsia="Times New Roman" w:cs="Times New Roman"/>
                <w:color w:val="000000"/>
                <w:sz w:val="20"/>
                <w:szCs w:val="20"/>
              </w:rPr>
              <w:t>414,917</w:t>
            </w:r>
          </w:p>
        </w:tc>
        <w:tc>
          <w:tcPr>
            <w:tcW w:w="1107" w:type="dxa"/>
            <w:vAlign w:val="center"/>
          </w:tcPr>
          <w:p w14:paraId="504546FF" w14:textId="045A32C7" w:rsidR="005E7602" w:rsidRPr="009777BA" w:rsidRDefault="005E7602" w:rsidP="009777BA">
            <w:pPr>
              <w:pStyle w:val="BodyText"/>
              <w:jc w:val="right"/>
              <w:rPr>
                <w:sz w:val="20"/>
                <w:szCs w:val="20"/>
              </w:rPr>
            </w:pPr>
            <w:r w:rsidRPr="009777BA">
              <w:rPr>
                <w:rFonts w:eastAsia="Times New Roman" w:cs="Times New Roman"/>
                <w:color w:val="000000"/>
                <w:sz w:val="20"/>
                <w:szCs w:val="20"/>
              </w:rPr>
              <w:t>413,810</w:t>
            </w:r>
          </w:p>
        </w:tc>
        <w:tc>
          <w:tcPr>
            <w:tcW w:w="1279" w:type="dxa"/>
            <w:vAlign w:val="center"/>
          </w:tcPr>
          <w:p w14:paraId="0CC1769D" w14:textId="135AB1F2"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828,726</w:t>
            </w:r>
          </w:p>
        </w:tc>
      </w:tr>
      <w:tr w:rsidR="005E7602" w:rsidRPr="009777BA" w14:paraId="67614D5A" w14:textId="77777777" w:rsidTr="005E7602">
        <w:tc>
          <w:tcPr>
            <w:tcW w:w="704" w:type="dxa"/>
            <w:vAlign w:val="center"/>
          </w:tcPr>
          <w:p w14:paraId="6B7770DA" w14:textId="1AE15B3A" w:rsidR="005E7602" w:rsidRPr="009777BA" w:rsidRDefault="005E7602" w:rsidP="00060D92">
            <w:pPr>
              <w:pStyle w:val="BodyText"/>
              <w:rPr>
                <w:sz w:val="20"/>
                <w:szCs w:val="20"/>
              </w:rPr>
            </w:pPr>
            <w:r w:rsidRPr="009777BA">
              <w:rPr>
                <w:rFonts w:eastAsia="Times New Roman" w:cs="Times New Roman"/>
                <w:bCs/>
                <w:sz w:val="20"/>
                <w:szCs w:val="20"/>
              </w:rPr>
              <w:t>Y37</w:t>
            </w:r>
          </w:p>
        </w:tc>
        <w:tc>
          <w:tcPr>
            <w:tcW w:w="5670" w:type="dxa"/>
          </w:tcPr>
          <w:p w14:paraId="60314A8A" w14:textId="52757844" w:rsidR="005E7602" w:rsidRPr="009777BA" w:rsidRDefault="005E7602" w:rsidP="00060D92">
            <w:pPr>
              <w:pStyle w:val="BodyText"/>
              <w:rPr>
                <w:sz w:val="20"/>
                <w:szCs w:val="20"/>
              </w:rPr>
            </w:pPr>
            <w:r w:rsidRPr="009777BA">
              <w:rPr>
                <w:rFonts w:eastAsia="Times New Roman" w:cs="Times New Roman"/>
                <w:sz w:val="20"/>
                <w:szCs w:val="20"/>
              </w:rPr>
              <w:t>Organic phosphorus compounds</w:t>
            </w:r>
          </w:p>
        </w:tc>
        <w:tc>
          <w:tcPr>
            <w:tcW w:w="1163" w:type="dxa"/>
            <w:vAlign w:val="center"/>
          </w:tcPr>
          <w:p w14:paraId="5E0566F9" w14:textId="7F93AB61" w:rsidR="005E7602" w:rsidRPr="009777BA" w:rsidRDefault="005E7602" w:rsidP="009777BA">
            <w:pPr>
              <w:pStyle w:val="BodyText"/>
              <w:jc w:val="right"/>
              <w:rPr>
                <w:sz w:val="20"/>
                <w:szCs w:val="20"/>
              </w:rPr>
            </w:pPr>
            <w:r w:rsidRPr="009777BA">
              <w:rPr>
                <w:rFonts w:eastAsia="Times New Roman" w:cs="Times New Roman"/>
                <w:color w:val="000000"/>
                <w:sz w:val="20"/>
                <w:szCs w:val="20"/>
              </w:rPr>
              <w:t>4</w:t>
            </w:r>
          </w:p>
        </w:tc>
        <w:tc>
          <w:tcPr>
            <w:tcW w:w="1107" w:type="dxa"/>
            <w:vAlign w:val="center"/>
          </w:tcPr>
          <w:p w14:paraId="104C4C4E" w14:textId="5F22B0E8" w:rsidR="005E7602" w:rsidRPr="009777BA" w:rsidRDefault="005E7602" w:rsidP="009777BA">
            <w:pPr>
              <w:pStyle w:val="BodyText"/>
              <w:jc w:val="right"/>
              <w:rPr>
                <w:sz w:val="20"/>
                <w:szCs w:val="20"/>
              </w:rPr>
            </w:pPr>
            <w:r w:rsidRPr="009777BA">
              <w:rPr>
                <w:rFonts w:eastAsia="Times New Roman" w:cs="Times New Roman"/>
                <w:color w:val="000000"/>
                <w:sz w:val="20"/>
                <w:szCs w:val="20"/>
              </w:rPr>
              <w:t>45</w:t>
            </w:r>
          </w:p>
        </w:tc>
        <w:tc>
          <w:tcPr>
            <w:tcW w:w="1279" w:type="dxa"/>
            <w:vAlign w:val="center"/>
          </w:tcPr>
          <w:p w14:paraId="5A180AC0" w14:textId="50E99A1C"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49</w:t>
            </w:r>
          </w:p>
        </w:tc>
      </w:tr>
      <w:tr w:rsidR="005E7602" w:rsidRPr="009777BA" w14:paraId="1A9BA304" w14:textId="77777777" w:rsidTr="005E7602">
        <w:tc>
          <w:tcPr>
            <w:tcW w:w="704" w:type="dxa"/>
            <w:vAlign w:val="center"/>
          </w:tcPr>
          <w:p w14:paraId="4D2E31FC" w14:textId="5FC98EA4" w:rsidR="005E7602" w:rsidRPr="009777BA" w:rsidRDefault="005E7602" w:rsidP="00060D92">
            <w:pPr>
              <w:pStyle w:val="BodyText"/>
              <w:rPr>
                <w:sz w:val="20"/>
                <w:szCs w:val="20"/>
              </w:rPr>
            </w:pPr>
            <w:r w:rsidRPr="009777BA">
              <w:rPr>
                <w:rFonts w:eastAsia="Times New Roman" w:cs="Times New Roman"/>
                <w:bCs/>
                <w:sz w:val="20"/>
                <w:szCs w:val="20"/>
              </w:rPr>
              <w:t>Y38</w:t>
            </w:r>
          </w:p>
        </w:tc>
        <w:tc>
          <w:tcPr>
            <w:tcW w:w="5670" w:type="dxa"/>
          </w:tcPr>
          <w:p w14:paraId="00407AA7" w14:textId="527220A3" w:rsidR="005E7602" w:rsidRPr="009777BA" w:rsidRDefault="005E7602" w:rsidP="00060D92">
            <w:pPr>
              <w:pStyle w:val="BodyText"/>
              <w:rPr>
                <w:sz w:val="20"/>
                <w:szCs w:val="20"/>
              </w:rPr>
            </w:pPr>
            <w:r w:rsidRPr="009777BA">
              <w:rPr>
                <w:rFonts w:eastAsia="Times New Roman" w:cs="Times New Roman"/>
                <w:sz w:val="20"/>
                <w:szCs w:val="20"/>
              </w:rPr>
              <w:t>Organic cyanides</w:t>
            </w:r>
          </w:p>
        </w:tc>
        <w:tc>
          <w:tcPr>
            <w:tcW w:w="1163" w:type="dxa"/>
            <w:vAlign w:val="center"/>
          </w:tcPr>
          <w:p w14:paraId="44AE0493" w14:textId="7F5AFF1A" w:rsidR="005E7602" w:rsidRPr="009777BA" w:rsidRDefault="005E7602" w:rsidP="009777BA">
            <w:pPr>
              <w:pStyle w:val="BodyText"/>
              <w:jc w:val="right"/>
              <w:rPr>
                <w:sz w:val="20"/>
                <w:szCs w:val="20"/>
              </w:rPr>
            </w:pPr>
            <w:r w:rsidRPr="009777BA">
              <w:rPr>
                <w:rFonts w:eastAsia="Times New Roman" w:cs="Times New Roman"/>
                <w:color w:val="000000"/>
                <w:sz w:val="20"/>
                <w:szCs w:val="20"/>
              </w:rPr>
              <w:t>5</w:t>
            </w:r>
          </w:p>
        </w:tc>
        <w:tc>
          <w:tcPr>
            <w:tcW w:w="1107" w:type="dxa"/>
            <w:vAlign w:val="center"/>
          </w:tcPr>
          <w:p w14:paraId="62F2662D" w14:textId="60F98C3E" w:rsidR="005E7602" w:rsidRPr="009777BA" w:rsidRDefault="005E7602" w:rsidP="009777BA">
            <w:pPr>
              <w:pStyle w:val="BodyText"/>
              <w:jc w:val="right"/>
              <w:rPr>
                <w:sz w:val="20"/>
                <w:szCs w:val="20"/>
              </w:rPr>
            </w:pPr>
            <w:r w:rsidRPr="009777BA">
              <w:rPr>
                <w:rFonts w:eastAsia="Times New Roman" w:cs="Times New Roman"/>
                <w:color w:val="000000"/>
                <w:sz w:val="20"/>
                <w:szCs w:val="20"/>
              </w:rPr>
              <w:t>0</w:t>
            </w:r>
          </w:p>
        </w:tc>
        <w:tc>
          <w:tcPr>
            <w:tcW w:w="1279" w:type="dxa"/>
            <w:vAlign w:val="center"/>
          </w:tcPr>
          <w:p w14:paraId="0846AE5C" w14:textId="608613D8"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5</w:t>
            </w:r>
          </w:p>
        </w:tc>
      </w:tr>
      <w:tr w:rsidR="005E7602" w:rsidRPr="009777BA" w14:paraId="1FA04E70" w14:textId="77777777" w:rsidTr="005E7602">
        <w:tc>
          <w:tcPr>
            <w:tcW w:w="704" w:type="dxa"/>
            <w:vAlign w:val="center"/>
          </w:tcPr>
          <w:p w14:paraId="469BA95B" w14:textId="63EDECFC" w:rsidR="005E7602" w:rsidRPr="009777BA" w:rsidRDefault="005E7602" w:rsidP="00060D92">
            <w:pPr>
              <w:pStyle w:val="BodyText"/>
              <w:rPr>
                <w:sz w:val="20"/>
                <w:szCs w:val="20"/>
              </w:rPr>
            </w:pPr>
            <w:r w:rsidRPr="009777BA">
              <w:rPr>
                <w:rFonts w:eastAsia="Times New Roman" w:cs="Times New Roman"/>
                <w:bCs/>
                <w:sz w:val="20"/>
                <w:szCs w:val="20"/>
              </w:rPr>
              <w:t>Y39</w:t>
            </w:r>
          </w:p>
        </w:tc>
        <w:tc>
          <w:tcPr>
            <w:tcW w:w="5670" w:type="dxa"/>
          </w:tcPr>
          <w:p w14:paraId="5CBCF1EE" w14:textId="39A978A2" w:rsidR="005E7602" w:rsidRPr="009777BA" w:rsidRDefault="005E7602" w:rsidP="00060D92">
            <w:pPr>
              <w:pStyle w:val="BodyText"/>
              <w:rPr>
                <w:sz w:val="20"/>
                <w:szCs w:val="20"/>
              </w:rPr>
            </w:pPr>
            <w:r w:rsidRPr="009777BA">
              <w:rPr>
                <w:rFonts w:eastAsia="Times New Roman" w:cs="Times New Roman"/>
                <w:sz w:val="20"/>
                <w:szCs w:val="20"/>
              </w:rPr>
              <w:t>Phenols; phenol compounds including chlorophenols</w:t>
            </w:r>
          </w:p>
        </w:tc>
        <w:tc>
          <w:tcPr>
            <w:tcW w:w="1163" w:type="dxa"/>
            <w:vAlign w:val="center"/>
          </w:tcPr>
          <w:p w14:paraId="579A2A8D" w14:textId="3585A6B5" w:rsidR="005E7602" w:rsidRPr="009777BA" w:rsidRDefault="005E7602" w:rsidP="009777BA">
            <w:pPr>
              <w:pStyle w:val="BodyText"/>
              <w:jc w:val="right"/>
              <w:rPr>
                <w:sz w:val="20"/>
                <w:szCs w:val="20"/>
              </w:rPr>
            </w:pPr>
            <w:r w:rsidRPr="009777BA">
              <w:rPr>
                <w:rFonts w:eastAsia="Times New Roman" w:cs="Times New Roman"/>
                <w:color w:val="000000"/>
                <w:sz w:val="20"/>
                <w:szCs w:val="20"/>
              </w:rPr>
              <w:t>408</w:t>
            </w:r>
          </w:p>
        </w:tc>
        <w:tc>
          <w:tcPr>
            <w:tcW w:w="1107" w:type="dxa"/>
            <w:vAlign w:val="center"/>
          </w:tcPr>
          <w:p w14:paraId="505F3D10" w14:textId="63594F02" w:rsidR="005E7602" w:rsidRPr="009777BA" w:rsidRDefault="005E7602" w:rsidP="009777BA">
            <w:pPr>
              <w:pStyle w:val="BodyText"/>
              <w:jc w:val="right"/>
              <w:rPr>
                <w:sz w:val="20"/>
                <w:szCs w:val="20"/>
              </w:rPr>
            </w:pPr>
            <w:r w:rsidRPr="009777BA">
              <w:rPr>
                <w:rFonts w:eastAsia="Times New Roman" w:cs="Times New Roman"/>
                <w:color w:val="000000"/>
                <w:sz w:val="20"/>
                <w:szCs w:val="20"/>
              </w:rPr>
              <w:t>405</w:t>
            </w:r>
          </w:p>
        </w:tc>
        <w:tc>
          <w:tcPr>
            <w:tcW w:w="1279" w:type="dxa"/>
            <w:vAlign w:val="center"/>
          </w:tcPr>
          <w:p w14:paraId="70B6607B" w14:textId="7438F716"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813</w:t>
            </w:r>
          </w:p>
        </w:tc>
      </w:tr>
      <w:tr w:rsidR="005E7602" w:rsidRPr="009777BA" w14:paraId="7478630C" w14:textId="77777777" w:rsidTr="005E7602">
        <w:tc>
          <w:tcPr>
            <w:tcW w:w="704" w:type="dxa"/>
            <w:vAlign w:val="center"/>
          </w:tcPr>
          <w:p w14:paraId="14F7A80C" w14:textId="497CAB5C" w:rsidR="005E7602" w:rsidRPr="009777BA" w:rsidRDefault="005E7602" w:rsidP="00060D92">
            <w:pPr>
              <w:pStyle w:val="BodyText"/>
              <w:rPr>
                <w:sz w:val="20"/>
                <w:szCs w:val="20"/>
              </w:rPr>
            </w:pPr>
            <w:r w:rsidRPr="009777BA">
              <w:rPr>
                <w:rFonts w:eastAsia="Times New Roman" w:cs="Times New Roman"/>
                <w:bCs/>
                <w:sz w:val="20"/>
                <w:szCs w:val="20"/>
              </w:rPr>
              <w:t>Y40</w:t>
            </w:r>
          </w:p>
        </w:tc>
        <w:tc>
          <w:tcPr>
            <w:tcW w:w="5670" w:type="dxa"/>
          </w:tcPr>
          <w:p w14:paraId="7BF68968" w14:textId="4EC6C6C2" w:rsidR="005E7602" w:rsidRPr="009777BA" w:rsidRDefault="005E7602" w:rsidP="00060D92">
            <w:pPr>
              <w:pStyle w:val="BodyText"/>
              <w:rPr>
                <w:sz w:val="20"/>
                <w:szCs w:val="20"/>
              </w:rPr>
            </w:pPr>
            <w:r w:rsidRPr="009777BA">
              <w:rPr>
                <w:rFonts w:eastAsia="Times New Roman" w:cs="Times New Roman"/>
                <w:sz w:val="20"/>
                <w:szCs w:val="20"/>
              </w:rPr>
              <w:t>Ethers</w:t>
            </w:r>
          </w:p>
        </w:tc>
        <w:tc>
          <w:tcPr>
            <w:tcW w:w="1163" w:type="dxa"/>
            <w:vAlign w:val="center"/>
          </w:tcPr>
          <w:p w14:paraId="3C024BB3" w14:textId="3AC3CE41" w:rsidR="005E7602" w:rsidRPr="009777BA" w:rsidRDefault="005E7602" w:rsidP="009777BA">
            <w:pPr>
              <w:pStyle w:val="BodyText"/>
              <w:jc w:val="right"/>
              <w:rPr>
                <w:sz w:val="20"/>
                <w:szCs w:val="20"/>
              </w:rPr>
            </w:pPr>
            <w:r w:rsidRPr="009777BA">
              <w:rPr>
                <w:rFonts w:eastAsia="Times New Roman" w:cs="Times New Roman"/>
                <w:color w:val="000000"/>
                <w:sz w:val="20"/>
                <w:szCs w:val="20"/>
              </w:rPr>
              <w:t>490</w:t>
            </w:r>
          </w:p>
        </w:tc>
        <w:tc>
          <w:tcPr>
            <w:tcW w:w="1107" w:type="dxa"/>
            <w:vAlign w:val="center"/>
          </w:tcPr>
          <w:p w14:paraId="3F1EE1AD" w14:textId="04CC5BEC" w:rsidR="005E7602" w:rsidRPr="009777BA" w:rsidRDefault="005E7602" w:rsidP="009777BA">
            <w:pPr>
              <w:pStyle w:val="BodyText"/>
              <w:jc w:val="right"/>
              <w:rPr>
                <w:sz w:val="20"/>
                <w:szCs w:val="20"/>
              </w:rPr>
            </w:pPr>
            <w:r w:rsidRPr="009777BA">
              <w:rPr>
                <w:rFonts w:eastAsia="Times New Roman" w:cs="Times New Roman"/>
                <w:color w:val="000000"/>
                <w:sz w:val="20"/>
                <w:szCs w:val="20"/>
              </w:rPr>
              <w:t>330</w:t>
            </w:r>
          </w:p>
        </w:tc>
        <w:tc>
          <w:tcPr>
            <w:tcW w:w="1279" w:type="dxa"/>
            <w:vAlign w:val="center"/>
          </w:tcPr>
          <w:p w14:paraId="1EC486E9" w14:textId="2EEF2B13"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820</w:t>
            </w:r>
          </w:p>
        </w:tc>
      </w:tr>
      <w:tr w:rsidR="005E7602" w:rsidRPr="009777BA" w14:paraId="18766C50" w14:textId="77777777" w:rsidTr="005E7602">
        <w:tc>
          <w:tcPr>
            <w:tcW w:w="704" w:type="dxa"/>
            <w:vAlign w:val="center"/>
          </w:tcPr>
          <w:p w14:paraId="0627E3EB" w14:textId="1225F1DC" w:rsidR="005E7602" w:rsidRPr="009777BA" w:rsidRDefault="005E7602" w:rsidP="00060D92">
            <w:pPr>
              <w:pStyle w:val="BodyText"/>
              <w:rPr>
                <w:sz w:val="20"/>
                <w:szCs w:val="20"/>
              </w:rPr>
            </w:pPr>
            <w:r w:rsidRPr="009777BA">
              <w:rPr>
                <w:rFonts w:eastAsia="Times New Roman" w:cs="Times New Roman"/>
                <w:bCs/>
                <w:sz w:val="20"/>
                <w:szCs w:val="20"/>
              </w:rPr>
              <w:t>Y41</w:t>
            </w:r>
          </w:p>
        </w:tc>
        <w:tc>
          <w:tcPr>
            <w:tcW w:w="5670" w:type="dxa"/>
          </w:tcPr>
          <w:p w14:paraId="435F6DB0" w14:textId="54BC529F" w:rsidR="005E7602" w:rsidRPr="009777BA" w:rsidRDefault="005E7602" w:rsidP="00060D92">
            <w:pPr>
              <w:pStyle w:val="BodyText"/>
              <w:rPr>
                <w:sz w:val="20"/>
                <w:szCs w:val="20"/>
              </w:rPr>
            </w:pPr>
            <w:r w:rsidRPr="009777BA">
              <w:rPr>
                <w:rFonts w:eastAsia="Times New Roman" w:cs="Times New Roman"/>
                <w:sz w:val="20"/>
                <w:szCs w:val="20"/>
              </w:rPr>
              <w:t>Halogenated organic solvents</w:t>
            </w:r>
          </w:p>
        </w:tc>
        <w:tc>
          <w:tcPr>
            <w:tcW w:w="1163" w:type="dxa"/>
            <w:vAlign w:val="center"/>
          </w:tcPr>
          <w:p w14:paraId="3EFFBF12" w14:textId="57BA8576" w:rsidR="005E7602" w:rsidRPr="009777BA" w:rsidRDefault="005E7602" w:rsidP="009777BA">
            <w:pPr>
              <w:pStyle w:val="BodyText"/>
              <w:jc w:val="right"/>
              <w:rPr>
                <w:sz w:val="20"/>
                <w:szCs w:val="20"/>
              </w:rPr>
            </w:pPr>
            <w:r w:rsidRPr="009777BA">
              <w:rPr>
                <w:rFonts w:eastAsia="Times New Roman" w:cs="Times New Roman"/>
                <w:color w:val="000000"/>
                <w:sz w:val="20"/>
                <w:szCs w:val="20"/>
              </w:rPr>
              <w:t>112</w:t>
            </w:r>
          </w:p>
        </w:tc>
        <w:tc>
          <w:tcPr>
            <w:tcW w:w="1107" w:type="dxa"/>
            <w:vAlign w:val="center"/>
          </w:tcPr>
          <w:p w14:paraId="7451EFFA" w14:textId="299EE8B2" w:rsidR="005E7602" w:rsidRPr="009777BA" w:rsidRDefault="005E7602" w:rsidP="009777BA">
            <w:pPr>
              <w:pStyle w:val="BodyText"/>
              <w:jc w:val="right"/>
              <w:rPr>
                <w:sz w:val="20"/>
                <w:szCs w:val="20"/>
              </w:rPr>
            </w:pPr>
            <w:r w:rsidRPr="009777BA">
              <w:rPr>
                <w:rFonts w:eastAsia="Times New Roman" w:cs="Times New Roman"/>
                <w:color w:val="000000"/>
                <w:sz w:val="20"/>
                <w:szCs w:val="20"/>
              </w:rPr>
              <w:t>84</w:t>
            </w:r>
          </w:p>
        </w:tc>
        <w:tc>
          <w:tcPr>
            <w:tcW w:w="1279" w:type="dxa"/>
            <w:vAlign w:val="center"/>
          </w:tcPr>
          <w:p w14:paraId="06702CE1" w14:textId="5051AC8F"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196</w:t>
            </w:r>
          </w:p>
        </w:tc>
      </w:tr>
      <w:tr w:rsidR="005E7602" w:rsidRPr="009777BA" w14:paraId="38590A46" w14:textId="77777777" w:rsidTr="005E7602">
        <w:tc>
          <w:tcPr>
            <w:tcW w:w="704" w:type="dxa"/>
            <w:vAlign w:val="center"/>
          </w:tcPr>
          <w:p w14:paraId="44E5FCE0" w14:textId="4AEBF17A" w:rsidR="005E7602" w:rsidRPr="009777BA" w:rsidRDefault="005E7602" w:rsidP="00060D92">
            <w:pPr>
              <w:pStyle w:val="BodyText"/>
              <w:rPr>
                <w:sz w:val="20"/>
                <w:szCs w:val="20"/>
              </w:rPr>
            </w:pPr>
            <w:r w:rsidRPr="009777BA">
              <w:rPr>
                <w:rFonts w:eastAsia="Times New Roman" w:cs="Times New Roman"/>
                <w:bCs/>
                <w:sz w:val="20"/>
                <w:szCs w:val="20"/>
              </w:rPr>
              <w:t>Y42</w:t>
            </w:r>
          </w:p>
        </w:tc>
        <w:tc>
          <w:tcPr>
            <w:tcW w:w="5670" w:type="dxa"/>
          </w:tcPr>
          <w:p w14:paraId="4622EED2" w14:textId="589BAB30" w:rsidR="005E7602" w:rsidRPr="009777BA" w:rsidRDefault="005E7602" w:rsidP="00060D92">
            <w:pPr>
              <w:pStyle w:val="BodyText"/>
              <w:rPr>
                <w:sz w:val="20"/>
                <w:szCs w:val="20"/>
              </w:rPr>
            </w:pPr>
            <w:r w:rsidRPr="009777BA">
              <w:rPr>
                <w:rFonts w:eastAsia="Times New Roman" w:cs="Times New Roman"/>
                <w:sz w:val="20"/>
                <w:szCs w:val="20"/>
              </w:rPr>
              <w:t>Organic solvents excluding halogenated solvents</w:t>
            </w:r>
          </w:p>
        </w:tc>
        <w:tc>
          <w:tcPr>
            <w:tcW w:w="1163" w:type="dxa"/>
            <w:vAlign w:val="center"/>
          </w:tcPr>
          <w:p w14:paraId="4530D923" w14:textId="6703306B" w:rsidR="005E7602" w:rsidRPr="009777BA" w:rsidRDefault="005E7602" w:rsidP="009777BA">
            <w:pPr>
              <w:pStyle w:val="BodyText"/>
              <w:jc w:val="right"/>
              <w:rPr>
                <w:sz w:val="20"/>
                <w:szCs w:val="20"/>
              </w:rPr>
            </w:pPr>
            <w:r w:rsidRPr="009777BA">
              <w:rPr>
                <w:rFonts w:eastAsia="Times New Roman" w:cs="Times New Roman"/>
                <w:color w:val="000000"/>
                <w:sz w:val="20"/>
                <w:szCs w:val="20"/>
              </w:rPr>
              <w:t>3,884</w:t>
            </w:r>
          </w:p>
        </w:tc>
        <w:tc>
          <w:tcPr>
            <w:tcW w:w="1107" w:type="dxa"/>
            <w:vAlign w:val="center"/>
          </w:tcPr>
          <w:p w14:paraId="7E06EE4D" w14:textId="00656CDD" w:rsidR="005E7602" w:rsidRPr="009777BA" w:rsidRDefault="005E7602" w:rsidP="009777BA">
            <w:pPr>
              <w:pStyle w:val="BodyText"/>
              <w:jc w:val="right"/>
              <w:rPr>
                <w:sz w:val="20"/>
                <w:szCs w:val="20"/>
              </w:rPr>
            </w:pPr>
            <w:r w:rsidRPr="009777BA">
              <w:rPr>
                <w:rFonts w:eastAsia="Times New Roman" w:cs="Times New Roman"/>
                <w:color w:val="000000"/>
                <w:sz w:val="20"/>
                <w:szCs w:val="20"/>
              </w:rPr>
              <w:t>2,982</w:t>
            </w:r>
          </w:p>
        </w:tc>
        <w:tc>
          <w:tcPr>
            <w:tcW w:w="1279" w:type="dxa"/>
            <w:vAlign w:val="center"/>
          </w:tcPr>
          <w:p w14:paraId="6AF0F0F6" w14:textId="4E0E14A7"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6,867</w:t>
            </w:r>
          </w:p>
        </w:tc>
      </w:tr>
      <w:tr w:rsidR="005E7602" w:rsidRPr="009777BA" w14:paraId="7F673E1B" w14:textId="77777777" w:rsidTr="005E7602">
        <w:tc>
          <w:tcPr>
            <w:tcW w:w="704" w:type="dxa"/>
            <w:vAlign w:val="center"/>
          </w:tcPr>
          <w:p w14:paraId="74C6657E" w14:textId="36C6A079" w:rsidR="005E7602" w:rsidRPr="009777BA" w:rsidRDefault="005E7602" w:rsidP="00060D92">
            <w:pPr>
              <w:pStyle w:val="BodyText"/>
              <w:rPr>
                <w:sz w:val="20"/>
                <w:szCs w:val="20"/>
              </w:rPr>
            </w:pPr>
            <w:r w:rsidRPr="009777BA">
              <w:rPr>
                <w:rFonts w:eastAsia="Times New Roman" w:cs="Times New Roman"/>
                <w:bCs/>
                <w:sz w:val="20"/>
                <w:szCs w:val="20"/>
              </w:rPr>
              <w:t>Y43</w:t>
            </w:r>
          </w:p>
        </w:tc>
        <w:tc>
          <w:tcPr>
            <w:tcW w:w="5670" w:type="dxa"/>
          </w:tcPr>
          <w:p w14:paraId="7A308E1A" w14:textId="7D0715CC" w:rsidR="005E7602" w:rsidRPr="009777BA" w:rsidRDefault="005E7602" w:rsidP="00060D92">
            <w:pPr>
              <w:pStyle w:val="BodyText"/>
              <w:rPr>
                <w:sz w:val="20"/>
                <w:szCs w:val="20"/>
              </w:rPr>
            </w:pPr>
            <w:r w:rsidRPr="009777BA">
              <w:rPr>
                <w:rFonts w:eastAsia="Times New Roman" w:cs="Times New Roman"/>
                <w:sz w:val="20"/>
                <w:szCs w:val="20"/>
              </w:rPr>
              <w:t>Any congenor of polychlorinated dibenzo-furan</w:t>
            </w:r>
          </w:p>
        </w:tc>
        <w:tc>
          <w:tcPr>
            <w:tcW w:w="1163" w:type="dxa"/>
            <w:vAlign w:val="center"/>
          </w:tcPr>
          <w:p w14:paraId="33C87B0D" w14:textId="13DC3D21" w:rsidR="005E7602" w:rsidRPr="009777BA" w:rsidRDefault="005E7602" w:rsidP="009777BA">
            <w:pPr>
              <w:pStyle w:val="BodyText"/>
              <w:jc w:val="right"/>
              <w:rPr>
                <w:sz w:val="20"/>
                <w:szCs w:val="20"/>
              </w:rPr>
            </w:pPr>
            <w:r w:rsidRPr="009777BA">
              <w:rPr>
                <w:rFonts w:eastAsia="Times New Roman" w:cs="Times New Roman"/>
                <w:color w:val="000000"/>
                <w:sz w:val="20"/>
                <w:szCs w:val="20"/>
              </w:rPr>
              <w:t>0</w:t>
            </w:r>
          </w:p>
        </w:tc>
        <w:tc>
          <w:tcPr>
            <w:tcW w:w="1107" w:type="dxa"/>
            <w:vAlign w:val="center"/>
          </w:tcPr>
          <w:p w14:paraId="2D256216" w14:textId="0321E4F2" w:rsidR="005E7602" w:rsidRPr="009777BA" w:rsidRDefault="005E7602" w:rsidP="009777BA">
            <w:pPr>
              <w:pStyle w:val="BodyText"/>
              <w:jc w:val="right"/>
              <w:rPr>
                <w:sz w:val="20"/>
                <w:szCs w:val="20"/>
              </w:rPr>
            </w:pPr>
            <w:r w:rsidRPr="009777BA">
              <w:rPr>
                <w:rFonts w:eastAsia="Times New Roman" w:cs="Times New Roman"/>
                <w:color w:val="000000"/>
                <w:sz w:val="20"/>
                <w:szCs w:val="20"/>
              </w:rPr>
              <w:t>0</w:t>
            </w:r>
          </w:p>
        </w:tc>
        <w:tc>
          <w:tcPr>
            <w:tcW w:w="1279" w:type="dxa"/>
            <w:vAlign w:val="center"/>
          </w:tcPr>
          <w:p w14:paraId="0E30C0F5" w14:textId="4658D61B"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0</w:t>
            </w:r>
          </w:p>
        </w:tc>
      </w:tr>
      <w:tr w:rsidR="005E7602" w:rsidRPr="009777BA" w14:paraId="72269944" w14:textId="77777777" w:rsidTr="005E7602">
        <w:tc>
          <w:tcPr>
            <w:tcW w:w="704" w:type="dxa"/>
            <w:vAlign w:val="center"/>
          </w:tcPr>
          <w:p w14:paraId="1ABA952A" w14:textId="4DD2B08D" w:rsidR="005E7602" w:rsidRPr="009777BA" w:rsidRDefault="005E7602" w:rsidP="00060D92">
            <w:pPr>
              <w:pStyle w:val="BodyText"/>
              <w:rPr>
                <w:sz w:val="20"/>
                <w:szCs w:val="20"/>
              </w:rPr>
            </w:pPr>
            <w:r w:rsidRPr="009777BA">
              <w:rPr>
                <w:rFonts w:eastAsia="Times New Roman" w:cs="Times New Roman"/>
                <w:bCs/>
                <w:sz w:val="20"/>
                <w:szCs w:val="20"/>
              </w:rPr>
              <w:t>Y44</w:t>
            </w:r>
          </w:p>
        </w:tc>
        <w:tc>
          <w:tcPr>
            <w:tcW w:w="5670" w:type="dxa"/>
          </w:tcPr>
          <w:p w14:paraId="02F92D4D" w14:textId="26CBEBF6" w:rsidR="005E7602" w:rsidRPr="009777BA" w:rsidRDefault="005E7602" w:rsidP="00060D92">
            <w:pPr>
              <w:pStyle w:val="BodyText"/>
              <w:rPr>
                <w:sz w:val="20"/>
                <w:szCs w:val="20"/>
              </w:rPr>
            </w:pPr>
            <w:r w:rsidRPr="009777BA">
              <w:rPr>
                <w:rFonts w:eastAsia="Times New Roman" w:cs="Times New Roman"/>
                <w:sz w:val="20"/>
                <w:szCs w:val="20"/>
              </w:rPr>
              <w:t>Any congenor of polychlorinated dibenzo-p-dioxin</w:t>
            </w:r>
          </w:p>
        </w:tc>
        <w:tc>
          <w:tcPr>
            <w:tcW w:w="1163" w:type="dxa"/>
            <w:vAlign w:val="center"/>
          </w:tcPr>
          <w:p w14:paraId="2C4B8990" w14:textId="782814EE" w:rsidR="005E7602" w:rsidRPr="009777BA" w:rsidRDefault="005E7602" w:rsidP="009777BA">
            <w:pPr>
              <w:pStyle w:val="BodyText"/>
              <w:jc w:val="right"/>
              <w:rPr>
                <w:sz w:val="20"/>
                <w:szCs w:val="20"/>
              </w:rPr>
            </w:pPr>
            <w:r w:rsidRPr="009777BA">
              <w:rPr>
                <w:rFonts w:eastAsia="Times New Roman" w:cs="Times New Roman"/>
                <w:color w:val="000000"/>
                <w:sz w:val="20"/>
                <w:szCs w:val="20"/>
              </w:rPr>
              <w:t>0</w:t>
            </w:r>
          </w:p>
        </w:tc>
        <w:tc>
          <w:tcPr>
            <w:tcW w:w="1107" w:type="dxa"/>
            <w:vAlign w:val="center"/>
          </w:tcPr>
          <w:p w14:paraId="68E921B2" w14:textId="34B7E320" w:rsidR="005E7602" w:rsidRPr="009777BA" w:rsidRDefault="005E7602" w:rsidP="009777BA">
            <w:pPr>
              <w:pStyle w:val="BodyText"/>
              <w:jc w:val="right"/>
              <w:rPr>
                <w:sz w:val="20"/>
                <w:szCs w:val="20"/>
              </w:rPr>
            </w:pPr>
            <w:r w:rsidRPr="009777BA">
              <w:rPr>
                <w:rFonts w:eastAsia="Times New Roman" w:cs="Times New Roman"/>
                <w:color w:val="000000"/>
                <w:sz w:val="20"/>
                <w:szCs w:val="20"/>
              </w:rPr>
              <w:t>0</w:t>
            </w:r>
          </w:p>
        </w:tc>
        <w:tc>
          <w:tcPr>
            <w:tcW w:w="1279" w:type="dxa"/>
            <w:vAlign w:val="center"/>
          </w:tcPr>
          <w:p w14:paraId="52BE85FA" w14:textId="0D91156D"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0</w:t>
            </w:r>
          </w:p>
        </w:tc>
      </w:tr>
      <w:tr w:rsidR="005E7602" w:rsidRPr="009777BA" w14:paraId="2759A4E1" w14:textId="77777777" w:rsidTr="005E7602">
        <w:tc>
          <w:tcPr>
            <w:tcW w:w="704" w:type="dxa"/>
            <w:vAlign w:val="center"/>
          </w:tcPr>
          <w:p w14:paraId="5253F159" w14:textId="351712C5" w:rsidR="005E7602" w:rsidRPr="009777BA" w:rsidRDefault="005E7602" w:rsidP="00060D92">
            <w:pPr>
              <w:pStyle w:val="BodyText"/>
              <w:rPr>
                <w:sz w:val="20"/>
                <w:szCs w:val="20"/>
              </w:rPr>
            </w:pPr>
            <w:r w:rsidRPr="009777BA">
              <w:rPr>
                <w:rFonts w:eastAsia="Times New Roman" w:cs="Times New Roman"/>
                <w:bCs/>
                <w:sz w:val="20"/>
                <w:szCs w:val="20"/>
              </w:rPr>
              <w:t>Y45</w:t>
            </w:r>
          </w:p>
        </w:tc>
        <w:tc>
          <w:tcPr>
            <w:tcW w:w="5670" w:type="dxa"/>
          </w:tcPr>
          <w:p w14:paraId="795EBD78" w14:textId="5137F0E6" w:rsidR="005E7602" w:rsidRPr="009777BA" w:rsidRDefault="005E7602" w:rsidP="00060D92">
            <w:pPr>
              <w:pStyle w:val="BodyText"/>
              <w:rPr>
                <w:sz w:val="20"/>
                <w:szCs w:val="20"/>
              </w:rPr>
            </w:pPr>
            <w:r w:rsidRPr="009777BA">
              <w:rPr>
                <w:rFonts w:eastAsia="Times New Roman" w:cs="Times New Roman"/>
                <w:sz w:val="20"/>
                <w:szCs w:val="20"/>
              </w:rPr>
              <w:t>Organohalogen compounds other than …(e.g. Y39, Y41, Y42, Y43, Y44)</w:t>
            </w:r>
          </w:p>
        </w:tc>
        <w:tc>
          <w:tcPr>
            <w:tcW w:w="1163" w:type="dxa"/>
            <w:vAlign w:val="center"/>
          </w:tcPr>
          <w:p w14:paraId="42979224" w14:textId="6A217F85" w:rsidR="005E7602" w:rsidRPr="009777BA" w:rsidRDefault="005E7602" w:rsidP="009777BA">
            <w:pPr>
              <w:pStyle w:val="BodyText"/>
              <w:jc w:val="right"/>
              <w:rPr>
                <w:sz w:val="20"/>
                <w:szCs w:val="20"/>
              </w:rPr>
            </w:pPr>
            <w:r w:rsidRPr="009777BA">
              <w:rPr>
                <w:rFonts w:eastAsia="Times New Roman" w:cs="Times New Roman"/>
                <w:color w:val="000000"/>
                <w:sz w:val="20"/>
                <w:szCs w:val="20"/>
              </w:rPr>
              <w:t>3</w:t>
            </w:r>
          </w:p>
        </w:tc>
        <w:tc>
          <w:tcPr>
            <w:tcW w:w="1107" w:type="dxa"/>
            <w:vAlign w:val="center"/>
          </w:tcPr>
          <w:p w14:paraId="4BCE3822" w14:textId="2225F499" w:rsidR="005E7602" w:rsidRPr="009777BA" w:rsidRDefault="005E7602" w:rsidP="009777BA">
            <w:pPr>
              <w:pStyle w:val="BodyText"/>
              <w:jc w:val="right"/>
              <w:rPr>
                <w:sz w:val="20"/>
                <w:szCs w:val="20"/>
              </w:rPr>
            </w:pPr>
            <w:r w:rsidRPr="009777BA">
              <w:rPr>
                <w:rFonts w:eastAsia="Times New Roman" w:cs="Times New Roman"/>
                <w:color w:val="000000"/>
                <w:sz w:val="20"/>
                <w:szCs w:val="20"/>
              </w:rPr>
              <w:t>2</w:t>
            </w:r>
          </w:p>
        </w:tc>
        <w:tc>
          <w:tcPr>
            <w:tcW w:w="1279" w:type="dxa"/>
            <w:vAlign w:val="center"/>
          </w:tcPr>
          <w:p w14:paraId="414C4E03" w14:textId="25255EE9"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5</w:t>
            </w:r>
          </w:p>
        </w:tc>
      </w:tr>
      <w:tr w:rsidR="005E7602" w:rsidRPr="009777BA" w14:paraId="27139EF0" w14:textId="77777777" w:rsidTr="005E7602">
        <w:tc>
          <w:tcPr>
            <w:tcW w:w="9923" w:type="dxa"/>
            <w:gridSpan w:val="5"/>
            <w:shd w:val="clear" w:color="auto" w:fill="B7B7FF" w:themeFill="text2" w:themeFillTint="33"/>
            <w:vAlign w:val="center"/>
          </w:tcPr>
          <w:p w14:paraId="0DB65626" w14:textId="18C12966" w:rsidR="005E7602" w:rsidRPr="009777BA" w:rsidRDefault="005E7602" w:rsidP="00060D92">
            <w:pPr>
              <w:pStyle w:val="BodyText"/>
              <w:rPr>
                <w:sz w:val="20"/>
                <w:szCs w:val="20"/>
              </w:rPr>
            </w:pPr>
            <w:r w:rsidRPr="009777BA">
              <w:rPr>
                <w:rFonts w:asciiTheme="minorHAnsi" w:eastAsia="Times New Roman" w:hAnsiTheme="minorHAnsi" w:cs="Times New Roman"/>
                <w:b/>
                <w:color w:val="000000"/>
                <w:sz w:val="20"/>
                <w:szCs w:val="20"/>
              </w:rPr>
              <w:t>Categories of wastes requiring special consideration (Annex II)</w:t>
            </w:r>
          </w:p>
        </w:tc>
      </w:tr>
      <w:tr w:rsidR="005E7602" w:rsidRPr="009777BA" w14:paraId="431CF152" w14:textId="77777777" w:rsidTr="005E7602">
        <w:tc>
          <w:tcPr>
            <w:tcW w:w="704" w:type="dxa"/>
            <w:vAlign w:val="center"/>
          </w:tcPr>
          <w:p w14:paraId="36C51A54" w14:textId="773C40B5" w:rsidR="005E7602" w:rsidRPr="009777BA" w:rsidRDefault="005E7602" w:rsidP="00060D92">
            <w:pPr>
              <w:pStyle w:val="BodyText"/>
              <w:rPr>
                <w:sz w:val="20"/>
                <w:szCs w:val="20"/>
              </w:rPr>
            </w:pPr>
            <w:r w:rsidRPr="009777BA">
              <w:rPr>
                <w:rFonts w:eastAsia="Times New Roman" w:cs="Times New Roman"/>
                <w:bCs/>
                <w:sz w:val="20"/>
                <w:szCs w:val="20"/>
              </w:rPr>
              <w:t>Y46</w:t>
            </w:r>
          </w:p>
        </w:tc>
        <w:tc>
          <w:tcPr>
            <w:tcW w:w="5670" w:type="dxa"/>
          </w:tcPr>
          <w:p w14:paraId="428FEABF" w14:textId="5D8B5C49" w:rsidR="005E7602" w:rsidRPr="009777BA" w:rsidRDefault="005E7602" w:rsidP="00060D92">
            <w:pPr>
              <w:pStyle w:val="BodyText"/>
              <w:rPr>
                <w:sz w:val="20"/>
                <w:szCs w:val="20"/>
              </w:rPr>
            </w:pPr>
            <w:r w:rsidRPr="009777BA">
              <w:rPr>
                <w:rFonts w:eastAsia="Times New Roman" w:cs="Times New Roman"/>
                <w:sz w:val="20"/>
                <w:szCs w:val="20"/>
              </w:rPr>
              <w:t>Wastes collected from households</w:t>
            </w:r>
          </w:p>
        </w:tc>
        <w:tc>
          <w:tcPr>
            <w:tcW w:w="1163" w:type="dxa"/>
            <w:vAlign w:val="center"/>
          </w:tcPr>
          <w:p w14:paraId="262D803F" w14:textId="4660322A" w:rsidR="005E7602" w:rsidRPr="009777BA" w:rsidRDefault="005E7602" w:rsidP="009777BA">
            <w:pPr>
              <w:pStyle w:val="BodyText"/>
              <w:jc w:val="center"/>
              <w:rPr>
                <w:sz w:val="20"/>
                <w:szCs w:val="20"/>
              </w:rPr>
            </w:pPr>
            <w:r w:rsidRPr="009777BA">
              <w:rPr>
                <w:rFonts w:eastAsia="Times New Roman" w:cs="Times New Roman"/>
                <w:color w:val="000000"/>
                <w:sz w:val="20"/>
                <w:szCs w:val="20"/>
              </w:rPr>
              <w:t>6,026,501</w:t>
            </w:r>
          </w:p>
        </w:tc>
        <w:tc>
          <w:tcPr>
            <w:tcW w:w="1107" w:type="dxa"/>
            <w:vAlign w:val="center"/>
          </w:tcPr>
          <w:p w14:paraId="3A9DC914" w14:textId="73714055" w:rsidR="005E7602" w:rsidRPr="009777BA" w:rsidRDefault="005E7602" w:rsidP="009777BA">
            <w:pPr>
              <w:pStyle w:val="BodyText"/>
              <w:jc w:val="center"/>
              <w:rPr>
                <w:sz w:val="20"/>
                <w:szCs w:val="20"/>
              </w:rPr>
            </w:pPr>
            <w:r w:rsidRPr="009777BA">
              <w:rPr>
                <w:rFonts w:eastAsia="Times New Roman" w:cs="Times New Roman"/>
                <w:color w:val="000000"/>
                <w:sz w:val="20"/>
                <w:szCs w:val="20"/>
              </w:rPr>
              <w:t>6,066,492</w:t>
            </w:r>
          </w:p>
        </w:tc>
        <w:tc>
          <w:tcPr>
            <w:tcW w:w="1279" w:type="dxa"/>
            <w:vAlign w:val="center"/>
          </w:tcPr>
          <w:p w14:paraId="5237D616" w14:textId="5ABDFD3B" w:rsidR="005E7602" w:rsidRPr="009777BA" w:rsidRDefault="005E7602" w:rsidP="009777BA">
            <w:pPr>
              <w:pStyle w:val="BodyText"/>
              <w:jc w:val="center"/>
              <w:rPr>
                <w:sz w:val="20"/>
                <w:szCs w:val="20"/>
              </w:rPr>
            </w:pPr>
            <w:r w:rsidRPr="009777BA">
              <w:rPr>
                <w:rFonts w:asciiTheme="minorHAnsi" w:eastAsia="Times New Roman" w:hAnsiTheme="minorHAnsi" w:cs="Times New Roman"/>
                <w:color w:val="000000"/>
                <w:sz w:val="20"/>
                <w:szCs w:val="20"/>
              </w:rPr>
              <w:t>12,092,993</w:t>
            </w:r>
          </w:p>
        </w:tc>
      </w:tr>
      <w:tr w:rsidR="005E7602" w:rsidRPr="009777BA" w14:paraId="570273D9" w14:textId="77777777" w:rsidTr="005E7602">
        <w:tc>
          <w:tcPr>
            <w:tcW w:w="704" w:type="dxa"/>
            <w:vAlign w:val="center"/>
          </w:tcPr>
          <w:p w14:paraId="48629CC6" w14:textId="45A8A01E" w:rsidR="005E7602" w:rsidRPr="009777BA" w:rsidRDefault="005E7602" w:rsidP="00060D92">
            <w:pPr>
              <w:pStyle w:val="BodyText"/>
              <w:rPr>
                <w:sz w:val="20"/>
                <w:szCs w:val="20"/>
              </w:rPr>
            </w:pPr>
            <w:r w:rsidRPr="009777BA">
              <w:rPr>
                <w:rFonts w:eastAsia="Times New Roman" w:cs="Times New Roman"/>
                <w:bCs/>
                <w:sz w:val="20"/>
                <w:szCs w:val="20"/>
              </w:rPr>
              <w:t>Y47</w:t>
            </w:r>
          </w:p>
        </w:tc>
        <w:tc>
          <w:tcPr>
            <w:tcW w:w="5670" w:type="dxa"/>
          </w:tcPr>
          <w:p w14:paraId="0A25246F" w14:textId="71137703" w:rsidR="005E7602" w:rsidRPr="009777BA" w:rsidRDefault="005E7602" w:rsidP="00060D92">
            <w:pPr>
              <w:pStyle w:val="BodyText"/>
              <w:rPr>
                <w:sz w:val="20"/>
                <w:szCs w:val="20"/>
              </w:rPr>
            </w:pPr>
            <w:r w:rsidRPr="009777BA">
              <w:rPr>
                <w:rFonts w:eastAsia="Times New Roman" w:cs="Times New Roman"/>
                <w:sz w:val="20"/>
                <w:szCs w:val="20"/>
              </w:rPr>
              <w:t>Residues arising from the incineration of household wastes</w:t>
            </w:r>
          </w:p>
        </w:tc>
        <w:tc>
          <w:tcPr>
            <w:tcW w:w="1163" w:type="dxa"/>
            <w:vAlign w:val="center"/>
          </w:tcPr>
          <w:p w14:paraId="4DF37B42" w14:textId="12C99F4F" w:rsidR="005E7602" w:rsidRPr="009777BA" w:rsidRDefault="005E7602" w:rsidP="009777BA">
            <w:pPr>
              <w:pStyle w:val="BodyText"/>
              <w:jc w:val="center"/>
              <w:rPr>
                <w:sz w:val="20"/>
                <w:szCs w:val="20"/>
              </w:rPr>
            </w:pPr>
            <w:r w:rsidRPr="009777BA">
              <w:rPr>
                <w:rFonts w:eastAsia="Times New Roman" w:cs="Times New Roman"/>
                <w:color w:val="000000"/>
                <w:sz w:val="20"/>
                <w:szCs w:val="20"/>
              </w:rPr>
              <w:t>0</w:t>
            </w:r>
          </w:p>
        </w:tc>
        <w:tc>
          <w:tcPr>
            <w:tcW w:w="1107" w:type="dxa"/>
            <w:vAlign w:val="center"/>
          </w:tcPr>
          <w:p w14:paraId="10CC7104" w14:textId="5BF15EDB" w:rsidR="005E7602" w:rsidRPr="009777BA" w:rsidRDefault="005E7602" w:rsidP="009777BA">
            <w:pPr>
              <w:pStyle w:val="BodyText"/>
              <w:jc w:val="center"/>
              <w:rPr>
                <w:sz w:val="20"/>
                <w:szCs w:val="20"/>
              </w:rPr>
            </w:pPr>
            <w:r w:rsidRPr="009777BA">
              <w:rPr>
                <w:rFonts w:eastAsia="Times New Roman" w:cs="Times New Roman"/>
                <w:color w:val="000000"/>
                <w:sz w:val="20"/>
                <w:szCs w:val="20"/>
              </w:rPr>
              <w:t>0</w:t>
            </w:r>
          </w:p>
        </w:tc>
        <w:tc>
          <w:tcPr>
            <w:tcW w:w="1279" w:type="dxa"/>
            <w:vAlign w:val="center"/>
          </w:tcPr>
          <w:p w14:paraId="0E18585C" w14:textId="55D0EA7F" w:rsidR="005E7602" w:rsidRPr="009777BA" w:rsidRDefault="005E7602" w:rsidP="009777BA">
            <w:pPr>
              <w:pStyle w:val="BodyText"/>
              <w:jc w:val="center"/>
              <w:rPr>
                <w:sz w:val="20"/>
                <w:szCs w:val="20"/>
              </w:rPr>
            </w:pPr>
            <w:r w:rsidRPr="009777BA">
              <w:rPr>
                <w:rFonts w:asciiTheme="minorHAnsi" w:eastAsia="Times New Roman" w:hAnsiTheme="minorHAnsi" w:cs="Times New Roman"/>
                <w:color w:val="000000"/>
                <w:sz w:val="20"/>
                <w:szCs w:val="20"/>
              </w:rPr>
              <w:t>0</w:t>
            </w:r>
          </w:p>
        </w:tc>
      </w:tr>
      <w:tr w:rsidR="005E7602" w:rsidRPr="009777BA" w14:paraId="7266D08B" w14:textId="77777777" w:rsidTr="005E7602">
        <w:tc>
          <w:tcPr>
            <w:tcW w:w="9923" w:type="dxa"/>
            <w:gridSpan w:val="5"/>
            <w:shd w:val="clear" w:color="auto" w:fill="B7B7FF" w:themeFill="text2" w:themeFillTint="33"/>
            <w:vAlign w:val="center"/>
          </w:tcPr>
          <w:p w14:paraId="1D376D3F" w14:textId="34A450B9" w:rsidR="005E7602" w:rsidRPr="009777BA" w:rsidRDefault="005E7602" w:rsidP="00060D92">
            <w:pPr>
              <w:pStyle w:val="BodyText"/>
              <w:rPr>
                <w:sz w:val="20"/>
                <w:szCs w:val="20"/>
              </w:rPr>
            </w:pPr>
            <w:r w:rsidRPr="009777BA">
              <w:rPr>
                <w:rFonts w:eastAsia="Times New Roman" w:cs="Times New Roman"/>
                <w:b/>
                <w:bCs/>
                <w:sz w:val="20"/>
                <w:szCs w:val="20"/>
              </w:rPr>
              <w:t>Additional waste categories not included in Y-Codes</w:t>
            </w:r>
          </w:p>
        </w:tc>
      </w:tr>
      <w:tr w:rsidR="005E7602" w:rsidRPr="009777BA" w14:paraId="623EF29E" w14:textId="77777777" w:rsidTr="005E7602">
        <w:tc>
          <w:tcPr>
            <w:tcW w:w="704" w:type="dxa"/>
          </w:tcPr>
          <w:p w14:paraId="29AB18C4" w14:textId="5703CF78" w:rsidR="005E7602" w:rsidRPr="009777BA" w:rsidRDefault="005E7602" w:rsidP="00060D92">
            <w:pPr>
              <w:pStyle w:val="BodyText"/>
              <w:rPr>
                <w:sz w:val="20"/>
                <w:szCs w:val="20"/>
              </w:rPr>
            </w:pPr>
            <w:r w:rsidRPr="009777BA">
              <w:rPr>
                <w:rFonts w:eastAsia="Times New Roman" w:cs="Times New Roman"/>
                <w:color w:val="000000"/>
                <w:sz w:val="20"/>
                <w:szCs w:val="20"/>
              </w:rPr>
              <w:t>1</w:t>
            </w:r>
          </w:p>
        </w:tc>
        <w:tc>
          <w:tcPr>
            <w:tcW w:w="5670" w:type="dxa"/>
            <w:vAlign w:val="bottom"/>
          </w:tcPr>
          <w:p w14:paraId="23E1E235" w14:textId="483AFFF7" w:rsidR="005E7602" w:rsidRPr="009777BA" w:rsidRDefault="005E7602" w:rsidP="00060D92">
            <w:pPr>
              <w:pStyle w:val="BodyText"/>
              <w:rPr>
                <w:sz w:val="20"/>
                <w:szCs w:val="20"/>
              </w:rPr>
            </w:pPr>
            <w:r w:rsidRPr="009777BA">
              <w:rPr>
                <w:rFonts w:eastAsia="Times New Roman" w:cs="Times New Roman"/>
                <w:color w:val="000000"/>
                <w:sz w:val="20"/>
                <w:szCs w:val="20"/>
              </w:rPr>
              <w:t>Other metal compounds</w:t>
            </w:r>
          </w:p>
        </w:tc>
        <w:tc>
          <w:tcPr>
            <w:tcW w:w="1163" w:type="dxa"/>
            <w:vAlign w:val="center"/>
          </w:tcPr>
          <w:p w14:paraId="2BAFDE47" w14:textId="1A7A8A9D" w:rsidR="005E7602" w:rsidRPr="009777BA" w:rsidRDefault="005E7602" w:rsidP="009777BA">
            <w:pPr>
              <w:pStyle w:val="BodyText"/>
              <w:jc w:val="right"/>
              <w:rPr>
                <w:sz w:val="20"/>
                <w:szCs w:val="20"/>
              </w:rPr>
            </w:pPr>
            <w:r w:rsidRPr="009777BA">
              <w:rPr>
                <w:rFonts w:eastAsia="Times New Roman" w:cs="Times New Roman"/>
                <w:color w:val="000000"/>
                <w:sz w:val="20"/>
                <w:szCs w:val="20"/>
              </w:rPr>
              <w:t>246</w:t>
            </w:r>
          </w:p>
        </w:tc>
        <w:tc>
          <w:tcPr>
            <w:tcW w:w="1107" w:type="dxa"/>
            <w:vAlign w:val="center"/>
          </w:tcPr>
          <w:p w14:paraId="14EF072A" w14:textId="6A246161" w:rsidR="005E7602" w:rsidRPr="009777BA" w:rsidRDefault="005E7602" w:rsidP="009777BA">
            <w:pPr>
              <w:pStyle w:val="BodyText"/>
              <w:jc w:val="right"/>
              <w:rPr>
                <w:sz w:val="20"/>
                <w:szCs w:val="20"/>
              </w:rPr>
            </w:pPr>
            <w:r w:rsidRPr="009777BA">
              <w:rPr>
                <w:rFonts w:eastAsia="Times New Roman" w:cs="Times New Roman"/>
                <w:color w:val="000000"/>
                <w:sz w:val="20"/>
                <w:szCs w:val="20"/>
              </w:rPr>
              <w:t>462</w:t>
            </w:r>
          </w:p>
        </w:tc>
        <w:tc>
          <w:tcPr>
            <w:tcW w:w="1279" w:type="dxa"/>
            <w:vAlign w:val="center"/>
          </w:tcPr>
          <w:p w14:paraId="30F280AB" w14:textId="10B8B6DC"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708</w:t>
            </w:r>
          </w:p>
        </w:tc>
      </w:tr>
      <w:tr w:rsidR="005E7602" w:rsidRPr="009777BA" w14:paraId="35EDC222" w14:textId="77777777" w:rsidTr="005E7602">
        <w:tc>
          <w:tcPr>
            <w:tcW w:w="704" w:type="dxa"/>
          </w:tcPr>
          <w:p w14:paraId="23EE70B7" w14:textId="194BC9A0" w:rsidR="005E7602" w:rsidRPr="009777BA" w:rsidRDefault="005E7602" w:rsidP="00060D92">
            <w:pPr>
              <w:pStyle w:val="BodyText"/>
              <w:rPr>
                <w:sz w:val="20"/>
                <w:szCs w:val="20"/>
              </w:rPr>
            </w:pPr>
            <w:r w:rsidRPr="009777BA">
              <w:rPr>
                <w:rFonts w:eastAsia="Times New Roman" w:cs="Times New Roman"/>
                <w:color w:val="000000"/>
                <w:sz w:val="20"/>
                <w:szCs w:val="20"/>
              </w:rPr>
              <w:t>2</w:t>
            </w:r>
          </w:p>
        </w:tc>
        <w:tc>
          <w:tcPr>
            <w:tcW w:w="5670" w:type="dxa"/>
            <w:vAlign w:val="bottom"/>
          </w:tcPr>
          <w:p w14:paraId="0D66E3BE" w14:textId="0B82BF58" w:rsidR="005E7602" w:rsidRPr="009777BA" w:rsidRDefault="005E7602" w:rsidP="00060D92">
            <w:pPr>
              <w:pStyle w:val="BodyText"/>
              <w:rPr>
                <w:sz w:val="20"/>
                <w:szCs w:val="20"/>
              </w:rPr>
            </w:pPr>
            <w:r w:rsidRPr="009777BA">
              <w:rPr>
                <w:rFonts w:eastAsia="Times New Roman" w:cs="Times New Roman"/>
                <w:color w:val="000000"/>
                <w:sz w:val="20"/>
                <w:szCs w:val="20"/>
              </w:rPr>
              <w:t>Other inorganic chemicals</w:t>
            </w:r>
          </w:p>
        </w:tc>
        <w:tc>
          <w:tcPr>
            <w:tcW w:w="1163" w:type="dxa"/>
            <w:vAlign w:val="center"/>
          </w:tcPr>
          <w:p w14:paraId="3F3B9989" w14:textId="31F339A2" w:rsidR="005E7602" w:rsidRPr="009777BA" w:rsidRDefault="005E7602" w:rsidP="009777BA">
            <w:pPr>
              <w:pStyle w:val="BodyText"/>
              <w:jc w:val="right"/>
              <w:rPr>
                <w:sz w:val="20"/>
                <w:szCs w:val="20"/>
              </w:rPr>
            </w:pPr>
            <w:r w:rsidRPr="009777BA">
              <w:rPr>
                <w:rFonts w:eastAsia="Times New Roman" w:cs="Times New Roman"/>
                <w:color w:val="000000"/>
                <w:sz w:val="20"/>
                <w:szCs w:val="20"/>
              </w:rPr>
              <w:t>23,850</w:t>
            </w:r>
          </w:p>
        </w:tc>
        <w:tc>
          <w:tcPr>
            <w:tcW w:w="1107" w:type="dxa"/>
            <w:vAlign w:val="center"/>
          </w:tcPr>
          <w:p w14:paraId="6C7DE85F" w14:textId="5AF6CB33" w:rsidR="005E7602" w:rsidRPr="009777BA" w:rsidRDefault="005E7602" w:rsidP="009777BA">
            <w:pPr>
              <w:pStyle w:val="BodyText"/>
              <w:jc w:val="right"/>
              <w:rPr>
                <w:sz w:val="20"/>
                <w:szCs w:val="20"/>
              </w:rPr>
            </w:pPr>
            <w:r w:rsidRPr="009777BA">
              <w:rPr>
                <w:rFonts w:eastAsia="Times New Roman" w:cs="Times New Roman"/>
                <w:color w:val="000000"/>
                <w:sz w:val="20"/>
                <w:szCs w:val="20"/>
              </w:rPr>
              <w:t>16,426</w:t>
            </w:r>
          </w:p>
        </w:tc>
        <w:tc>
          <w:tcPr>
            <w:tcW w:w="1279" w:type="dxa"/>
            <w:vAlign w:val="center"/>
          </w:tcPr>
          <w:p w14:paraId="354868EB" w14:textId="48DE4B14"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40,276</w:t>
            </w:r>
          </w:p>
        </w:tc>
      </w:tr>
      <w:tr w:rsidR="005E7602" w:rsidRPr="009777BA" w14:paraId="7FEC3F25" w14:textId="77777777" w:rsidTr="005E7602">
        <w:tc>
          <w:tcPr>
            <w:tcW w:w="704" w:type="dxa"/>
          </w:tcPr>
          <w:p w14:paraId="7D3D661E" w14:textId="12F31928" w:rsidR="005E7602" w:rsidRPr="009777BA" w:rsidRDefault="005E7602" w:rsidP="00060D92">
            <w:pPr>
              <w:pStyle w:val="BodyText"/>
              <w:rPr>
                <w:sz w:val="20"/>
                <w:szCs w:val="20"/>
              </w:rPr>
            </w:pPr>
            <w:r w:rsidRPr="009777BA">
              <w:rPr>
                <w:rFonts w:eastAsia="Times New Roman" w:cs="Times New Roman"/>
                <w:color w:val="000000"/>
                <w:sz w:val="20"/>
                <w:szCs w:val="20"/>
              </w:rPr>
              <w:t>3</w:t>
            </w:r>
          </w:p>
        </w:tc>
        <w:tc>
          <w:tcPr>
            <w:tcW w:w="5670" w:type="dxa"/>
            <w:vAlign w:val="bottom"/>
          </w:tcPr>
          <w:p w14:paraId="37838FF3" w14:textId="1318D3AC" w:rsidR="005E7602" w:rsidRPr="009777BA" w:rsidRDefault="005E7602" w:rsidP="00060D92">
            <w:pPr>
              <w:pStyle w:val="BodyText"/>
              <w:rPr>
                <w:sz w:val="20"/>
                <w:szCs w:val="20"/>
              </w:rPr>
            </w:pPr>
            <w:r w:rsidRPr="009777BA">
              <w:rPr>
                <w:rFonts w:eastAsia="Times New Roman" w:cs="Times New Roman"/>
                <w:color w:val="000000"/>
                <w:sz w:val="20"/>
                <w:szCs w:val="20"/>
              </w:rPr>
              <w:t>Other organic chemicals</w:t>
            </w:r>
          </w:p>
        </w:tc>
        <w:tc>
          <w:tcPr>
            <w:tcW w:w="1163" w:type="dxa"/>
            <w:vAlign w:val="center"/>
          </w:tcPr>
          <w:p w14:paraId="4D362B47" w14:textId="3A7D338B" w:rsidR="005E7602" w:rsidRPr="009777BA" w:rsidRDefault="005E7602" w:rsidP="009777BA">
            <w:pPr>
              <w:pStyle w:val="BodyText"/>
              <w:jc w:val="right"/>
              <w:rPr>
                <w:sz w:val="20"/>
                <w:szCs w:val="20"/>
              </w:rPr>
            </w:pPr>
            <w:r w:rsidRPr="009777BA">
              <w:rPr>
                <w:rFonts w:eastAsia="Times New Roman" w:cs="Times New Roman"/>
                <w:color w:val="000000"/>
                <w:sz w:val="20"/>
                <w:szCs w:val="20"/>
              </w:rPr>
              <w:t>7,551</w:t>
            </w:r>
          </w:p>
        </w:tc>
        <w:tc>
          <w:tcPr>
            <w:tcW w:w="1107" w:type="dxa"/>
            <w:vAlign w:val="center"/>
          </w:tcPr>
          <w:p w14:paraId="32272001" w14:textId="702F2EF7" w:rsidR="005E7602" w:rsidRPr="009777BA" w:rsidRDefault="005E7602" w:rsidP="009777BA">
            <w:pPr>
              <w:pStyle w:val="BodyText"/>
              <w:jc w:val="right"/>
              <w:rPr>
                <w:sz w:val="20"/>
                <w:szCs w:val="20"/>
              </w:rPr>
            </w:pPr>
            <w:r w:rsidRPr="009777BA">
              <w:rPr>
                <w:rFonts w:eastAsia="Times New Roman" w:cs="Times New Roman"/>
                <w:color w:val="000000"/>
                <w:sz w:val="20"/>
                <w:szCs w:val="20"/>
              </w:rPr>
              <w:t>6,577</w:t>
            </w:r>
          </w:p>
        </w:tc>
        <w:tc>
          <w:tcPr>
            <w:tcW w:w="1279" w:type="dxa"/>
            <w:vAlign w:val="center"/>
          </w:tcPr>
          <w:p w14:paraId="22039EB5" w14:textId="5D29A0E8"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14,128</w:t>
            </w:r>
          </w:p>
        </w:tc>
      </w:tr>
      <w:tr w:rsidR="005E7602" w:rsidRPr="009777BA" w14:paraId="3C6483EA" w14:textId="77777777" w:rsidTr="005E7602">
        <w:tc>
          <w:tcPr>
            <w:tcW w:w="704" w:type="dxa"/>
          </w:tcPr>
          <w:p w14:paraId="6C76EFFA" w14:textId="77257C99" w:rsidR="005E7602" w:rsidRPr="009777BA" w:rsidRDefault="005E7602" w:rsidP="00060D92">
            <w:pPr>
              <w:pStyle w:val="BodyText"/>
              <w:rPr>
                <w:sz w:val="20"/>
                <w:szCs w:val="20"/>
              </w:rPr>
            </w:pPr>
            <w:r w:rsidRPr="009777BA">
              <w:rPr>
                <w:rFonts w:eastAsia="Times New Roman" w:cs="Times New Roman"/>
                <w:color w:val="000000"/>
                <w:sz w:val="20"/>
                <w:szCs w:val="20"/>
              </w:rPr>
              <w:t>4</w:t>
            </w:r>
          </w:p>
        </w:tc>
        <w:tc>
          <w:tcPr>
            <w:tcW w:w="5670" w:type="dxa"/>
            <w:vAlign w:val="bottom"/>
          </w:tcPr>
          <w:p w14:paraId="29E132B9" w14:textId="7429FC8E" w:rsidR="005E7602" w:rsidRPr="009777BA" w:rsidRDefault="005E7602" w:rsidP="00060D92">
            <w:pPr>
              <w:pStyle w:val="BodyText"/>
              <w:rPr>
                <w:sz w:val="20"/>
                <w:szCs w:val="20"/>
              </w:rPr>
            </w:pPr>
            <w:r w:rsidRPr="009777BA">
              <w:rPr>
                <w:rFonts w:eastAsia="Times New Roman" w:cs="Times New Roman"/>
                <w:color w:val="000000"/>
                <w:sz w:val="20"/>
                <w:szCs w:val="20"/>
              </w:rPr>
              <w:t>Putrescible/ organic waste</w:t>
            </w:r>
          </w:p>
        </w:tc>
        <w:tc>
          <w:tcPr>
            <w:tcW w:w="1163" w:type="dxa"/>
            <w:vAlign w:val="center"/>
          </w:tcPr>
          <w:p w14:paraId="3F63A212" w14:textId="09CAC0E9" w:rsidR="005E7602" w:rsidRPr="009777BA" w:rsidRDefault="005E7602" w:rsidP="009777BA">
            <w:pPr>
              <w:pStyle w:val="BodyText"/>
              <w:jc w:val="right"/>
              <w:rPr>
                <w:sz w:val="20"/>
                <w:szCs w:val="20"/>
              </w:rPr>
            </w:pPr>
            <w:r w:rsidRPr="009777BA">
              <w:rPr>
                <w:rFonts w:eastAsia="Times New Roman" w:cs="Times New Roman"/>
                <w:color w:val="000000"/>
                <w:sz w:val="20"/>
                <w:szCs w:val="20"/>
              </w:rPr>
              <w:t>474,073</w:t>
            </w:r>
          </w:p>
        </w:tc>
        <w:tc>
          <w:tcPr>
            <w:tcW w:w="1107" w:type="dxa"/>
            <w:vAlign w:val="center"/>
          </w:tcPr>
          <w:p w14:paraId="6C4D7596" w14:textId="42575EB8" w:rsidR="005E7602" w:rsidRPr="009777BA" w:rsidRDefault="005E7602" w:rsidP="009777BA">
            <w:pPr>
              <w:pStyle w:val="BodyText"/>
              <w:jc w:val="right"/>
              <w:rPr>
                <w:sz w:val="20"/>
                <w:szCs w:val="20"/>
              </w:rPr>
            </w:pPr>
            <w:r w:rsidRPr="009777BA">
              <w:rPr>
                <w:rFonts w:eastAsia="Times New Roman" w:cs="Times New Roman"/>
                <w:color w:val="000000"/>
                <w:sz w:val="20"/>
                <w:szCs w:val="20"/>
              </w:rPr>
              <w:t>436,393</w:t>
            </w:r>
          </w:p>
        </w:tc>
        <w:tc>
          <w:tcPr>
            <w:tcW w:w="1279" w:type="dxa"/>
            <w:vAlign w:val="center"/>
          </w:tcPr>
          <w:p w14:paraId="72A4EEA7" w14:textId="2CD99BE7"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910,466</w:t>
            </w:r>
          </w:p>
        </w:tc>
      </w:tr>
      <w:tr w:rsidR="005E7602" w:rsidRPr="009777BA" w14:paraId="5DC7E5AB" w14:textId="77777777" w:rsidTr="005E7602">
        <w:tc>
          <w:tcPr>
            <w:tcW w:w="704" w:type="dxa"/>
          </w:tcPr>
          <w:p w14:paraId="2023DE56" w14:textId="58C2A7E3" w:rsidR="005E7602" w:rsidRPr="009777BA" w:rsidRDefault="005E7602" w:rsidP="00060D92">
            <w:pPr>
              <w:pStyle w:val="BodyText"/>
              <w:rPr>
                <w:sz w:val="20"/>
                <w:szCs w:val="20"/>
              </w:rPr>
            </w:pPr>
            <w:r w:rsidRPr="009777BA">
              <w:rPr>
                <w:rFonts w:eastAsia="Times New Roman" w:cs="Times New Roman"/>
                <w:color w:val="000000"/>
                <w:sz w:val="20"/>
                <w:szCs w:val="20"/>
              </w:rPr>
              <w:t>5</w:t>
            </w:r>
          </w:p>
        </w:tc>
        <w:tc>
          <w:tcPr>
            <w:tcW w:w="5670" w:type="dxa"/>
          </w:tcPr>
          <w:p w14:paraId="1B154C4E" w14:textId="3EAF9657" w:rsidR="005E7602" w:rsidRPr="009777BA" w:rsidRDefault="005E7602" w:rsidP="00060D92">
            <w:pPr>
              <w:pStyle w:val="BodyText"/>
              <w:rPr>
                <w:sz w:val="20"/>
                <w:szCs w:val="20"/>
              </w:rPr>
            </w:pPr>
            <w:r w:rsidRPr="009777BA">
              <w:rPr>
                <w:rFonts w:eastAsia="Times New Roman" w:cs="Times New Roman"/>
                <w:color w:val="000000"/>
                <w:sz w:val="20"/>
                <w:szCs w:val="20"/>
              </w:rPr>
              <w:t>Waste packages and containers containing Annex 1 substances in concentrations sufficient to exhibit Annex III hazard characteristics</w:t>
            </w:r>
          </w:p>
        </w:tc>
        <w:tc>
          <w:tcPr>
            <w:tcW w:w="1163" w:type="dxa"/>
            <w:vAlign w:val="center"/>
          </w:tcPr>
          <w:p w14:paraId="1B1D159E" w14:textId="71277081" w:rsidR="005E7602" w:rsidRPr="009777BA" w:rsidRDefault="005E7602" w:rsidP="009777BA">
            <w:pPr>
              <w:pStyle w:val="BodyText"/>
              <w:jc w:val="right"/>
              <w:rPr>
                <w:sz w:val="20"/>
                <w:szCs w:val="20"/>
              </w:rPr>
            </w:pPr>
            <w:r w:rsidRPr="009777BA">
              <w:rPr>
                <w:rFonts w:eastAsia="Times New Roman" w:cs="Times New Roman"/>
                <w:color w:val="000000"/>
                <w:sz w:val="20"/>
                <w:szCs w:val="20"/>
              </w:rPr>
              <w:t>9,399</w:t>
            </w:r>
          </w:p>
        </w:tc>
        <w:tc>
          <w:tcPr>
            <w:tcW w:w="1107" w:type="dxa"/>
            <w:vAlign w:val="center"/>
          </w:tcPr>
          <w:p w14:paraId="45D31A9A" w14:textId="1113EA18" w:rsidR="005E7602" w:rsidRPr="009777BA" w:rsidRDefault="005E7602" w:rsidP="009777BA">
            <w:pPr>
              <w:pStyle w:val="BodyText"/>
              <w:jc w:val="right"/>
              <w:rPr>
                <w:sz w:val="20"/>
                <w:szCs w:val="20"/>
              </w:rPr>
            </w:pPr>
            <w:r w:rsidRPr="009777BA">
              <w:rPr>
                <w:rFonts w:eastAsia="Times New Roman" w:cs="Times New Roman"/>
                <w:color w:val="000000"/>
                <w:sz w:val="20"/>
                <w:szCs w:val="20"/>
              </w:rPr>
              <w:t>11,742</w:t>
            </w:r>
          </w:p>
        </w:tc>
        <w:tc>
          <w:tcPr>
            <w:tcW w:w="1279" w:type="dxa"/>
            <w:vAlign w:val="center"/>
          </w:tcPr>
          <w:p w14:paraId="4EB0555E" w14:textId="44085D7B"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21,141</w:t>
            </w:r>
          </w:p>
        </w:tc>
      </w:tr>
      <w:tr w:rsidR="005E7602" w:rsidRPr="009777BA" w14:paraId="3F8D5AD2" w14:textId="77777777" w:rsidTr="005E7602">
        <w:tc>
          <w:tcPr>
            <w:tcW w:w="704" w:type="dxa"/>
          </w:tcPr>
          <w:p w14:paraId="1CAE6AA4" w14:textId="2CE1F5AB" w:rsidR="005E7602" w:rsidRPr="009777BA" w:rsidRDefault="005E7602" w:rsidP="00060D92">
            <w:pPr>
              <w:pStyle w:val="BodyText"/>
              <w:rPr>
                <w:sz w:val="20"/>
                <w:szCs w:val="20"/>
              </w:rPr>
            </w:pPr>
            <w:r w:rsidRPr="009777BA">
              <w:rPr>
                <w:rFonts w:eastAsia="Times New Roman" w:cs="Times New Roman"/>
                <w:color w:val="000000"/>
                <w:sz w:val="20"/>
                <w:szCs w:val="20"/>
              </w:rPr>
              <w:t>6</w:t>
            </w:r>
          </w:p>
        </w:tc>
        <w:tc>
          <w:tcPr>
            <w:tcW w:w="5670" w:type="dxa"/>
          </w:tcPr>
          <w:p w14:paraId="6A3DD1E5" w14:textId="739A709E" w:rsidR="005E7602" w:rsidRPr="009777BA" w:rsidRDefault="005E7602" w:rsidP="00060D92">
            <w:pPr>
              <w:pStyle w:val="BodyText"/>
              <w:rPr>
                <w:sz w:val="20"/>
                <w:szCs w:val="20"/>
              </w:rPr>
            </w:pPr>
            <w:r w:rsidRPr="009777BA">
              <w:rPr>
                <w:rFonts w:eastAsia="Times New Roman" w:cs="Times New Roman"/>
                <w:color w:val="000000"/>
                <w:sz w:val="20"/>
                <w:szCs w:val="20"/>
              </w:rPr>
              <w:t>Soils contaminated with residues of substances in Basel Y-codes 19-45</w:t>
            </w:r>
          </w:p>
        </w:tc>
        <w:tc>
          <w:tcPr>
            <w:tcW w:w="1163" w:type="dxa"/>
            <w:vAlign w:val="center"/>
          </w:tcPr>
          <w:p w14:paraId="60AA207F" w14:textId="06DF52E4" w:rsidR="005E7602" w:rsidRPr="009777BA" w:rsidRDefault="005E7602" w:rsidP="009777BA">
            <w:pPr>
              <w:pStyle w:val="BodyText"/>
              <w:jc w:val="right"/>
              <w:rPr>
                <w:sz w:val="20"/>
                <w:szCs w:val="20"/>
              </w:rPr>
            </w:pPr>
            <w:r w:rsidRPr="009777BA">
              <w:rPr>
                <w:rFonts w:eastAsia="Times New Roman" w:cs="Times New Roman"/>
                <w:color w:val="000000"/>
                <w:sz w:val="20"/>
                <w:szCs w:val="20"/>
              </w:rPr>
              <w:t>796,156</w:t>
            </w:r>
          </w:p>
        </w:tc>
        <w:tc>
          <w:tcPr>
            <w:tcW w:w="1107" w:type="dxa"/>
            <w:vAlign w:val="center"/>
          </w:tcPr>
          <w:p w14:paraId="79AD8DF6" w14:textId="407BA11C" w:rsidR="005E7602" w:rsidRPr="009777BA" w:rsidRDefault="005E7602" w:rsidP="009777BA">
            <w:pPr>
              <w:pStyle w:val="BodyText"/>
              <w:jc w:val="right"/>
              <w:rPr>
                <w:sz w:val="20"/>
                <w:szCs w:val="20"/>
              </w:rPr>
            </w:pPr>
            <w:r w:rsidRPr="009777BA">
              <w:rPr>
                <w:rFonts w:eastAsia="Times New Roman" w:cs="Times New Roman"/>
                <w:color w:val="000000"/>
                <w:sz w:val="20"/>
                <w:szCs w:val="20"/>
              </w:rPr>
              <w:t>873,894</w:t>
            </w:r>
          </w:p>
        </w:tc>
        <w:tc>
          <w:tcPr>
            <w:tcW w:w="1279" w:type="dxa"/>
            <w:vAlign w:val="center"/>
          </w:tcPr>
          <w:p w14:paraId="122C10CE" w14:textId="61E0966C"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1,670,049</w:t>
            </w:r>
          </w:p>
        </w:tc>
      </w:tr>
      <w:tr w:rsidR="005E7602" w:rsidRPr="009777BA" w14:paraId="73F2887B" w14:textId="77777777" w:rsidTr="005E7602">
        <w:tc>
          <w:tcPr>
            <w:tcW w:w="704" w:type="dxa"/>
          </w:tcPr>
          <w:p w14:paraId="4C243543" w14:textId="3A6ABD1C" w:rsidR="005E7602" w:rsidRPr="009777BA" w:rsidRDefault="005E7602" w:rsidP="00060D92">
            <w:pPr>
              <w:pStyle w:val="BodyText"/>
              <w:rPr>
                <w:sz w:val="20"/>
                <w:szCs w:val="20"/>
              </w:rPr>
            </w:pPr>
            <w:r w:rsidRPr="009777BA">
              <w:rPr>
                <w:rFonts w:eastAsia="Times New Roman" w:cs="Times New Roman"/>
                <w:color w:val="000000"/>
                <w:sz w:val="20"/>
                <w:szCs w:val="20"/>
              </w:rPr>
              <w:t>7</w:t>
            </w:r>
          </w:p>
        </w:tc>
        <w:tc>
          <w:tcPr>
            <w:tcW w:w="5670" w:type="dxa"/>
          </w:tcPr>
          <w:p w14:paraId="241C20C3" w14:textId="2BE5C0B4" w:rsidR="005E7602" w:rsidRPr="009777BA" w:rsidRDefault="005E7602" w:rsidP="00060D92">
            <w:pPr>
              <w:pStyle w:val="BodyText"/>
              <w:rPr>
                <w:sz w:val="20"/>
                <w:szCs w:val="20"/>
              </w:rPr>
            </w:pPr>
            <w:r w:rsidRPr="009777BA">
              <w:rPr>
                <w:rFonts w:eastAsia="Times New Roman" w:cs="Times New Roman"/>
                <w:color w:val="000000"/>
                <w:sz w:val="20"/>
                <w:szCs w:val="20"/>
              </w:rPr>
              <w:t>Sludges contaminated with residues of substances in Basel Y-codes 19-45</w:t>
            </w:r>
          </w:p>
        </w:tc>
        <w:tc>
          <w:tcPr>
            <w:tcW w:w="1163" w:type="dxa"/>
            <w:vAlign w:val="center"/>
          </w:tcPr>
          <w:p w14:paraId="66218F03" w14:textId="281E7197" w:rsidR="005E7602" w:rsidRPr="009777BA" w:rsidRDefault="005E7602" w:rsidP="009777BA">
            <w:pPr>
              <w:pStyle w:val="BodyText"/>
              <w:jc w:val="right"/>
              <w:rPr>
                <w:sz w:val="20"/>
                <w:szCs w:val="20"/>
              </w:rPr>
            </w:pPr>
            <w:r w:rsidRPr="009777BA">
              <w:rPr>
                <w:rFonts w:eastAsia="Times New Roman" w:cs="Times New Roman"/>
                <w:color w:val="000000"/>
                <w:sz w:val="20"/>
                <w:szCs w:val="20"/>
              </w:rPr>
              <w:t>7,166</w:t>
            </w:r>
          </w:p>
        </w:tc>
        <w:tc>
          <w:tcPr>
            <w:tcW w:w="1107" w:type="dxa"/>
            <w:vAlign w:val="center"/>
          </w:tcPr>
          <w:p w14:paraId="30784C71" w14:textId="32F86A2D" w:rsidR="005E7602" w:rsidRPr="009777BA" w:rsidRDefault="005E7602" w:rsidP="009777BA">
            <w:pPr>
              <w:pStyle w:val="BodyText"/>
              <w:jc w:val="right"/>
              <w:rPr>
                <w:sz w:val="20"/>
                <w:szCs w:val="20"/>
              </w:rPr>
            </w:pPr>
            <w:r w:rsidRPr="009777BA">
              <w:rPr>
                <w:rFonts w:eastAsia="Times New Roman" w:cs="Times New Roman"/>
                <w:color w:val="000000"/>
                <w:sz w:val="20"/>
                <w:szCs w:val="20"/>
              </w:rPr>
              <w:t>16,820</w:t>
            </w:r>
          </w:p>
        </w:tc>
        <w:tc>
          <w:tcPr>
            <w:tcW w:w="1279" w:type="dxa"/>
            <w:vAlign w:val="center"/>
          </w:tcPr>
          <w:p w14:paraId="1219698A" w14:textId="7F0DFC49"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23,986</w:t>
            </w:r>
          </w:p>
        </w:tc>
      </w:tr>
      <w:tr w:rsidR="005E7602" w:rsidRPr="009777BA" w14:paraId="7CFB9268" w14:textId="77777777" w:rsidTr="005E7602">
        <w:tc>
          <w:tcPr>
            <w:tcW w:w="704" w:type="dxa"/>
          </w:tcPr>
          <w:p w14:paraId="15B3F0AD" w14:textId="5A2CA3CE" w:rsidR="005E7602" w:rsidRPr="009777BA" w:rsidRDefault="005E7602" w:rsidP="00060D92">
            <w:pPr>
              <w:pStyle w:val="BodyText"/>
              <w:rPr>
                <w:sz w:val="20"/>
                <w:szCs w:val="20"/>
              </w:rPr>
            </w:pPr>
            <w:r w:rsidRPr="009777BA">
              <w:rPr>
                <w:rFonts w:eastAsia="Times New Roman" w:cs="Times New Roman"/>
                <w:color w:val="000000"/>
                <w:sz w:val="20"/>
                <w:szCs w:val="20"/>
              </w:rPr>
              <w:t>8</w:t>
            </w:r>
          </w:p>
        </w:tc>
        <w:tc>
          <w:tcPr>
            <w:tcW w:w="5670" w:type="dxa"/>
            <w:vAlign w:val="bottom"/>
          </w:tcPr>
          <w:p w14:paraId="3324E1EF" w14:textId="7D94F1C5" w:rsidR="005E7602" w:rsidRPr="009777BA" w:rsidRDefault="005E7602" w:rsidP="00060D92">
            <w:pPr>
              <w:pStyle w:val="BodyText"/>
              <w:rPr>
                <w:sz w:val="20"/>
                <w:szCs w:val="20"/>
              </w:rPr>
            </w:pPr>
            <w:r w:rsidRPr="009777BA">
              <w:rPr>
                <w:rFonts w:eastAsia="Times New Roman" w:cs="Times New Roman"/>
                <w:color w:val="000000"/>
                <w:sz w:val="20"/>
                <w:szCs w:val="20"/>
              </w:rPr>
              <w:t>Tyres</w:t>
            </w:r>
          </w:p>
        </w:tc>
        <w:tc>
          <w:tcPr>
            <w:tcW w:w="1163" w:type="dxa"/>
            <w:vAlign w:val="center"/>
          </w:tcPr>
          <w:p w14:paraId="28FC5EF0" w14:textId="560C0DE6" w:rsidR="005E7602" w:rsidRPr="009777BA" w:rsidRDefault="005E7602" w:rsidP="009777BA">
            <w:pPr>
              <w:pStyle w:val="BodyText"/>
              <w:jc w:val="right"/>
              <w:rPr>
                <w:sz w:val="20"/>
                <w:szCs w:val="20"/>
              </w:rPr>
            </w:pPr>
            <w:r w:rsidRPr="009777BA">
              <w:rPr>
                <w:rFonts w:eastAsia="Times New Roman" w:cs="Times New Roman"/>
                <w:color w:val="000000"/>
                <w:sz w:val="20"/>
                <w:szCs w:val="20"/>
              </w:rPr>
              <w:t>207,650</w:t>
            </w:r>
          </w:p>
        </w:tc>
        <w:tc>
          <w:tcPr>
            <w:tcW w:w="1107" w:type="dxa"/>
            <w:vAlign w:val="center"/>
          </w:tcPr>
          <w:p w14:paraId="74D2D57E" w14:textId="277E09CC" w:rsidR="005E7602" w:rsidRPr="009777BA" w:rsidRDefault="005E7602" w:rsidP="009777BA">
            <w:pPr>
              <w:pStyle w:val="BodyText"/>
              <w:jc w:val="right"/>
              <w:rPr>
                <w:sz w:val="20"/>
                <w:szCs w:val="20"/>
              </w:rPr>
            </w:pPr>
            <w:r w:rsidRPr="009777BA">
              <w:rPr>
                <w:rFonts w:eastAsia="Times New Roman" w:cs="Times New Roman"/>
                <w:color w:val="000000"/>
                <w:sz w:val="20"/>
                <w:szCs w:val="20"/>
              </w:rPr>
              <w:t>238,678</w:t>
            </w:r>
          </w:p>
        </w:tc>
        <w:tc>
          <w:tcPr>
            <w:tcW w:w="1279" w:type="dxa"/>
            <w:vAlign w:val="center"/>
          </w:tcPr>
          <w:p w14:paraId="57554316" w14:textId="294A9766" w:rsidR="005E7602" w:rsidRPr="009777BA" w:rsidRDefault="005E7602" w:rsidP="009777BA">
            <w:pPr>
              <w:pStyle w:val="BodyText"/>
              <w:jc w:val="right"/>
              <w:rPr>
                <w:sz w:val="20"/>
                <w:szCs w:val="20"/>
              </w:rPr>
            </w:pPr>
            <w:r w:rsidRPr="009777BA">
              <w:rPr>
                <w:rFonts w:asciiTheme="minorHAnsi" w:eastAsia="Times New Roman" w:hAnsiTheme="minorHAnsi" w:cs="Times New Roman"/>
                <w:color w:val="000000"/>
                <w:sz w:val="20"/>
                <w:szCs w:val="20"/>
              </w:rPr>
              <w:t>446,328</w:t>
            </w:r>
          </w:p>
        </w:tc>
      </w:tr>
    </w:tbl>
    <w:p w14:paraId="64B47648" w14:textId="77777777" w:rsidR="002B0926" w:rsidRPr="00B46E9E" w:rsidRDefault="002B0926" w:rsidP="00060D92">
      <w:pPr>
        <w:pStyle w:val="BodyText"/>
      </w:pPr>
    </w:p>
    <w:p w14:paraId="60C28B41" w14:textId="77777777" w:rsidR="002B0926" w:rsidRPr="00B46E9E" w:rsidRDefault="002B0926" w:rsidP="00060D92">
      <w:pPr>
        <w:pStyle w:val="BodyText"/>
      </w:pPr>
    </w:p>
    <w:p w14:paraId="7CF849C3" w14:textId="77777777" w:rsidR="005E7602" w:rsidRPr="00B46E9E" w:rsidRDefault="005E7602" w:rsidP="00060D92">
      <w:pPr>
        <w:pStyle w:val="BodyText"/>
        <w:rPr>
          <w:rFonts w:eastAsiaTheme="majorEastAsia" w:cstheme="majorBidi"/>
          <w:b/>
          <w:color w:val="000099"/>
          <w:sz w:val="40"/>
          <w:szCs w:val="32"/>
        </w:rPr>
      </w:pPr>
      <w:r w:rsidRPr="00B46E9E">
        <w:br w:type="page"/>
      </w:r>
    </w:p>
    <w:p w14:paraId="5FDE0CA3" w14:textId="33B09D8A" w:rsidR="003F275B" w:rsidRPr="00B46E9E" w:rsidRDefault="00891F0E" w:rsidP="003F275B">
      <w:pPr>
        <w:pStyle w:val="AppendixHeading1"/>
      </w:pPr>
      <w:r w:rsidRPr="00B46E9E">
        <w:lastRenderedPageBreak/>
        <w:t>A</w:t>
      </w:r>
      <w:r w:rsidR="003F275B" w:rsidRPr="00B46E9E">
        <w:t>.3 Adopted Y-code translations from additional NEPM codes (Basel ‘Y+8’)</w:t>
      </w:r>
    </w:p>
    <w:tbl>
      <w:tblPr>
        <w:tblStyle w:val="TableGrid"/>
        <w:tblpPr w:leftFromText="181" w:rightFromText="181" w:vertAnchor="text" w:tblpXSpec="center" w:tblpY="1"/>
        <w:tblOverlap w:val="never"/>
        <w:tblW w:w="10485"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ayout w:type="fixed"/>
        <w:tblLook w:val="04A0" w:firstRow="1" w:lastRow="0" w:firstColumn="1" w:lastColumn="0" w:noHBand="0" w:noVBand="1"/>
      </w:tblPr>
      <w:tblGrid>
        <w:gridCol w:w="562"/>
        <w:gridCol w:w="2835"/>
        <w:gridCol w:w="851"/>
        <w:gridCol w:w="6237"/>
      </w:tblGrid>
      <w:tr w:rsidR="005E7602" w:rsidRPr="00B46E9E" w14:paraId="4E17C286" w14:textId="77777777" w:rsidTr="005E7602">
        <w:trPr>
          <w:trHeight w:val="510"/>
        </w:trPr>
        <w:tc>
          <w:tcPr>
            <w:tcW w:w="3397" w:type="dxa"/>
            <w:gridSpan w:val="2"/>
            <w:shd w:val="clear" w:color="auto" w:fill="4D4DB8"/>
          </w:tcPr>
          <w:p w14:paraId="3F70E955" w14:textId="058C801D" w:rsidR="005E7602" w:rsidRPr="009777BA" w:rsidRDefault="005E7602" w:rsidP="005E7602">
            <w:pPr>
              <w:pStyle w:val="TableHeading"/>
              <w:framePr w:hSpace="0" w:wrap="auto" w:vAnchor="margin" w:yAlign="inline"/>
              <w:suppressOverlap w:val="0"/>
              <w:rPr>
                <w:noProof/>
                <w:sz w:val="20"/>
                <w:szCs w:val="20"/>
              </w:rPr>
            </w:pPr>
            <w:r w:rsidRPr="009777BA">
              <w:rPr>
                <w:rFonts w:asciiTheme="minorHAnsi" w:hAnsiTheme="minorHAnsi"/>
                <w:sz w:val="20"/>
                <w:szCs w:val="20"/>
              </w:rPr>
              <w:t>Additional waste categories not included in Y-Codes (Y+8 codes)</w:t>
            </w:r>
          </w:p>
        </w:tc>
        <w:tc>
          <w:tcPr>
            <w:tcW w:w="851" w:type="dxa"/>
            <w:shd w:val="clear" w:color="auto" w:fill="4D4DB8"/>
          </w:tcPr>
          <w:p w14:paraId="69B43473" w14:textId="7A1B9945" w:rsidR="005E7602" w:rsidRPr="009777BA" w:rsidRDefault="005E7602" w:rsidP="005E7602">
            <w:pPr>
              <w:pStyle w:val="TableHeading"/>
              <w:framePr w:hSpace="0" w:wrap="auto" w:vAnchor="margin" w:yAlign="inline"/>
              <w:suppressOverlap w:val="0"/>
              <w:rPr>
                <w:noProof/>
                <w:sz w:val="20"/>
                <w:szCs w:val="20"/>
              </w:rPr>
            </w:pPr>
            <w:r w:rsidRPr="009777BA">
              <w:rPr>
                <w:rFonts w:asciiTheme="minorHAnsi" w:hAnsiTheme="minorHAnsi"/>
                <w:sz w:val="20"/>
                <w:szCs w:val="20"/>
              </w:rPr>
              <w:t>NEPM code</w:t>
            </w:r>
          </w:p>
        </w:tc>
        <w:tc>
          <w:tcPr>
            <w:tcW w:w="6237" w:type="dxa"/>
            <w:shd w:val="clear" w:color="auto" w:fill="4D4DB8"/>
          </w:tcPr>
          <w:p w14:paraId="420828F3" w14:textId="0FD3E9E0" w:rsidR="005E7602" w:rsidRPr="009777BA" w:rsidRDefault="005E7602" w:rsidP="005E7602">
            <w:pPr>
              <w:pStyle w:val="TableHeading"/>
              <w:framePr w:hSpace="0" w:wrap="auto" w:vAnchor="margin" w:yAlign="inline"/>
              <w:suppressOverlap w:val="0"/>
              <w:rPr>
                <w:noProof/>
                <w:sz w:val="20"/>
                <w:szCs w:val="20"/>
              </w:rPr>
            </w:pPr>
            <w:r w:rsidRPr="009777BA">
              <w:rPr>
                <w:rFonts w:asciiTheme="minorHAnsi" w:hAnsiTheme="minorHAnsi"/>
                <w:sz w:val="20"/>
                <w:szCs w:val="20"/>
              </w:rPr>
              <w:t>NEPM Description</w:t>
            </w:r>
          </w:p>
        </w:tc>
      </w:tr>
      <w:tr w:rsidR="005E7602" w:rsidRPr="00B46E9E" w14:paraId="6192D670" w14:textId="77777777" w:rsidTr="005E7602">
        <w:tc>
          <w:tcPr>
            <w:tcW w:w="562" w:type="dxa"/>
            <w:vMerge w:val="restart"/>
          </w:tcPr>
          <w:p w14:paraId="008E7D21" w14:textId="74D9AAA0" w:rsidR="005E7602" w:rsidRPr="009777BA" w:rsidRDefault="005E7602" w:rsidP="00060D92">
            <w:pPr>
              <w:pStyle w:val="BodyText"/>
              <w:rPr>
                <w:noProof/>
                <w:sz w:val="20"/>
                <w:szCs w:val="20"/>
              </w:rPr>
            </w:pPr>
            <w:r w:rsidRPr="009777BA">
              <w:rPr>
                <w:rFonts w:asciiTheme="minorHAnsi" w:hAnsiTheme="minorHAnsi"/>
                <w:color w:val="000000"/>
                <w:sz w:val="20"/>
                <w:szCs w:val="20"/>
              </w:rPr>
              <w:t>Y+1</w:t>
            </w:r>
          </w:p>
        </w:tc>
        <w:tc>
          <w:tcPr>
            <w:tcW w:w="2835" w:type="dxa"/>
            <w:vMerge w:val="restart"/>
          </w:tcPr>
          <w:p w14:paraId="7563046C" w14:textId="5D73BD60" w:rsidR="005E7602" w:rsidRPr="009777BA" w:rsidRDefault="005E7602" w:rsidP="00060D92">
            <w:pPr>
              <w:pStyle w:val="BodyText"/>
              <w:rPr>
                <w:noProof/>
                <w:sz w:val="20"/>
                <w:szCs w:val="20"/>
              </w:rPr>
            </w:pPr>
            <w:r w:rsidRPr="009777BA">
              <w:rPr>
                <w:rFonts w:asciiTheme="minorHAnsi" w:hAnsiTheme="minorHAnsi"/>
                <w:color w:val="000000"/>
                <w:sz w:val="20"/>
                <w:szCs w:val="20"/>
              </w:rPr>
              <w:t>Other metal compounds</w:t>
            </w:r>
          </w:p>
        </w:tc>
        <w:tc>
          <w:tcPr>
            <w:tcW w:w="851" w:type="dxa"/>
          </w:tcPr>
          <w:p w14:paraId="72AD8E3B" w14:textId="3C34F274" w:rsidR="005E7602" w:rsidRPr="009777BA" w:rsidRDefault="005E7602" w:rsidP="00060D92">
            <w:pPr>
              <w:pStyle w:val="BodyText"/>
              <w:rPr>
                <w:noProof/>
                <w:sz w:val="20"/>
                <w:szCs w:val="20"/>
              </w:rPr>
            </w:pPr>
            <w:r w:rsidRPr="009777BA">
              <w:rPr>
                <w:rFonts w:asciiTheme="minorHAnsi" w:hAnsiTheme="minorHAnsi"/>
                <w:color w:val="000000"/>
                <w:sz w:val="20"/>
                <w:szCs w:val="20"/>
              </w:rPr>
              <w:t>D200</w:t>
            </w:r>
          </w:p>
        </w:tc>
        <w:tc>
          <w:tcPr>
            <w:tcW w:w="6237" w:type="dxa"/>
          </w:tcPr>
          <w:p w14:paraId="4C472CE9" w14:textId="5646192A" w:rsidR="005E7602" w:rsidRPr="009777BA" w:rsidRDefault="005E7602" w:rsidP="00060D92">
            <w:pPr>
              <w:pStyle w:val="BodyText"/>
              <w:rPr>
                <w:noProof/>
                <w:sz w:val="20"/>
                <w:szCs w:val="20"/>
              </w:rPr>
            </w:pPr>
            <w:r w:rsidRPr="009777BA">
              <w:rPr>
                <w:rFonts w:asciiTheme="minorHAnsi" w:hAnsiTheme="minorHAnsi"/>
                <w:color w:val="000000"/>
                <w:sz w:val="20"/>
                <w:szCs w:val="20"/>
              </w:rPr>
              <w:t>Cobalt compounds</w:t>
            </w:r>
          </w:p>
        </w:tc>
      </w:tr>
      <w:tr w:rsidR="005E7602" w:rsidRPr="00B46E9E" w14:paraId="1EB8819D" w14:textId="77777777" w:rsidTr="005E7602">
        <w:tc>
          <w:tcPr>
            <w:tcW w:w="562" w:type="dxa"/>
            <w:vMerge/>
          </w:tcPr>
          <w:p w14:paraId="593960D3" w14:textId="313C8A74" w:rsidR="005E7602" w:rsidRPr="009777BA" w:rsidRDefault="005E7602" w:rsidP="005E7602">
            <w:pPr>
              <w:rPr>
                <w:noProof/>
                <w:sz w:val="20"/>
                <w:szCs w:val="20"/>
              </w:rPr>
            </w:pPr>
          </w:p>
        </w:tc>
        <w:tc>
          <w:tcPr>
            <w:tcW w:w="2835" w:type="dxa"/>
            <w:vMerge/>
          </w:tcPr>
          <w:p w14:paraId="09446C33" w14:textId="3D9C5382" w:rsidR="005E7602" w:rsidRPr="009777BA" w:rsidRDefault="005E7602" w:rsidP="005E7602">
            <w:pPr>
              <w:rPr>
                <w:noProof/>
                <w:sz w:val="20"/>
                <w:szCs w:val="20"/>
              </w:rPr>
            </w:pPr>
          </w:p>
        </w:tc>
        <w:tc>
          <w:tcPr>
            <w:tcW w:w="851" w:type="dxa"/>
          </w:tcPr>
          <w:p w14:paraId="20F7A96F" w14:textId="5A4055F8" w:rsidR="005E7602" w:rsidRPr="009777BA" w:rsidRDefault="005E7602" w:rsidP="00060D92">
            <w:pPr>
              <w:pStyle w:val="BodyText"/>
              <w:rPr>
                <w:noProof/>
                <w:sz w:val="20"/>
                <w:szCs w:val="20"/>
              </w:rPr>
            </w:pPr>
            <w:r w:rsidRPr="009777BA">
              <w:rPr>
                <w:rFonts w:asciiTheme="minorHAnsi" w:hAnsiTheme="minorHAnsi"/>
                <w:color w:val="000000"/>
                <w:sz w:val="20"/>
                <w:szCs w:val="20"/>
              </w:rPr>
              <w:t>D210</w:t>
            </w:r>
          </w:p>
        </w:tc>
        <w:tc>
          <w:tcPr>
            <w:tcW w:w="6237" w:type="dxa"/>
          </w:tcPr>
          <w:p w14:paraId="24E5CB64" w14:textId="712EF2A4" w:rsidR="005E7602" w:rsidRPr="009777BA" w:rsidRDefault="005E7602" w:rsidP="00060D92">
            <w:pPr>
              <w:pStyle w:val="BodyText"/>
              <w:rPr>
                <w:noProof/>
                <w:sz w:val="20"/>
                <w:szCs w:val="20"/>
              </w:rPr>
            </w:pPr>
            <w:r w:rsidRPr="009777BA">
              <w:rPr>
                <w:rFonts w:asciiTheme="minorHAnsi" w:hAnsiTheme="minorHAnsi"/>
                <w:color w:val="000000"/>
                <w:sz w:val="20"/>
                <w:szCs w:val="20"/>
              </w:rPr>
              <w:t>Nickel compounds</w:t>
            </w:r>
          </w:p>
        </w:tc>
      </w:tr>
      <w:tr w:rsidR="005E7602" w:rsidRPr="00B46E9E" w14:paraId="5A820B2C" w14:textId="77777777" w:rsidTr="005E7602">
        <w:tc>
          <w:tcPr>
            <w:tcW w:w="562" w:type="dxa"/>
            <w:vMerge/>
          </w:tcPr>
          <w:p w14:paraId="2751260C" w14:textId="148816F1" w:rsidR="005E7602" w:rsidRPr="009777BA" w:rsidRDefault="005E7602" w:rsidP="005E7602">
            <w:pPr>
              <w:rPr>
                <w:noProof/>
                <w:sz w:val="20"/>
                <w:szCs w:val="20"/>
              </w:rPr>
            </w:pPr>
          </w:p>
        </w:tc>
        <w:tc>
          <w:tcPr>
            <w:tcW w:w="2835" w:type="dxa"/>
            <w:vMerge/>
          </w:tcPr>
          <w:p w14:paraId="6F2D752B" w14:textId="4068EE3B" w:rsidR="005E7602" w:rsidRPr="009777BA" w:rsidRDefault="005E7602" w:rsidP="005E7602">
            <w:pPr>
              <w:rPr>
                <w:noProof/>
                <w:sz w:val="20"/>
                <w:szCs w:val="20"/>
              </w:rPr>
            </w:pPr>
          </w:p>
        </w:tc>
        <w:tc>
          <w:tcPr>
            <w:tcW w:w="851" w:type="dxa"/>
          </w:tcPr>
          <w:p w14:paraId="3DF4F885" w14:textId="311F7ED5" w:rsidR="005E7602" w:rsidRPr="009777BA" w:rsidRDefault="005E7602" w:rsidP="00060D92">
            <w:pPr>
              <w:pStyle w:val="BodyText"/>
              <w:rPr>
                <w:noProof/>
                <w:sz w:val="20"/>
                <w:szCs w:val="20"/>
              </w:rPr>
            </w:pPr>
            <w:r w:rsidRPr="009777BA">
              <w:rPr>
                <w:rFonts w:asciiTheme="minorHAnsi" w:hAnsiTheme="minorHAnsi"/>
                <w:color w:val="000000"/>
                <w:sz w:val="20"/>
                <w:szCs w:val="20"/>
              </w:rPr>
              <w:t>D270</w:t>
            </w:r>
          </w:p>
        </w:tc>
        <w:tc>
          <w:tcPr>
            <w:tcW w:w="6237" w:type="dxa"/>
          </w:tcPr>
          <w:p w14:paraId="59C44B1A" w14:textId="20517198" w:rsidR="005E7602" w:rsidRPr="009777BA" w:rsidRDefault="005E7602" w:rsidP="00060D92">
            <w:pPr>
              <w:pStyle w:val="BodyText"/>
              <w:rPr>
                <w:noProof/>
                <w:sz w:val="20"/>
                <w:szCs w:val="20"/>
              </w:rPr>
            </w:pPr>
            <w:r w:rsidRPr="009777BA">
              <w:rPr>
                <w:rFonts w:asciiTheme="minorHAnsi" w:hAnsiTheme="minorHAnsi"/>
                <w:color w:val="000000"/>
                <w:sz w:val="20"/>
                <w:szCs w:val="20"/>
              </w:rPr>
              <w:t>Vanadium compounds</w:t>
            </w:r>
          </w:p>
        </w:tc>
      </w:tr>
      <w:tr w:rsidR="005E7602" w:rsidRPr="00B46E9E" w14:paraId="1AFE47F2" w14:textId="77777777" w:rsidTr="005E7602">
        <w:tc>
          <w:tcPr>
            <w:tcW w:w="562" w:type="dxa"/>
            <w:vMerge/>
          </w:tcPr>
          <w:p w14:paraId="49F371F2" w14:textId="22122268" w:rsidR="005E7602" w:rsidRPr="009777BA" w:rsidRDefault="005E7602" w:rsidP="005E7602">
            <w:pPr>
              <w:rPr>
                <w:noProof/>
                <w:sz w:val="20"/>
                <w:szCs w:val="20"/>
              </w:rPr>
            </w:pPr>
          </w:p>
        </w:tc>
        <w:tc>
          <w:tcPr>
            <w:tcW w:w="2835" w:type="dxa"/>
            <w:vMerge/>
          </w:tcPr>
          <w:p w14:paraId="1B673E63" w14:textId="733A63C3" w:rsidR="005E7602" w:rsidRPr="009777BA" w:rsidRDefault="005E7602" w:rsidP="005E7602">
            <w:pPr>
              <w:rPr>
                <w:noProof/>
                <w:sz w:val="20"/>
                <w:szCs w:val="20"/>
              </w:rPr>
            </w:pPr>
          </w:p>
        </w:tc>
        <w:tc>
          <w:tcPr>
            <w:tcW w:w="851" w:type="dxa"/>
          </w:tcPr>
          <w:p w14:paraId="62D11DE6" w14:textId="6F7FA13E" w:rsidR="005E7602" w:rsidRPr="009777BA" w:rsidRDefault="005E7602" w:rsidP="00060D92">
            <w:pPr>
              <w:pStyle w:val="BodyText"/>
              <w:rPr>
                <w:noProof/>
                <w:sz w:val="20"/>
                <w:szCs w:val="20"/>
              </w:rPr>
            </w:pPr>
            <w:r w:rsidRPr="009777BA">
              <w:rPr>
                <w:rFonts w:asciiTheme="minorHAnsi" w:hAnsiTheme="minorHAnsi"/>
                <w:color w:val="000000"/>
                <w:sz w:val="20"/>
                <w:szCs w:val="20"/>
              </w:rPr>
              <w:t>D290</w:t>
            </w:r>
          </w:p>
        </w:tc>
        <w:tc>
          <w:tcPr>
            <w:tcW w:w="6237" w:type="dxa"/>
          </w:tcPr>
          <w:p w14:paraId="21C4EE7F" w14:textId="0E59BD3D" w:rsidR="005E7602" w:rsidRPr="009777BA" w:rsidRDefault="005E7602" w:rsidP="00060D92">
            <w:pPr>
              <w:pStyle w:val="BodyText"/>
              <w:rPr>
                <w:noProof/>
                <w:sz w:val="20"/>
                <w:szCs w:val="20"/>
              </w:rPr>
            </w:pPr>
            <w:r w:rsidRPr="009777BA">
              <w:rPr>
                <w:rFonts w:asciiTheme="minorHAnsi" w:hAnsiTheme="minorHAnsi"/>
                <w:color w:val="000000"/>
                <w:sz w:val="20"/>
                <w:szCs w:val="20"/>
              </w:rPr>
              <w:t>Barium compounds (excluding barium sulphate)</w:t>
            </w:r>
          </w:p>
        </w:tc>
      </w:tr>
      <w:tr w:rsidR="005E7602" w:rsidRPr="00B46E9E" w14:paraId="7FAE1E9A" w14:textId="77777777" w:rsidTr="005E7602">
        <w:tc>
          <w:tcPr>
            <w:tcW w:w="562" w:type="dxa"/>
            <w:vMerge w:val="restart"/>
          </w:tcPr>
          <w:p w14:paraId="3535FA12" w14:textId="77777777" w:rsidR="005E7602" w:rsidRPr="009777BA" w:rsidRDefault="005E7602" w:rsidP="00060D92">
            <w:pPr>
              <w:pStyle w:val="BodyText"/>
              <w:rPr>
                <w:sz w:val="20"/>
                <w:szCs w:val="20"/>
              </w:rPr>
            </w:pPr>
            <w:r w:rsidRPr="009777BA">
              <w:rPr>
                <w:rFonts w:asciiTheme="minorHAnsi" w:hAnsiTheme="minorHAnsi"/>
                <w:color w:val="000000"/>
                <w:sz w:val="20"/>
                <w:szCs w:val="20"/>
              </w:rPr>
              <w:t>Y+2</w:t>
            </w:r>
          </w:p>
          <w:p w14:paraId="72C748CC" w14:textId="77777777" w:rsidR="005E7602" w:rsidRPr="009777BA" w:rsidRDefault="005E7602" w:rsidP="00060D92">
            <w:pPr>
              <w:pStyle w:val="BodyText"/>
              <w:rPr>
                <w:sz w:val="20"/>
                <w:szCs w:val="20"/>
              </w:rPr>
            </w:pPr>
            <w:r w:rsidRPr="009777BA">
              <w:rPr>
                <w:sz w:val="20"/>
                <w:szCs w:val="20"/>
              </w:rPr>
              <w:t> </w:t>
            </w:r>
          </w:p>
          <w:p w14:paraId="6240A627" w14:textId="77777777" w:rsidR="005E7602" w:rsidRPr="009777BA" w:rsidRDefault="005E7602" w:rsidP="00060D92">
            <w:pPr>
              <w:pStyle w:val="BodyText"/>
              <w:rPr>
                <w:sz w:val="20"/>
                <w:szCs w:val="20"/>
              </w:rPr>
            </w:pPr>
            <w:r w:rsidRPr="009777BA">
              <w:rPr>
                <w:sz w:val="20"/>
                <w:szCs w:val="20"/>
              </w:rPr>
              <w:t> </w:t>
            </w:r>
          </w:p>
          <w:p w14:paraId="281ABF2B" w14:textId="653323AC" w:rsidR="005E7602" w:rsidRPr="009777BA" w:rsidRDefault="005E7602" w:rsidP="00060D92">
            <w:pPr>
              <w:pStyle w:val="BodyText"/>
              <w:rPr>
                <w:noProof/>
                <w:sz w:val="20"/>
                <w:szCs w:val="20"/>
              </w:rPr>
            </w:pPr>
            <w:r w:rsidRPr="009777BA">
              <w:rPr>
                <w:sz w:val="20"/>
                <w:szCs w:val="20"/>
              </w:rPr>
              <w:t> </w:t>
            </w:r>
          </w:p>
        </w:tc>
        <w:tc>
          <w:tcPr>
            <w:tcW w:w="2835" w:type="dxa"/>
            <w:vMerge w:val="restart"/>
          </w:tcPr>
          <w:p w14:paraId="2524AD90" w14:textId="43B58AE8" w:rsidR="005E7602" w:rsidRPr="009777BA" w:rsidRDefault="005E7602" w:rsidP="00060D92">
            <w:pPr>
              <w:pStyle w:val="BodyText"/>
              <w:rPr>
                <w:sz w:val="20"/>
                <w:szCs w:val="20"/>
              </w:rPr>
            </w:pPr>
            <w:r w:rsidRPr="009777BA">
              <w:rPr>
                <w:rFonts w:asciiTheme="minorHAnsi" w:hAnsiTheme="minorHAnsi"/>
                <w:color w:val="000000"/>
                <w:sz w:val="20"/>
                <w:szCs w:val="20"/>
              </w:rPr>
              <w:t>Other inorganic chemicals</w:t>
            </w:r>
          </w:p>
        </w:tc>
        <w:tc>
          <w:tcPr>
            <w:tcW w:w="851" w:type="dxa"/>
          </w:tcPr>
          <w:p w14:paraId="0B233818" w14:textId="115B4037" w:rsidR="005E7602" w:rsidRPr="009777BA" w:rsidRDefault="005E7602" w:rsidP="00060D92">
            <w:pPr>
              <w:pStyle w:val="BodyText"/>
              <w:rPr>
                <w:noProof/>
                <w:sz w:val="20"/>
                <w:szCs w:val="20"/>
              </w:rPr>
            </w:pPr>
            <w:r w:rsidRPr="009777BA">
              <w:rPr>
                <w:rFonts w:asciiTheme="minorHAnsi" w:hAnsiTheme="minorHAnsi"/>
                <w:color w:val="000000"/>
                <w:sz w:val="20"/>
                <w:szCs w:val="20"/>
              </w:rPr>
              <w:t>D300</w:t>
            </w:r>
          </w:p>
        </w:tc>
        <w:tc>
          <w:tcPr>
            <w:tcW w:w="6237" w:type="dxa"/>
          </w:tcPr>
          <w:p w14:paraId="63DF1178" w14:textId="74BB422A" w:rsidR="005E7602" w:rsidRPr="009777BA" w:rsidRDefault="005E7602" w:rsidP="00060D92">
            <w:pPr>
              <w:pStyle w:val="BodyText"/>
              <w:rPr>
                <w:noProof/>
                <w:sz w:val="20"/>
                <w:szCs w:val="20"/>
              </w:rPr>
            </w:pPr>
            <w:r w:rsidRPr="009777BA">
              <w:rPr>
                <w:rFonts w:asciiTheme="minorHAnsi" w:hAnsiTheme="minorHAnsi"/>
                <w:color w:val="000000"/>
                <w:sz w:val="20"/>
                <w:szCs w:val="20"/>
              </w:rPr>
              <w:t>Non-toxic salts</w:t>
            </w:r>
          </w:p>
        </w:tc>
      </w:tr>
      <w:tr w:rsidR="005E7602" w:rsidRPr="00B46E9E" w14:paraId="12EA2A1E" w14:textId="77777777" w:rsidTr="005E7602">
        <w:tc>
          <w:tcPr>
            <w:tcW w:w="562" w:type="dxa"/>
            <w:vMerge/>
          </w:tcPr>
          <w:p w14:paraId="55D8FD5E" w14:textId="47FF501D" w:rsidR="005E7602" w:rsidRPr="009777BA" w:rsidRDefault="005E7602" w:rsidP="005E7602">
            <w:pPr>
              <w:rPr>
                <w:noProof/>
                <w:sz w:val="20"/>
                <w:szCs w:val="20"/>
              </w:rPr>
            </w:pPr>
          </w:p>
        </w:tc>
        <w:tc>
          <w:tcPr>
            <w:tcW w:w="2835" w:type="dxa"/>
            <w:vMerge/>
          </w:tcPr>
          <w:p w14:paraId="007CF012" w14:textId="43E1C996" w:rsidR="005E7602" w:rsidRPr="009777BA" w:rsidRDefault="005E7602" w:rsidP="005E7602">
            <w:pPr>
              <w:rPr>
                <w:noProof/>
                <w:sz w:val="20"/>
                <w:szCs w:val="20"/>
              </w:rPr>
            </w:pPr>
          </w:p>
        </w:tc>
        <w:tc>
          <w:tcPr>
            <w:tcW w:w="851" w:type="dxa"/>
          </w:tcPr>
          <w:p w14:paraId="54128BC0" w14:textId="4EE62A56" w:rsidR="005E7602" w:rsidRPr="009777BA" w:rsidRDefault="005E7602" w:rsidP="00060D92">
            <w:pPr>
              <w:pStyle w:val="BodyText"/>
              <w:rPr>
                <w:noProof/>
                <w:sz w:val="20"/>
                <w:szCs w:val="20"/>
              </w:rPr>
            </w:pPr>
            <w:r w:rsidRPr="009777BA">
              <w:rPr>
                <w:rFonts w:asciiTheme="minorHAnsi" w:hAnsiTheme="minorHAnsi"/>
                <w:color w:val="000000"/>
                <w:sz w:val="20"/>
                <w:szCs w:val="20"/>
              </w:rPr>
              <w:t>D310</w:t>
            </w:r>
          </w:p>
        </w:tc>
        <w:tc>
          <w:tcPr>
            <w:tcW w:w="6237" w:type="dxa"/>
          </w:tcPr>
          <w:p w14:paraId="0E7AAA76" w14:textId="6EF3006D" w:rsidR="005E7602" w:rsidRPr="009777BA" w:rsidRDefault="005E7602" w:rsidP="00060D92">
            <w:pPr>
              <w:pStyle w:val="BodyText"/>
              <w:rPr>
                <w:noProof/>
                <w:sz w:val="20"/>
                <w:szCs w:val="20"/>
              </w:rPr>
            </w:pPr>
            <w:r w:rsidRPr="009777BA">
              <w:rPr>
                <w:rFonts w:asciiTheme="minorHAnsi" w:hAnsiTheme="minorHAnsi"/>
                <w:color w:val="000000"/>
                <w:sz w:val="20"/>
                <w:szCs w:val="20"/>
              </w:rPr>
              <w:t>Boron compounds</w:t>
            </w:r>
          </w:p>
        </w:tc>
      </w:tr>
      <w:tr w:rsidR="005E7602" w:rsidRPr="00B46E9E" w14:paraId="492DE0BB" w14:textId="77777777" w:rsidTr="005E7602">
        <w:tc>
          <w:tcPr>
            <w:tcW w:w="562" w:type="dxa"/>
            <w:vMerge/>
          </w:tcPr>
          <w:p w14:paraId="3C5E6BAF" w14:textId="4295F5B5" w:rsidR="005E7602" w:rsidRPr="009777BA" w:rsidRDefault="005E7602" w:rsidP="005E7602">
            <w:pPr>
              <w:rPr>
                <w:noProof/>
                <w:sz w:val="20"/>
                <w:szCs w:val="20"/>
              </w:rPr>
            </w:pPr>
          </w:p>
        </w:tc>
        <w:tc>
          <w:tcPr>
            <w:tcW w:w="2835" w:type="dxa"/>
            <w:vMerge/>
          </w:tcPr>
          <w:p w14:paraId="0D55E78D" w14:textId="4358D952" w:rsidR="005E7602" w:rsidRPr="009777BA" w:rsidRDefault="005E7602" w:rsidP="005E7602">
            <w:pPr>
              <w:rPr>
                <w:noProof/>
                <w:sz w:val="20"/>
                <w:szCs w:val="20"/>
              </w:rPr>
            </w:pPr>
          </w:p>
        </w:tc>
        <w:tc>
          <w:tcPr>
            <w:tcW w:w="851" w:type="dxa"/>
          </w:tcPr>
          <w:p w14:paraId="33A0D0EF" w14:textId="7B6457F8" w:rsidR="005E7602" w:rsidRPr="009777BA" w:rsidRDefault="005E7602" w:rsidP="00060D92">
            <w:pPr>
              <w:pStyle w:val="BodyText"/>
              <w:rPr>
                <w:noProof/>
                <w:sz w:val="20"/>
                <w:szCs w:val="20"/>
              </w:rPr>
            </w:pPr>
            <w:r w:rsidRPr="009777BA">
              <w:rPr>
                <w:rFonts w:asciiTheme="minorHAnsi" w:hAnsiTheme="minorHAnsi"/>
                <w:color w:val="000000"/>
                <w:sz w:val="20"/>
                <w:szCs w:val="20"/>
              </w:rPr>
              <w:t>D330</w:t>
            </w:r>
          </w:p>
        </w:tc>
        <w:tc>
          <w:tcPr>
            <w:tcW w:w="6237" w:type="dxa"/>
          </w:tcPr>
          <w:p w14:paraId="25625A45" w14:textId="538FC765" w:rsidR="005E7602" w:rsidRPr="009777BA" w:rsidRDefault="005E7602" w:rsidP="00060D92">
            <w:pPr>
              <w:pStyle w:val="BodyText"/>
              <w:rPr>
                <w:noProof/>
                <w:sz w:val="20"/>
                <w:szCs w:val="20"/>
              </w:rPr>
            </w:pPr>
            <w:r w:rsidRPr="009777BA">
              <w:rPr>
                <w:rFonts w:asciiTheme="minorHAnsi" w:hAnsiTheme="minorHAnsi"/>
                <w:color w:val="000000"/>
                <w:sz w:val="20"/>
                <w:szCs w:val="20"/>
              </w:rPr>
              <w:t>Inorganic sulfides</w:t>
            </w:r>
          </w:p>
        </w:tc>
      </w:tr>
      <w:tr w:rsidR="005E7602" w:rsidRPr="00B46E9E" w14:paraId="6B9D30EB" w14:textId="77777777" w:rsidTr="005E7602">
        <w:trPr>
          <w:trHeight w:val="64"/>
        </w:trPr>
        <w:tc>
          <w:tcPr>
            <w:tcW w:w="562" w:type="dxa"/>
            <w:vMerge/>
          </w:tcPr>
          <w:p w14:paraId="001353B5" w14:textId="456BA6D6" w:rsidR="005E7602" w:rsidRPr="009777BA" w:rsidRDefault="005E7602" w:rsidP="005E7602">
            <w:pPr>
              <w:rPr>
                <w:noProof/>
                <w:sz w:val="20"/>
                <w:szCs w:val="20"/>
              </w:rPr>
            </w:pPr>
          </w:p>
        </w:tc>
        <w:tc>
          <w:tcPr>
            <w:tcW w:w="2835" w:type="dxa"/>
            <w:vMerge/>
          </w:tcPr>
          <w:p w14:paraId="007EFE34" w14:textId="2E887E8D" w:rsidR="005E7602" w:rsidRPr="009777BA" w:rsidRDefault="005E7602" w:rsidP="005E7602">
            <w:pPr>
              <w:rPr>
                <w:noProof/>
                <w:sz w:val="20"/>
                <w:szCs w:val="20"/>
              </w:rPr>
            </w:pPr>
          </w:p>
        </w:tc>
        <w:tc>
          <w:tcPr>
            <w:tcW w:w="851" w:type="dxa"/>
          </w:tcPr>
          <w:p w14:paraId="22EAD441" w14:textId="4DE142BC" w:rsidR="005E7602" w:rsidRPr="009777BA" w:rsidRDefault="005E7602" w:rsidP="00060D92">
            <w:pPr>
              <w:pStyle w:val="BodyText"/>
              <w:rPr>
                <w:noProof/>
                <w:sz w:val="20"/>
                <w:szCs w:val="20"/>
              </w:rPr>
            </w:pPr>
            <w:r w:rsidRPr="009777BA">
              <w:rPr>
                <w:rFonts w:asciiTheme="minorHAnsi" w:hAnsiTheme="minorHAnsi"/>
                <w:color w:val="000000"/>
                <w:sz w:val="20"/>
                <w:szCs w:val="20"/>
              </w:rPr>
              <w:t>D360</w:t>
            </w:r>
          </w:p>
        </w:tc>
        <w:tc>
          <w:tcPr>
            <w:tcW w:w="6237" w:type="dxa"/>
          </w:tcPr>
          <w:p w14:paraId="3F9FAC2E" w14:textId="55CA065B" w:rsidR="005E7602" w:rsidRPr="009777BA" w:rsidRDefault="005E7602" w:rsidP="00060D92">
            <w:pPr>
              <w:pStyle w:val="BodyText"/>
              <w:rPr>
                <w:noProof/>
                <w:sz w:val="20"/>
                <w:szCs w:val="20"/>
              </w:rPr>
            </w:pPr>
            <w:r w:rsidRPr="009777BA">
              <w:rPr>
                <w:rFonts w:asciiTheme="minorHAnsi" w:hAnsiTheme="minorHAnsi"/>
                <w:color w:val="000000"/>
                <w:sz w:val="20"/>
                <w:szCs w:val="20"/>
              </w:rPr>
              <w:t>Phosphorus compounds excluding mineral phosphates</w:t>
            </w:r>
          </w:p>
        </w:tc>
      </w:tr>
      <w:tr w:rsidR="005E7602" w:rsidRPr="00B46E9E" w14:paraId="0C25C96E" w14:textId="77777777" w:rsidTr="005E7602">
        <w:tc>
          <w:tcPr>
            <w:tcW w:w="562" w:type="dxa"/>
            <w:vMerge w:val="restart"/>
          </w:tcPr>
          <w:p w14:paraId="15697AA5" w14:textId="20AD4539" w:rsidR="005E7602" w:rsidRPr="009777BA" w:rsidRDefault="005E7602" w:rsidP="00060D92">
            <w:pPr>
              <w:pStyle w:val="BodyText"/>
              <w:rPr>
                <w:noProof/>
                <w:sz w:val="20"/>
                <w:szCs w:val="20"/>
              </w:rPr>
            </w:pPr>
            <w:r w:rsidRPr="009777BA">
              <w:rPr>
                <w:rFonts w:asciiTheme="minorHAnsi" w:hAnsiTheme="minorHAnsi"/>
                <w:color w:val="000000"/>
                <w:sz w:val="20"/>
                <w:szCs w:val="20"/>
              </w:rPr>
              <w:t>Y+3</w:t>
            </w:r>
          </w:p>
        </w:tc>
        <w:tc>
          <w:tcPr>
            <w:tcW w:w="2835" w:type="dxa"/>
            <w:vMerge w:val="restart"/>
          </w:tcPr>
          <w:p w14:paraId="0A92C890" w14:textId="32456164" w:rsidR="005E7602" w:rsidRPr="009777BA" w:rsidRDefault="005E7602" w:rsidP="00060D92">
            <w:pPr>
              <w:pStyle w:val="BodyText"/>
              <w:rPr>
                <w:noProof/>
                <w:sz w:val="20"/>
                <w:szCs w:val="20"/>
              </w:rPr>
            </w:pPr>
            <w:r w:rsidRPr="009777BA">
              <w:rPr>
                <w:rFonts w:asciiTheme="minorHAnsi" w:hAnsiTheme="minorHAnsi"/>
                <w:color w:val="000000"/>
                <w:sz w:val="20"/>
                <w:szCs w:val="20"/>
              </w:rPr>
              <w:t>Other organic chemicals</w:t>
            </w:r>
          </w:p>
        </w:tc>
        <w:tc>
          <w:tcPr>
            <w:tcW w:w="851" w:type="dxa"/>
          </w:tcPr>
          <w:p w14:paraId="3C24EDC4" w14:textId="2AB61052" w:rsidR="005E7602" w:rsidRPr="009777BA" w:rsidRDefault="005E7602" w:rsidP="00060D92">
            <w:pPr>
              <w:pStyle w:val="BodyText"/>
              <w:rPr>
                <w:sz w:val="20"/>
                <w:szCs w:val="20"/>
              </w:rPr>
            </w:pPr>
            <w:r w:rsidRPr="009777BA">
              <w:rPr>
                <w:rFonts w:asciiTheme="minorHAnsi" w:hAnsiTheme="minorHAnsi"/>
                <w:color w:val="000000"/>
                <w:sz w:val="20"/>
                <w:szCs w:val="20"/>
              </w:rPr>
              <w:t>M220</w:t>
            </w:r>
          </w:p>
        </w:tc>
        <w:tc>
          <w:tcPr>
            <w:tcW w:w="6237" w:type="dxa"/>
          </w:tcPr>
          <w:p w14:paraId="6FC24D8B" w14:textId="259CEF36" w:rsidR="005E7602" w:rsidRPr="009777BA" w:rsidRDefault="005E7602" w:rsidP="00060D92">
            <w:pPr>
              <w:pStyle w:val="BodyText"/>
              <w:rPr>
                <w:sz w:val="20"/>
                <w:szCs w:val="20"/>
              </w:rPr>
            </w:pPr>
            <w:r w:rsidRPr="009777BA">
              <w:rPr>
                <w:rFonts w:asciiTheme="minorHAnsi" w:hAnsiTheme="minorHAnsi"/>
                <w:color w:val="000000"/>
                <w:sz w:val="20"/>
                <w:szCs w:val="20"/>
              </w:rPr>
              <w:t>Isocyanate compounds</w:t>
            </w:r>
          </w:p>
        </w:tc>
      </w:tr>
      <w:tr w:rsidR="005E7602" w:rsidRPr="00B46E9E" w14:paraId="026BC23E" w14:textId="77777777" w:rsidTr="005E7602">
        <w:tc>
          <w:tcPr>
            <w:tcW w:w="562" w:type="dxa"/>
            <w:vMerge/>
          </w:tcPr>
          <w:p w14:paraId="3B705193" w14:textId="77777777" w:rsidR="005E7602" w:rsidRPr="009777BA" w:rsidRDefault="005E7602" w:rsidP="005E7602">
            <w:pPr>
              <w:rPr>
                <w:rFonts w:asciiTheme="minorHAnsi" w:hAnsiTheme="minorHAnsi"/>
                <w:color w:val="000000"/>
                <w:sz w:val="20"/>
                <w:szCs w:val="20"/>
              </w:rPr>
            </w:pPr>
          </w:p>
        </w:tc>
        <w:tc>
          <w:tcPr>
            <w:tcW w:w="2835" w:type="dxa"/>
            <w:vMerge/>
          </w:tcPr>
          <w:p w14:paraId="5EF659DB" w14:textId="77777777" w:rsidR="005E7602" w:rsidRPr="009777BA" w:rsidRDefault="005E7602" w:rsidP="005E7602">
            <w:pPr>
              <w:rPr>
                <w:rFonts w:asciiTheme="minorHAnsi" w:hAnsiTheme="minorHAnsi"/>
                <w:color w:val="000000"/>
                <w:sz w:val="20"/>
                <w:szCs w:val="20"/>
              </w:rPr>
            </w:pPr>
          </w:p>
        </w:tc>
        <w:tc>
          <w:tcPr>
            <w:tcW w:w="851" w:type="dxa"/>
          </w:tcPr>
          <w:p w14:paraId="2BE1FE27" w14:textId="7B078782" w:rsidR="005E7602" w:rsidRPr="009777BA" w:rsidRDefault="005E7602" w:rsidP="00060D92">
            <w:pPr>
              <w:pStyle w:val="BodyText"/>
              <w:rPr>
                <w:sz w:val="20"/>
                <w:szCs w:val="20"/>
              </w:rPr>
            </w:pPr>
            <w:r w:rsidRPr="009777BA">
              <w:rPr>
                <w:rFonts w:asciiTheme="minorHAnsi" w:hAnsiTheme="minorHAnsi"/>
                <w:color w:val="000000"/>
                <w:sz w:val="20"/>
                <w:szCs w:val="20"/>
              </w:rPr>
              <w:t>M230</w:t>
            </w:r>
          </w:p>
        </w:tc>
        <w:tc>
          <w:tcPr>
            <w:tcW w:w="6237" w:type="dxa"/>
          </w:tcPr>
          <w:p w14:paraId="17DFDE9C" w14:textId="6AE66EE7" w:rsidR="005E7602" w:rsidRPr="009777BA" w:rsidRDefault="005E7602" w:rsidP="00060D92">
            <w:pPr>
              <w:pStyle w:val="BodyText"/>
              <w:rPr>
                <w:sz w:val="20"/>
                <w:szCs w:val="20"/>
              </w:rPr>
            </w:pPr>
            <w:r w:rsidRPr="009777BA">
              <w:rPr>
                <w:rFonts w:asciiTheme="minorHAnsi" w:hAnsiTheme="minorHAnsi"/>
                <w:color w:val="000000"/>
                <w:sz w:val="20"/>
                <w:szCs w:val="20"/>
              </w:rPr>
              <w:t>Triethylamine catalysts for setting foundry sands</w:t>
            </w:r>
          </w:p>
        </w:tc>
      </w:tr>
      <w:tr w:rsidR="005E7602" w:rsidRPr="00B46E9E" w14:paraId="5E97BBF6" w14:textId="77777777" w:rsidTr="005E7602">
        <w:tc>
          <w:tcPr>
            <w:tcW w:w="562" w:type="dxa"/>
            <w:vMerge/>
          </w:tcPr>
          <w:p w14:paraId="1503B6B5" w14:textId="77777777" w:rsidR="005E7602" w:rsidRPr="009777BA" w:rsidRDefault="005E7602" w:rsidP="005E7602">
            <w:pPr>
              <w:rPr>
                <w:rFonts w:asciiTheme="minorHAnsi" w:hAnsiTheme="minorHAnsi"/>
                <w:color w:val="000000"/>
                <w:sz w:val="20"/>
                <w:szCs w:val="20"/>
              </w:rPr>
            </w:pPr>
          </w:p>
        </w:tc>
        <w:tc>
          <w:tcPr>
            <w:tcW w:w="2835" w:type="dxa"/>
            <w:vMerge/>
          </w:tcPr>
          <w:p w14:paraId="4A84EC22" w14:textId="77777777" w:rsidR="005E7602" w:rsidRPr="009777BA" w:rsidRDefault="005E7602" w:rsidP="005E7602">
            <w:pPr>
              <w:rPr>
                <w:rFonts w:asciiTheme="minorHAnsi" w:hAnsiTheme="minorHAnsi"/>
                <w:color w:val="000000"/>
                <w:sz w:val="20"/>
                <w:szCs w:val="20"/>
              </w:rPr>
            </w:pPr>
          </w:p>
        </w:tc>
        <w:tc>
          <w:tcPr>
            <w:tcW w:w="851" w:type="dxa"/>
          </w:tcPr>
          <w:p w14:paraId="6863BEE6" w14:textId="7E12C7C5" w:rsidR="005E7602" w:rsidRPr="009777BA" w:rsidRDefault="005E7602" w:rsidP="00060D92">
            <w:pPr>
              <w:pStyle w:val="BodyText"/>
              <w:rPr>
                <w:sz w:val="20"/>
                <w:szCs w:val="20"/>
              </w:rPr>
            </w:pPr>
            <w:r w:rsidRPr="009777BA">
              <w:rPr>
                <w:rFonts w:asciiTheme="minorHAnsi" w:hAnsiTheme="minorHAnsi"/>
                <w:color w:val="000000"/>
                <w:sz w:val="20"/>
                <w:szCs w:val="20"/>
              </w:rPr>
              <w:t>M250</w:t>
            </w:r>
          </w:p>
        </w:tc>
        <w:tc>
          <w:tcPr>
            <w:tcW w:w="6237" w:type="dxa"/>
          </w:tcPr>
          <w:p w14:paraId="559F62A2" w14:textId="3186D6FD" w:rsidR="005E7602" w:rsidRPr="009777BA" w:rsidRDefault="005E7602" w:rsidP="00060D92">
            <w:pPr>
              <w:pStyle w:val="BodyText"/>
              <w:rPr>
                <w:sz w:val="20"/>
                <w:szCs w:val="20"/>
              </w:rPr>
            </w:pPr>
            <w:r w:rsidRPr="009777BA">
              <w:rPr>
                <w:rFonts w:asciiTheme="minorHAnsi" w:hAnsiTheme="minorHAnsi"/>
                <w:color w:val="000000"/>
                <w:sz w:val="20"/>
                <w:szCs w:val="20"/>
              </w:rPr>
              <w:t>Surface active agents (surfactants), containing principally organic constituents and which may contain metals and inorganic materials</w:t>
            </w:r>
          </w:p>
        </w:tc>
      </w:tr>
      <w:tr w:rsidR="005E7602" w:rsidRPr="00B46E9E" w14:paraId="266D63DE" w14:textId="77777777" w:rsidTr="005E7602">
        <w:tc>
          <w:tcPr>
            <w:tcW w:w="562" w:type="dxa"/>
            <w:vMerge/>
          </w:tcPr>
          <w:p w14:paraId="29CB475C" w14:textId="77777777" w:rsidR="005E7602" w:rsidRPr="009777BA" w:rsidRDefault="005E7602" w:rsidP="005E7602">
            <w:pPr>
              <w:rPr>
                <w:rFonts w:asciiTheme="minorHAnsi" w:hAnsiTheme="minorHAnsi"/>
                <w:color w:val="000000"/>
                <w:sz w:val="20"/>
                <w:szCs w:val="20"/>
              </w:rPr>
            </w:pPr>
          </w:p>
        </w:tc>
        <w:tc>
          <w:tcPr>
            <w:tcW w:w="2835" w:type="dxa"/>
            <w:vMerge/>
          </w:tcPr>
          <w:p w14:paraId="767D4E30" w14:textId="77777777" w:rsidR="005E7602" w:rsidRPr="009777BA" w:rsidRDefault="005E7602" w:rsidP="005E7602">
            <w:pPr>
              <w:rPr>
                <w:rFonts w:asciiTheme="minorHAnsi" w:hAnsiTheme="minorHAnsi"/>
                <w:color w:val="000000"/>
                <w:sz w:val="20"/>
                <w:szCs w:val="20"/>
              </w:rPr>
            </w:pPr>
          </w:p>
        </w:tc>
        <w:tc>
          <w:tcPr>
            <w:tcW w:w="851" w:type="dxa"/>
          </w:tcPr>
          <w:p w14:paraId="402D895D" w14:textId="4D9D0A3F" w:rsidR="005E7602" w:rsidRPr="009777BA" w:rsidRDefault="005E7602" w:rsidP="00060D92">
            <w:pPr>
              <w:pStyle w:val="BodyText"/>
              <w:rPr>
                <w:sz w:val="20"/>
                <w:szCs w:val="20"/>
              </w:rPr>
            </w:pPr>
            <w:r w:rsidRPr="009777BA">
              <w:rPr>
                <w:rFonts w:asciiTheme="minorHAnsi" w:hAnsiTheme="minorHAnsi"/>
                <w:color w:val="000000"/>
                <w:sz w:val="20"/>
                <w:szCs w:val="20"/>
              </w:rPr>
              <w:t>M260</w:t>
            </w:r>
          </w:p>
        </w:tc>
        <w:tc>
          <w:tcPr>
            <w:tcW w:w="6237" w:type="dxa"/>
          </w:tcPr>
          <w:p w14:paraId="2DFB8D6D" w14:textId="1C9F017C" w:rsidR="005E7602" w:rsidRPr="009777BA" w:rsidRDefault="005E7602" w:rsidP="00060D92">
            <w:pPr>
              <w:pStyle w:val="BodyText"/>
              <w:rPr>
                <w:sz w:val="20"/>
                <w:szCs w:val="20"/>
              </w:rPr>
            </w:pPr>
            <w:r w:rsidRPr="009777BA">
              <w:rPr>
                <w:rFonts w:asciiTheme="minorHAnsi" w:hAnsiTheme="minorHAnsi"/>
                <w:color w:val="000000"/>
                <w:sz w:val="20"/>
                <w:szCs w:val="20"/>
              </w:rPr>
              <w:t>Highly odorous organic chemicals (including mercaptans and acrylates)</w:t>
            </w:r>
          </w:p>
        </w:tc>
      </w:tr>
      <w:tr w:rsidR="005E7602" w:rsidRPr="00B46E9E" w14:paraId="75EAAB20" w14:textId="77777777" w:rsidTr="005E7602">
        <w:tc>
          <w:tcPr>
            <w:tcW w:w="562" w:type="dxa"/>
            <w:vMerge w:val="restart"/>
          </w:tcPr>
          <w:p w14:paraId="46B3EAFA" w14:textId="77777777" w:rsidR="005E7602" w:rsidRPr="009777BA" w:rsidRDefault="005E7602" w:rsidP="00060D92">
            <w:pPr>
              <w:pStyle w:val="BodyText"/>
              <w:rPr>
                <w:sz w:val="20"/>
                <w:szCs w:val="20"/>
              </w:rPr>
            </w:pPr>
            <w:r w:rsidRPr="009777BA">
              <w:rPr>
                <w:rFonts w:asciiTheme="minorHAnsi" w:hAnsiTheme="minorHAnsi"/>
                <w:color w:val="000000"/>
                <w:sz w:val="20"/>
                <w:szCs w:val="20"/>
              </w:rPr>
              <w:t>Y+4</w:t>
            </w:r>
          </w:p>
          <w:p w14:paraId="7F4A5880" w14:textId="77777777" w:rsidR="005E7602" w:rsidRPr="009777BA" w:rsidRDefault="005E7602" w:rsidP="00060D92">
            <w:pPr>
              <w:pStyle w:val="BodyText"/>
              <w:rPr>
                <w:sz w:val="20"/>
                <w:szCs w:val="20"/>
              </w:rPr>
            </w:pPr>
            <w:r w:rsidRPr="009777BA">
              <w:rPr>
                <w:sz w:val="20"/>
                <w:szCs w:val="20"/>
              </w:rPr>
              <w:t> </w:t>
            </w:r>
          </w:p>
          <w:p w14:paraId="623224FA" w14:textId="77777777" w:rsidR="005E7602" w:rsidRPr="009777BA" w:rsidRDefault="005E7602" w:rsidP="00060D92">
            <w:pPr>
              <w:pStyle w:val="BodyText"/>
              <w:rPr>
                <w:sz w:val="20"/>
                <w:szCs w:val="20"/>
              </w:rPr>
            </w:pPr>
            <w:r w:rsidRPr="009777BA">
              <w:rPr>
                <w:sz w:val="20"/>
                <w:szCs w:val="20"/>
              </w:rPr>
              <w:t> </w:t>
            </w:r>
          </w:p>
          <w:p w14:paraId="09681A4A" w14:textId="38C17C0A" w:rsidR="005E7602" w:rsidRPr="009777BA" w:rsidRDefault="005E7602" w:rsidP="00060D92">
            <w:pPr>
              <w:pStyle w:val="BodyText"/>
              <w:rPr>
                <w:sz w:val="20"/>
                <w:szCs w:val="20"/>
              </w:rPr>
            </w:pPr>
            <w:r w:rsidRPr="009777BA">
              <w:rPr>
                <w:sz w:val="20"/>
                <w:szCs w:val="20"/>
              </w:rPr>
              <w:t> </w:t>
            </w:r>
          </w:p>
        </w:tc>
        <w:tc>
          <w:tcPr>
            <w:tcW w:w="2835" w:type="dxa"/>
            <w:vMerge w:val="restart"/>
          </w:tcPr>
          <w:p w14:paraId="71C050B7" w14:textId="77777777" w:rsidR="005E7602" w:rsidRPr="009777BA" w:rsidRDefault="005E7602" w:rsidP="00060D92">
            <w:pPr>
              <w:pStyle w:val="BodyText"/>
              <w:rPr>
                <w:sz w:val="20"/>
                <w:szCs w:val="20"/>
              </w:rPr>
            </w:pPr>
            <w:r w:rsidRPr="009777BA">
              <w:rPr>
                <w:rFonts w:asciiTheme="minorHAnsi" w:hAnsiTheme="minorHAnsi"/>
                <w:color w:val="000000"/>
                <w:sz w:val="20"/>
                <w:szCs w:val="20"/>
              </w:rPr>
              <w:t>Controlled putrescible/ organic wastes</w:t>
            </w:r>
          </w:p>
          <w:p w14:paraId="79C53144" w14:textId="6D91C906" w:rsidR="005E7602" w:rsidRPr="009777BA" w:rsidRDefault="005E7602" w:rsidP="00060D92">
            <w:pPr>
              <w:pStyle w:val="BodyText"/>
              <w:rPr>
                <w:sz w:val="20"/>
                <w:szCs w:val="20"/>
              </w:rPr>
            </w:pPr>
            <w:r w:rsidRPr="009777BA">
              <w:rPr>
                <w:sz w:val="20"/>
                <w:szCs w:val="20"/>
              </w:rPr>
              <w:t> </w:t>
            </w:r>
          </w:p>
        </w:tc>
        <w:tc>
          <w:tcPr>
            <w:tcW w:w="851" w:type="dxa"/>
          </w:tcPr>
          <w:p w14:paraId="1CFFFA3D" w14:textId="6D1B161B" w:rsidR="005E7602" w:rsidRPr="009777BA" w:rsidRDefault="005E7602" w:rsidP="00060D92">
            <w:pPr>
              <w:pStyle w:val="BodyText"/>
              <w:rPr>
                <w:sz w:val="20"/>
                <w:szCs w:val="20"/>
              </w:rPr>
            </w:pPr>
            <w:r w:rsidRPr="009777BA">
              <w:rPr>
                <w:rFonts w:asciiTheme="minorHAnsi" w:hAnsiTheme="minorHAnsi"/>
                <w:color w:val="000000"/>
                <w:sz w:val="20"/>
                <w:szCs w:val="20"/>
              </w:rPr>
              <w:t>K100</w:t>
            </w:r>
          </w:p>
        </w:tc>
        <w:tc>
          <w:tcPr>
            <w:tcW w:w="6237" w:type="dxa"/>
          </w:tcPr>
          <w:p w14:paraId="232FA571" w14:textId="432BF6E8" w:rsidR="005E7602" w:rsidRPr="009777BA" w:rsidRDefault="005E7602" w:rsidP="00060D92">
            <w:pPr>
              <w:pStyle w:val="BodyText"/>
              <w:rPr>
                <w:sz w:val="20"/>
                <w:szCs w:val="20"/>
              </w:rPr>
            </w:pPr>
            <w:r w:rsidRPr="009777BA">
              <w:rPr>
                <w:rFonts w:asciiTheme="minorHAnsi" w:hAnsiTheme="minorHAnsi"/>
                <w:color w:val="000000"/>
                <w:sz w:val="20"/>
                <w:szCs w:val="20"/>
              </w:rPr>
              <w:t>Animal effluent and residues (abattoir effluent, poultry and fish processing wastes)</w:t>
            </w:r>
          </w:p>
        </w:tc>
      </w:tr>
      <w:tr w:rsidR="005E7602" w:rsidRPr="00B46E9E" w14:paraId="04015E6B" w14:textId="77777777" w:rsidTr="005E7602">
        <w:tc>
          <w:tcPr>
            <w:tcW w:w="562" w:type="dxa"/>
            <w:vMerge/>
          </w:tcPr>
          <w:p w14:paraId="57A8C8A3" w14:textId="77777777" w:rsidR="005E7602" w:rsidRPr="009777BA" w:rsidRDefault="005E7602" w:rsidP="005E7602">
            <w:pPr>
              <w:spacing w:line="240" w:lineRule="auto"/>
              <w:jc w:val="center"/>
              <w:rPr>
                <w:rFonts w:asciiTheme="minorHAnsi" w:hAnsiTheme="minorHAnsi"/>
                <w:color w:val="000000"/>
                <w:sz w:val="20"/>
                <w:szCs w:val="20"/>
              </w:rPr>
            </w:pPr>
          </w:p>
        </w:tc>
        <w:tc>
          <w:tcPr>
            <w:tcW w:w="2835" w:type="dxa"/>
            <w:vMerge/>
          </w:tcPr>
          <w:p w14:paraId="01260B28" w14:textId="77777777" w:rsidR="005E7602" w:rsidRPr="009777BA" w:rsidRDefault="005E7602" w:rsidP="005E7602">
            <w:pPr>
              <w:spacing w:line="240" w:lineRule="auto"/>
              <w:rPr>
                <w:rFonts w:asciiTheme="minorHAnsi" w:hAnsiTheme="minorHAnsi"/>
                <w:color w:val="000000"/>
                <w:sz w:val="20"/>
                <w:szCs w:val="20"/>
              </w:rPr>
            </w:pPr>
          </w:p>
        </w:tc>
        <w:tc>
          <w:tcPr>
            <w:tcW w:w="851" w:type="dxa"/>
          </w:tcPr>
          <w:p w14:paraId="2B86AD43" w14:textId="438FD2B0" w:rsidR="005E7602" w:rsidRPr="009777BA" w:rsidRDefault="005E7602" w:rsidP="00060D92">
            <w:pPr>
              <w:pStyle w:val="BodyText"/>
              <w:rPr>
                <w:sz w:val="20"/>
                <w:szCs w:val="20"/>
              </w:rPr>
            </w:pPr>
            <w:r w:rsidRPr="009777BA">
              <w:rPr>
                <w:rFonts w:asciiTheme="minorHAnsi" w:hAnsiTheme="minorHAnsi"/>
                <w:color w:val="000000"/>
                <w:sz w:val="20"/>
                <w:szCs w:val="20"/>
              </w:rPr>
              <w:t>K110</w:t>
            </w:r>
          </w:p>
        </w:tc>
        <w:tc>
          <w:tcPr>
            <w:tcW w:w="6237" w:type="dxa"/>
          </w:tcPr>
          <w:p w14:paraId="68B1B1DD" w14:textId="7F927D08" w:rsidR="005E7602" w:rsidRPr="009777BA" w:rsidRDefault="005E7602" w:rsidP="00060D92">
            <w:pPr>
              <w:pStyle w:val="BodyText"/>
              <w:rPr>
                <w:sz w:val="20"/>
                <w:szCs w:val="20"/>
              </w:rPr>
            </w:pPr>
            <w:r w:rsidRPr="009777BA">
              <w:rPr>
                <w:rFonts w:asciiTheme="minorHAnsi" w:hAnsiTheme="minorHAnsi"/>
                <w:color w:val="000000"/>
                <w:sz w:val="20"/>
                <w:szCs w:val="20"/>
              </w:rPr>
              <w:t>Grease trap waste</w:t>
            </w:r>
          </w:p>
        </w:tc>
      </w:tr>
      <w:tr w:rsidR="005E7602" w:rsidRPr="00B46E9E" w14:paraId="2973B1CD" w14:textId="77777777" w:rsidTr="005E7602">
        <w:tc>
          <w:tcPr>
            <w:tcW w:w="562" w:type="dxa"/>
            <w:vMerge/>
          </w:tcPr>
          <w:p w14:paraId="351492A8" w14:textId="77777777" w:rsidR="005E7602" w:rsidRPr="009777BA" w:rsidRDefault="005E7602" w:rsidP="005E7602">
            <w:pPr>
              <w:spacing w:line="240" w:lineRule="auto"/>
              <w:jc w:val="center"/>
              <w:rPr>
                <w:rFonts w:asciiTheme="minorHAnsi" w:hAnsiTheme="minorHAnsi"/>
                <w:color w:val="000000"/>
                <w:sz w:val="20"/>
                <w:szCs w:val="20"/>
              </w:rPr>
            </w:pPr>
          </w:p>
        </w:tc>
        <w:tc>
          <w:tcPr>
            <w:tcW w:w="2835" w:type="dxa"/>
            <w:vMerge/>
          </w:tcPr>
          <w:p w14:paraId="714B08C6" w14:textId="77777777" w:rsidR="005E7602" w:rsidRPr="009777BA" w:rsidRDefault="005E7602" w:rsidP="005E7602">
            <w:pPr>
              <w:spacing w:line="240" w:lineRule="auto"/>
              <w:rPr>
                <w:rFonts w:asciiTheme="minorHAnsi" w:hAnsiTheme="minorHAnsi"/>
                <w:color w:val="000000"/>
                <w:sz w:val="20"/>
                <w:szCs w:val="20"/>
              </w:rPr>
            </w:pPr>
          </w:p>
        </w:tc>
        <w:tc>
          <w:tcPr>
            <w:tcW w:w="851" w:type="dxa"/>
          </w:tcPr>
          <w:p w14:paraId="669C9AA6" w14:textId="5678C5AF" w:rsidR="005E7602" w:rsidRPr="009777BA" w:rsidRDefault="005E7602" w:rsidP="00060D92">
            <w:pPr>
              <w:pStyle w:val="BodyText"/>
              <w:rPr>
                <w:sz w:val="20"/>
                <w:szCs w:val="20"/>
              </w:rPr>
            </w:pPr>
            <w:r w:rsidRPr="009777BA">
              <w:rPr>
                <w:rFonts w:asciiTheme="minorHAnsi" w:hAnsiTheme="minorHAnsi"/>
                <w:color w:val="000000"/>
                <w:sz w:val="20"/>
                <w:szCs w:val="20"/>
              </w:rPr>
              <w:t>K140</w:t>
            </w:r>
          </w:p>
        </w:tc>
        <w:tc>
          <w:tcPr>
            <w:tcW w:w="6237" w:type="dxa"/>
          </w:tcPr>
          <w:p w14:paraId="20E5C2ED" w14:textId="7244BDF6" w:rsidR="005E7602" w:rsidRPr="009777BA" w:rsidRDefault="005E7602" w:rsidP="00060D92">
            <w:pPr>
              <w:pStyle w:val="BodyText"/>
              <w:rPr>
                <w:sz w:val="20"/>
                <w:szCs w:val="20"/>
              </w:rPr>
            </w:pPr>
            <w:r w:rsidRPr="009777BA">
              <w:rPr>
                <w:rFonts w:asciiTheme="minorHAnsi" w:hAnsiTheme="minorHAnsi"/>
                <w:color w:val="000000"/>
                <w:sz w:val="20"/>
                <w:szCs w:val="20"/>
              </w:rPr>
              <w:t>Tannery wastes (including leather dust, ash, sludges and flours)</w:t>
            </w:r>
          </w:p>
        </w:tc>
      </w:tr>
      <w:tr w:rsidR="005E7602" w:rsidRPr="00B46E9E" w14:paraId="442C5737" w14:textId="77777777" w:rsidTr="005E7602">
        <w:tc>
          <w:tcPr>
            <w:tcW w:w="562" w:type="dxa"/>
            <w:vMerge/>
          </w:tcPr>
          <w:p w14:paraId="2D357270" w14:textId="77777777" w:rsidR="005E7602" w:rsidRPr="009777BA" w:rsidRDefault="005E7602" w:rsidP="005E7602">
            <w:pPr>
              <w:spacing w:line="240" w:lineRule="auto"/>
              <w:jc w:val="center"/>
              <w:rPr>
                <w:rFonts w:asciiTheme="minorHAnsi" w:hAnsiTheme="minorHAnsi"/>
                <w:color w:val="000000"/>
                <w:sz w:val="20"/>
                <w:szCs w:val="20"/>
              </w:rPr>
            </w:pPr>
          </w:p>
        </w:tc>
        <w:tc>
          <w:tcPr>
            <w:tcW w:w="2835" w:type="dxa"/>
            <w:vMerge/>
          </w:tcPr>
          <w:p w14:paraId="767402A2" w14:textId="77777777" w:rsidR="005E7602" w:rsidRPr="009777BA" w:rsidRDefault="005E7602" w:rsidP="005E7602">
            <w:pPr>
              <w:spacing w:line="240" w:lineRule="auto"/>
              <w:rPr>
                <w:rFonts w:asciiTheme="minorHAnsi" w:hAnsiTheme="minorHAnsi"/>
                <w:color w:val="000000"/>
                <w:sz w:val="20"/>
                <w:szCs w:val="20"/>
              </w:rPr>
            </w:pPr>
          </w:p>
        </w:tc>
        <w:tc>
          <w:tcPr>
            <w:tcW w:w="851" w:type="dxa"/>
          </w:tcPr>
          <w:p w14:paraId="5B95F9C9" w14:textId="741AA0FC" w:rsidR="005E7602" w:rsidRPr="009777BA" w:rsidRDefault="005E7602" w:rsidP="00060D92">
            <w:pPr>
              <w:pStyle w:val="BodyText"/>
              <w:rPr>
                <w:sz w:val="20"/>
                <w:szCs w:val="20"/>
              </w:rPr>
            </w:pPr>
            <w:r w:rsidRPr="009777BA">
              <w:rPr>
                <w:rFonts w:asciiTheme="minorHAnsi" w:hAnsiTheme="minorHAnsi"/>
                <w:color w:val="000000"/>
                <w:sz w:val="20"/>
                <w:szCs w:val="20"/>
              </w:rPr>
              <w:t>K190</w:t>
            </w:r>
          </w:p>
        </w:tc>
        <w:tc>
          <w:tcPr>
            <w:tcW w:w="6237" w:type="dxa"/>
          </w:tcPr>
          <w:p w14:paraId="239C7474" w14:textId="3C9ED2BE" w:rsidR="005E7602" w:rsidRPr="009777BA" w:rsidRDefault="005E7602" w:rsidP="00060D92">
            <w:pPr>
              <w:pStyle w:val="BodyText"/>
              <w:rPr>
                <w:sz w:val="20"/>
                <w:szCs w:val="20"/>
              </w:rPr>
            </w:pPr>
            <w:r w:rsidRPr="009777BA">
              <w:rPr>
                <w:rFonts w:asciiTheme="minorHAnsi" w:hAnsiTheme="minorHAnsi"/>
                <w:color w:val="000000"/>
                <w:sz w:val="20"/>
                <w:szCs w:val="20"/>
              </w:rPr>
              <w:t>Wool scouring wastes</w:t>
            </w:r>
          </w:p>
        </w:tc>
      </w:tr>
      <w:tr w:rsidR="005E7602" w:rsidRPr="00B46E9E" w14:paraId="5CEE54D4" w14:textId="77777777" w:rsidTr="005E7602">
        <w:tc>
          <w:tcPr>
            <w:tcW w:w="562" w:type="dxa"/>
          </w:tcPr>
          <w:p w14:paraId="058879FF" w14:textId="3E3924A7" w:rsidR="005E7602" w:rsidRPr="009777BA" w:rsidRDefault="005E7602" w:rsidP="00060D92">
            <w:pPr>
              <w:pStyle w:val="BodyText"/>
              <w:rPr>
                <w:sz w:val="20"/>
                <w:szCs w:val="20"/>
              </w:rPr>
            </w:pPr>
            <w:r w:rsidRPr="009777BA">
              <w:rPr>
                <w:rFonts w:asciiTheme="minorHAnsi" w:hAnsiTheme="minorHAnsi"/>
                <w:color w:val="000000"/>
                <w:sz w:val="20"/>
                <w:szCs w:val="20"/>
              </w:rPr>
              <w:t>Y+5</w:t>
            </w:r>
          </w:p>
        </w:tc>
        <w:tc>
          <w:tcPr>
            <w:tcW w:w="2835" w:type="dxa"/>
          </w:tcPr>
          <w:p w14:paraId="5FBCE2EF" w14:textId="313FFA21" w:rsidR="005E7602" w:rsidRPr="009777BA" w:rsidRDefault="005E7602" w:rsidP="00060D92">
            <w:pPr>
              <w:pStyle w:val="BodyText"/>
              <w:rPr>
                <w:sz w:val="20"/>
                <w:szCs w:val="20"/>
              </w:rPr>
            </w:pPr>
            <w:r w:rsidRPr="009777BA">
              <w:rPr>
                <w:rFonts w:asciiTheme="minorHAnsi" w:hAnsiTheme="minorHAnsi"/>
                <w:color w:val="000000"/>
                <w:sz w:val="20"/>
                <w:szCs w:val="20"/>
              </w:rPr>
              <w:t>Waste packages and containers containing Annex 1 substances in concentrations sufficient to exhibit Annex III hazard characteristics</w:t>
            </w:r>
          </w:p>
        </w:tc>
        <w:tc>
          <w:tcPr>
            <w:tcW w:w="851" w:type="dxa"/>
          </w:tcPr>
          <w:p w14:paraId="6C5ADD9A" w14:textId="7E6B8732" w:rsidR="005E7602" w:rsidRPr="009777BA" w:rsidRDefault="005E7602" w:rsidP="00060D92">
            <w:pPr>
              <w:pStyle w:val="BodyText"/>
              <w:rPr>
                <w:sz w:val="20"/>
                <w:szCs w:val="20"/>
              </w:rPr>
            </w:pPr>
            <w:r w:rsidRPr="009777BA">
              <w:rPr>
                <w:rFonts w:asciiTheme="minorHAnsi" w:hAnsiTheme="minorHAnsi"/>
                <w:color w:val="000000"/>
                <w:sz w:val="20"/>
                <w:szCs w:val="20"/>
              </w:rPr>
              <w:t>N100</w:t>
            </w:r>
          </w:p>
        </w:tc>
        <w:tc>
          <w:tcPr>
            <w:tcW w:w="6237" w:type="dxa"/>
          </w:tcPr>
          <w:p w14:paraId="74F45859" w14:textId="7E2E86BE" w:rsidR="005E7602" w:rsidRPr="009777BA" w:rsidRDefault="005E7602" w:rsidP="00060D92">
            <w:pPr>
              <w:pStyle w:val="BodyText"/>
              <w:rPr>
                <w:sz w:val="20"/>
                <w:szCs w:val="20"/>
              </w:rPr>
            </w:pPr>
            <w:r w:rsidRPr="009777BA">
              <w:rPr>
                <w:rFonts w:asciiTheme="minorHAnsi" w:hAnsiTheme="minorHAnsi"/>
                <w:color w:val="000000"/>
                <w:sz w:val="20"/>
                <w:szCs w:val="20"/>
              </w:rPr>
              <w:t>Containers and drums that are contaminated with residues of substances referred to in this list</w:t>
            </w:r>
          </w:p>
        </w:tc>
      </w:tr>
      <w:tr w:rsidR="005E7602" w:rsidRPr="00B46E9E" w14:paraId="1ED63624" w14:textId="77777777" w:rsidTr="005E7602">
        <w:tc>
          <w:tcPr>
            <w:tcW w:w="562" w:type="dxa"/>
          </w:tcPr>
          <w:p w14:paraId="34876A82" w14:textId="1AE7D341" w:rsidR="005E7602" w:rsidRPr="009777BA" w:rsidRDefault="005E7602" w:rsidP="00060D92">
            <w:pPr>
              <w:pStyle w:val="BodyText"/>
              <w:rPr>
                <w:sz w:val="20"/>
                <w:szCs w:val="20"/>
              </w:rPr>
            </w:pPr>
            <w:r w:rsidRPr="009777BA">
              <w:rPr>
                <w:rFonts w:asciiTheme="minorHAnsi" w:hAnsiTheme="minorHAnsi"/>
                <w:color w:val="000000"/>
                <w:sz w:val="20"/>
                <w:szCs w:val="20"/>
              </w:rPr>
              <w:t>Y+6</w:t>
            </w:r>
          </w:p>
        </w:tc>
        <w:tc>
          <w:tcPr>
            <w:tcW w:w="2835" w:type="dxa"/>
          </w:tcPr>
          <w:p w14:paraId="4A0DDCAF" w14:textId="4AA025BA" w:rsidR="005E7602" w:rsidRPr="009777BA" w:rsidRDefault="005E7602" w:rsidP="00060D92">
            <w:pPr>
              <w:pStyle w:val="BodyText"/>
              <w:rPr>
                <w:sz w:val="20"/>
                <w:szCs w:val="20"/>
              </w:rPr>
            </w:pPr>
            <w:r w:rsidRPr="009777BA">
              <w:rPr>
                <w:rFonts w:asciiTheme="minorHAnsi" w:hAnsiTheme="minorHAnsi"/>
                <w:color w:val="000000"/>
                <w:sz w:val="20"/>
                <w:szCs w:val="20"/>
              </w:rPr>
              <w:t>Soils contaminated with residues of substances in Basel Y-codes 19-45</w:t>
            </w:r>
          </w:p>
        </w:tc>
        <w:tc>
          <w:tcPr>
            <w:tcW w:w="851" w:type="dxa"/>
          </w:tcPr>
          <w:p w14:paraId="10D80F27" w14:textId="7CD4247D" w:rsidR="005E7602" w:rsidRPr="009777BA" w:rsidRDefault="005E7602" w:rsidP="00060D92">
            <w:pPr>
              <w:pStyle w:val="BodyText"/>
              <w:rPr>
                <w:sz w:val="20"/>
                <w:szCs w:val="20"/>
              </w:rPr>
            </w:pPr>
            <w:r w:rsidRPr="009777BA">
              <w:rPr>
                <w:rFonts w:asciiTheme="minorHAnsi" w:hAnsiTheme="minorHAnsi"/>
                <w:color w:val="000000"/>
                <w:sz w:val="20"/>
                <w:szCs w:val="20"/>
              </w:rPr>
              <w:t>N120</w:t>
            </w:r>
          </w:p>
        </w:tc>
        <w:tc>
          <w:tcPr>
            <w:tcW w:w="6237" w:type="dxa"/>
          </w:tcPr>
          <w:p w14:paraId="4BC9FC05" w14:textId="7188BA08" w:rsidR="005E7602" w:rsidRPr="009777BA" w:rsidRDefault="005E7602" w:rsidP="00060D92">
            <w:pPr>
              <w:pStyle w:val="BodyText"/>
              <w:rPr>
                <w:sz w:val="20"/>
                <w:szCs w:val="20"/>
              </w:rPr>
            </w:pPr>
            <w:r w:rsidRPr="009777BA">
              <w:rPr>
                <w:rFonts w:asciiTheme="minorHAnsi" w:hAnsiTheme="minorHAnsi"/>
                <w:color w:val="000000"/>
                <w:sz w:val="20"/>
                <w:szCs w:val="20"/>
              </w:rPr>
              <w:t>Soils contaminated with a controlled waste</w:t>
            </w:r>
          </w:p>
        </w:tc>
      </w:tr>
      <w:tr w:rsidR="005E7602" w:rsidRPr="00B46E9E" w14:paraId="7F48EE6F" w14:textId="77777777" w:rsidTr="005E7602">
        <w:tc>
          <w:tcPr>
            <w:tcW w:w="562" w:type="dxa"/>
            <w:vMerge w:val="restart"/>
          </w:tcPr>
          <w:p w14:paraId="021357E0" w14:textId="2BF0062C" w:rsidR="005E7602" w:rsidRPr="009777BA" w:rsidRDefault="005E7602" w:rsidP="00060D92">
            <w:pPr>
              <w:pStyle w:val="BodyText"/>
              <w:rPr>
                <w:sz w:val="20"/>
                <w:szCs w:val="20"/>
              </w:rPr>
            </w:pPr>
            <w:r w:rsidRPr="009777BA">
              <w:rPr>
                <w:rFonts w:asciiTheme="minorHAnsi" w:hAnsiTheme="minorHAnsi"/>
                <w:color w:val="000000"/>
                <w:sz w:val="20"/>
                <w:szCs w:val="20"/>
              </w:rPr>
              <w:t>Y+7</w:t>
            </w:r>
          </w:p>
        </w:tc>
        <w:tc>
          <w:tcPr>
            <w:tcW w:w="2835" w:type="dxa"/>
            <w:vMerge w:val="restart"/>
          </w:tcPr>
          <w:p w14:paraId="3B1ECC5F" w14:textId="3229848D" w:rsidR="005E7602" w:rsidRPr="009777BA" w:rsidRDefault="005E7602" w:rsidP="00060D92">
            <w:pPr>
              <w:pStyle w:val="BodyText"/>
              <w:rPr>
                <w:sz w:val="20"/>
                <w:szCs w:val="20"/>
              </w:rPr>
            </w:pPr>
            <w:r w:rsidRPr="009777BA">
              <w:rPr>
                <w:rFonts w:asciiTheme="minorHAnsi" w:hAnsiTheme="minorHAnsi"/>
                <w:color w:val="000000"/>
                <w:sz w:val="20"/>
                <w:szCs w:val="20"/>
              </w:rPr>
              <w:t>Sludges contaminated with residues of substances in Basel Y-codes 19-45</w:t>
            </w:r>
          </w:p>
        </w:tc>
        <w:tc>
          <w:tcPr>
            <w:tcW w:w="851" w:type="dxa"/>
          </w:tcPr>
          <w:p w14:paraId="2793217F" w14:textId="7DCEE265" w:rsidR="005E7602" w:rsidRPr="009777BA" w:rsidRDefault="005E7602" w:rsidP="00060D92">
            <w:pPr>
              <w:pStyle w:val="BodyText"/>
              <w:rPr>
                <w:sz w:val="20"/>
                <w:szCs w:val="20"/>
              </w:rPr>
            </w:pPr>
            <w:r w:rsidRPr="009777BA">
              <w:rPr>
                <w:rFonts w:asciiTheme="minorHAnsi" w:hAnsiTheme="minorHAnsi"/>
                <w:color w:val="000000"/>
                <w:sz w:val="20"/>
                <w:szCs w:val="20"/>
              </w:rPr>
              <w:t>N140</w:t>
            </w:r>
          </w:p>
        </w:tc>
        <w:tc>
          <w:tcPr>
            <w:tcW w:w="6237" w:type="dxa"/>
          </w:tcPr>
          <w:p w14:paraId="5278CC78" w14:textId="04D04058" w:rsidR="005E7602" w:rsidRPr="009777BA" w:rsidRDefault="005E7602" w:rsidP="00060D92">
            <w:pPr>
              <w:pStyle w:val="BodyText"/>
              <w:rPr>
                <w:sz w:val="20"/>
                <w:szCs w:val="20"/>
              </w:rPr>
            </w:pPr>
            <w:r w:rsidRPr="009777BA">
              <w:rPr>
                <w:rFonts w:asciiTheme="minorHAnsi" w:hAnsiTheme="minorHAnsi"/>
                <w:color w:val="000000"/>
                <w:sz w:val="20"/>
                <w:szCs w:val="20"/>
              </w:rPr>
              <w:t>Fire debris and fire wash waters</w:t>
            </w:r>
          </w:p>
        </w:tc>
      </w:tr>
      <w:tr w:rsidR="005E7602" w:rsidRPr="00B46E9E" w14:paraId="7C66AC28" w14:textId="77777777" w:rsidTr="005E7602">
        <w:tc>
          <w:tcPr>
            <w:tcW w:w="562" w:type="dxa"/>
            <w:vMerge/>
          </w:tcPr>
          <w:p w14:paraId="50835E13" w14:textId="77777777" w:rsidR="005E7602" w:rsidRPr="009777BA" w:rsidRDefault="005E7602" w:rsidP="005E7602">
            <w:pPr>
              <w:spacing w:line="240" w:lineRule="auto"/>
              <w:jc w:val="center"/>
              <w:rPr>
                <w:rFonts w:asciiTheme="minorHAnsi" w:hAnsiTheme="minorHAnsi"/>
                <w:color w:val="000000"/>
                <w:sz w:val="20"/>
                <w:szCs w:val="20"/>
              </w:rPr>
            </w:pPr>
          </w:p>
        </w:tc>
        <w:tc>
          <w:tcPr>
            <w:tcW w:w="2835" w:type="dxa"/>
            <w:vMerge/>
          </w:tcPr>
          <w:p w14:paraId="5ABCD49E" w14:textId="77777777" w:rsidR="005E7602" w:rsidRPr="009777BA" w:rsidRDefault="005E7602" w:rsidP="005E7602">
            <w:pPr>
              <w:spacing w:line="240" w:lineRule="auto"/>
              <w:rPr>
                <w:rFonts w:asciiTheme="minorHAnsi" w:hAnsiTheme="minorHAnsi"/>
                <w:color w:val="000000"/>
                <w:sz w:val="20"/>
                <w:szCs w:val="20"/>
              </w:rPr>
            </w:pPr>
          </w:p>
        </w:tc>
        <w:tc>
          <w:tcPr>
            <w:tcW w:w="851" w:type="dxa"/>
          </w:tcPr>
          <w:p w14:paraId="1935A9D0" w14:textId="09E76E86" w:rsidR="005E7602" w:rsidRPr="009777BA" w:rsidRDefault="005E7602" w:rsidP="00060D92">
            <w:pPr>
              <w:pStyle w:val="BodyText"/>
              <w:rPr>
                <w:sz w:val="20"/>
                <w:szCs w:val="20"/>
              </w:rPr>
            </w:pPr>
            <w:r w:rsidRPr="009777BA">
              <w:rPr>
                <w:rFonts w:asciiTheme="minorHAnsi" w:hAnsiTheme="minorHAnsi"/>
                <w:color w:val="000000"/>
                <w:sz w:val="20"/>
                <w:szCs w:val="20"/>
              </w:rPr>
              <w:t>N190</w:t>
            </w:r>
          </w:p>
        </w:tc>
        <w:tc>
          <w:tcPr>
            <w:tcW w:w="6237" w:type="dxa"/>
          </w:tcPr>
          <w:p w14:paraId="3AC04011" w14:textId="0E87C50D" w:rsidR="005E7602" w:rsidRPr="009777BA" w:rsidRDefault="005E7602" w:rsidP="00060D92">
            <w:pPr>
              <w:pStyle w:val="BodyText"/>
              <w:rPr>
                <w:sz w:val="20"/>
                <w:szCs w:val="20"/>
              </w:rPr>
            </w:pPr>
            <w:r w:rsidRPr="009777BA">
              <w:rPr>
                <w:rFonts w:asciiTheme="minorHAnsi" w:hAnsiTheme="minorHAnsi"/>
                <w:color w:val="000000"/>
                <w:sz w:val="20"/>
                <w:szCs w:val="20"/>
              </w:rPr>
              <w:t>Filter cake contaminated with residues of substances referred to in this list</w:t>
            </w:r>
          </w:p>
        </w:tc>
      </w:tr>
      <w:tr w:rsidR="005E7602" w:rsidRPr="00B46E9E" w14:paraId="57311518" w14:textId="77777777" w:rsidTr="005E7602">
        <w:tc>
          <w:tcPr>
            <w:tcW w:w="562" w:type="dxa"/>
          </w:tcPr>
          <w:p w14:paraId="6C9C6B80" w14:textId="1103211F" w:rsidR="005E7602" w:rsidRPr="009777BA" w:rsidRDefault="005E7602" w:rsidP="00060D92">
            <w:pPr>
              <w:pStyle w:val="BodyText"/>
              <w:rPr>
                <w:sz w:val="20"/>
                <w:szCs w:val="20"/>
              </w:rPr>
            </w:pPr>
            <w:r w:rsidRPr="009777BA">
              <w:rPr>
                <w:rFonts w:asciiTheme="minorHAnsi" w:hAnsiTheme="minorHAnsi"/>
                <w:color w:val="000000"/>
                <w:sz w:val="20"/>
                <w:szCs w:val="20"/>
              </w:rPr>
              <w:t>Y+8</w:t>
            </w:r>
          </w:p>
        </w:tc>
        <w:tc>
          <w:tcPr>
            <w:tcW w:w="2835" w:type="dxa"/>
          </w:tcPr>
          <w:p w14:paraId="47D5083B" w14:textId="401A6F37" w:rsidR="005E7602" w:rsidRPr="009777BA" w:rsidRDefault="005E7602" w:rsidP="00060D92">
            <w:pPr>
              <w:pStyle w:val="BodyText"/>
              <w:rPr>
                <w:sz w:val="20"/>
                <w:szCs w:val="20"/>
              </w:rPr>
            </w:pPr>
            <w:r w:rsidRPr="009777BA">
              <w:rPr>
                <w:rFonts w:asciiTheme="minorHAnsi" w:hAnsiTheme="minorHAnsi"/>
                <w:color w:val="000000"/>
                <w:sz w:val="20"/>
                <w:szCs w:val="20"/>
              </w:rPr>
              <w:t>Tyres</w:t>
            </w:r>
          </w:p>
        </w:tc>
        <w:tc>
          <w:tcPr>
            <w:tcW w:w="851" w:type="dxa"/>
          </w:tcPr>
          <w:p w14:paraId="52A9ADA7" w14:textId="5129595C" w:rsidR="005E7602" w:rsidRPr="009777BA" w:rsidRDefault="005E7602" w:rsidP="00060D92">
            <w:pPr>
              <w:pStyle w:val="BodyText"/>
              <w:rPr>
                <w:sz w:val="20"/>
                <w:szCs w:val="20"/>
              </w:rPr>
            </w:pPr>
            <w:r w:rsidRPr="009777BA">
              <w:rPr>
                <w:rFonts w:asciiTheme="minorHAnsi" w:hAnsiTheme="minorHAnsi"/>
                <w:color w:val="000000"/>
                <w:sz w:val="20"/>
                <w:szCs w:val="20"/>
              </w:rPr>
              <w:t>T140</w:t>
            </w:r>
          </w:p>
        </w:tc>
        <w:tc>
          <w:tcPr>
            <w:tcW w:w="6237" w:type="dxa"/>
          </w:tcPr>
          <w:p w14:paraId="5277C0ED" w14:textId="3A560A18" w:rsidR="005E7602" w:rsidRPr="009777BA" w:rsidRDefault="005E7602" w:rsidP="00060D92">
            <w:pPr>
              <w:pStyle w:val="BodyText"/>
              <w:rPr>
                <w:sz w:val="20"/>
                <w:szCs w:val="20"/>
              </w:rPr>
            </w:pPr>
            <w:r w:rsidRPr="009777BA">
              <w:rPr>
                <w:rFonts w:asciiTheme="minorHAnsi" w:hAnsiTheme="minorHAnsi"/>
                <w:color w:val="000000"/>
                <w:sz w:val="20"/>
                <w:szCs w:val="20"/>
              </w:rPr>
              <w:t>Tyres</w:t>
            </w:r>
          </w:p>
        </w:tc>
      </w:tr>
    </w:tbl>
    <w:p w14:paraId="116EC3BE" w14:textId="77777777" w:rsidR="00891F0E" w:rsidRPr="00B46E9E" w:rsidRDefault="00891F0E" w:rsidP="00060D92">
      <w:pPr>
        <w:pStyle w:val="BodyText"/>
      </w:pPr>
    </w:p>
    <w:p w14:paraId="61580991" w14:textId="77777777" w:rsidR="00891F0E" w:rsidRPr="00B46E9E" w:rsidRDefault="00891F0E" w:rsidP="00060D92">
      <w:pPr>
        <w:pStyle w:val="BodyText"/>
      </w:pPr>
    </w:p>
    <w:p w14:paraId="0973ECB3" w14:textId="77777777" w:rsidR="00891F0E" w:rsidRPr="00B46E9E" w:rsidRDefault="00891F0E" w:rsidP="00060D92">
      <w:pPr>
        <w:pStyle w:val="BodyText"/>
      </w:pPr>
    </w:p>
    <w:p w14:paraId="3F4C4D85" w14:textId="77777777" w:rsidR="00891F0E" w:rsidRPr="00B46E9E" w:rsidRDefault="00891F0E" w:rsidP="00060D92">
      <w:pPr>
        <w:pStyle w:val="BodyText"/>
      </w:pPr>
    </w:p>
    <w:tbl>
      <w:tblPr>
        <w:tblStyle w:val="TableGrid"/>
        <w:tblW w:w="896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30"/>
        <w:gridCol w:w="8901"/>
        <w:gridCol w:w="30"/>
      </w:tblGrid>
      <w:tr w:rsidR="00891F0E" w:rsidRPr="00B46E9E" w14:paraId="4B7BCF16" w14:textId="77777777" w:rsidTr="00E74DF4">
        <w:trPr>
          <w:gridAfter w:val="1"/>
          <w:wAfter w:w="30" w:type="dxa"/>
          <w:cantSplit/>
          <w:trHeight w:hRule="exact" w:val="3798"/>
        </w:trPr>
        <w:tc>
          <w:tcPr>
            <w:tcW w:w="8931" w:type="dxa"/>
            <w:gridSpan w:val="2"/>
            <w:tcBorders>
              <w:left w:val="nil"/>
            </w:tcBorders>
          </w:tcPr>
          <w:p w14:paraId="6D46AD86" w14:textId="77777777" w:rsidR="00891F0E" w:rsidRPr="00B46E9E" w:rsidRDefault="00891F0E" w:rsidP="00E74DF4"/>
        </w:tc>
      </w:tr>
      <w:tr w:rsidR="00891F0E" w:rsidRPr="00B46E9E" w14:paraId="73542C41" w14:textId="77777777" w:rsidTr="00E74DF4">
        <w:trPr>
          <w:gridBefore w:val="1"/>
          <w:wBefore w:w="30" w:type="dxa"/>
          <w:cantSplit/>
          <w:trHeight w:val="1701"/>
        </w:trPr>
        <w:tc>
          <w:tcPr>
            <w:tcW w:w="8931" w:type="dxa"/>
            <w:gridSpan w:val="2"/>
            <w:vAlign w:val="center"/>
          </w:tcPr>
          <w:p w14:paraId="67C45DED" w14:textId="6B18765C" w:rsidR="00891F0E" w:rsidRPr="00B46E9E" w:rsidRDefault="00891F0E" w:rsidP="00891F0E">
            <w:pPr>
              <w:pStyle w:val="Appendix"/>
            </w:pPr>
            <w:bookmarkStart w:id="393" w:name="_Ref474505813"/>
            <w:r w:rsidRPr="00B46E9E">
              <w:t>: Waste groups used in this report</w:t>
            </w:r>
            <w:bookmarkEnd w:id="393"/>
          </w:p>
        </w:tc>
      </w:tr>
    </w:tbl>
    <w:p w14:paraId="7F32ADAC" w14:textId="77777777" w:rsidR="00891F0E" w:rsidRPr="00B46E9E" w:rsidRDefault="00891F0E" w:rsidP="00060D92">
      <w:pPr>
        <w:pStyle w:val="BodyText"/>
      </w:pPr>
    </w:p>
    <w:p w14:paraId="563DAD9F" w14:textId="77777777" w:rsidR="00891F0E" w:rsidRPr="00B46E9E" w:rsidRDefault="00891F0E" w:rsidP="00060D92">
      <w:pPr>
        <w:pStyle w:val="BodyText"/>
      </w:pPr>
      <w:r w:rsidRPr="00B46E9E">
        <w:br w:type="page"/>
      </w:r>
    </w:p>
    <w:p w14:paraId="543A1C6C" w14:textId="77777777" w:rsidR="00891F0E" w:rsidRPr="00B46E9E" w:rsidRDefault="00891F0E" w:rsidP="00891F0E">
      <w:pPr>
        <w:pStyle w:val="AppendixHeading1"/>
      </w:pPr>
      <w:r w:rsidRPr="00B46E9E">
        <w:lastRenderedPageBreak/>
        <w:t>Waste groups map</w:t>
      </w:r>
    </w:p>
    <w:tbl>
      <w:tblPr>
        <w:tblStyle w:val="TableGrid"/>
        <w:tblW w:w="9209"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413"/>
        <w:gridCol w:w="1843"/>
        <w:gridCol w:w="5953"/>
      </w:tblGrid>
      <w:tr w:rsidR="00891F0E" w:rsidRPr="00B46E9E" w14:paraId="29F566B0" w14:textId="77777777" w:rsidTr="00EC1F23">
        <w:trPr>
          <w:trHeight w:val="510"/>
          <w:tblHeader/>
        </w:trPr>
        <w:tc>
          <w:tcPr>
            <w:tcW w:w="1413" w:type="dxa"/>
            <w:shd w:val="clear" w:color="auto" w:fill="4D4DB8"/>
            <w:vAlign w:val="center"/>
          </w:tcPr>
          <w:p w14:paraId="546132C0" w14:textId="77777777" w:rsidR="00891F0E" w:rsidRPr="009777BA" w:rsidRDefault="00891F0E" w:rsidP="00EC1F23">
            <w:pPr>
              <w:pStyle w:val="TableHeading"/>
              <w:framePr w:hSpace="0" w:wrap="auto" w:vAnchor="margin" w:yAlign="inline"/>
              <w:suppressOverlap w:val="0"/>
              <w:rPr>
                <w:rFonts w:asciiTheme="minorHAnsi" w:hAnsiTheme="minorHAnsi"/>
                <w:noProof/>
                <w:sz w:val="20"/>
                <w:szCs w:val="20"/>
              </w:rPr>
            </w:pPr>
            <w:r w:rsidRPr="009777BA">
              <w:rPr>
                <w:rFonts w:asciiTheme="minorHAnsi" w:hAnsiTheme="minorHAnsi"/>
                <w:noProof/>
                <w:sz w:val="20"/>
                <w:szCs w:val="20"/>
              </w:rPr>
              <w:t>NEPM code</w:t>
            </w:r>
          </w:p>
        </w:tc>
        <w:tc>
          <w:tcPr>
            <w:tcW w:w="1843" w:type="dxa"/>
            <w:shd w:val="clear" w:color="auto" w:fill="4D4DB8"/>
            <w:vAlign w:val="center"/>
          </w:tcPr>
          <w:p w14:paraId="2FE4CF96" w14:textId="77777777" w:rsidR="00891F0E" w:rsidRPr="009777BA" w:rsidRDefault="00891F0E" w:rsidP="00EC1F23">
            <w:pPr>
              <w:pStyle w:val="TableHeading"/>
              <w:framePr w:hSpace="0" w:wrap="auto" w:vAnchor="margin" w:yAlign="inline"/>
              <w:suppressOverlap w:val="0"/>
              <w:rPr>
                <w:rFonts w:asciiTheme="minorHAnsi" w:hAnsiTheme="minorHAnsi"/>
                <w:noProof/>
                <w:sz w:val="20"/>
                <w:szCs w:val="20"/>
              </w:rPr>
            </w:pPr>
            <w:r w:rsidRPr="009777BA">
              <w:rPr>
                <w:rFonts w:asciiTheme="minorHAnsi" w:hAnsiTheme="minorHAnsi"/>
                <w:noProof/>
                <w:sz w:val="20"/>
                <w:szCs w:val="20"/>
              </w:rPr>
              <w:t>Waste group</w:t>
            </w:r>
          </w:p>
        </w:tc>
        <w:tc>
          <w:tcPr>
            <w:tcW w:w="5953" w:type="dxa"/>
            <w:shd w:val="clear" w:color="auto" w:fill="4D4DB8"/>
            <w:vAlign w:val="center"/>
          </w:tcPr>
          <w:p w14:paraId="77FC6D2E" w14:textId="77777777" w:rsidR="00891F0E" w:rsidRPr="009777BA" w:rsidRDefault="00891F0E" w:rsidP="00EC1F23">
            <w:pPr>
              <w:pStyle w:val="TableHeading"/>
              <w:framePr w:hSpace="0" w:wrap="auto" w:vAnchor="margin" w:yAlign="inline"/>
              <w:suppressOverlap w:val="0"/>
              <w:rPr>
                <w:rFonts w:asciiTheme="minorHAnsi" w:hAnsiTheme="minorHAnsi"/>
                <w:noProof/>
                <w:sz w:val="20"/>
                <w:szCs w:val="20"/>
              </w:rPr>
            </w:pPr>
            <w:r w:rsidRPr="009777BA">
              <w:rPr>
                <w:rFonts w:asciiTheme="minorHAnsi" w:hAnsiTheme="minorHAnsi"/>
                <w:noProof/>
                <w:sz w:val="20"/>
                <w:szCs w:val="20"/>
              </w:rPr>
              <w:t>Waste group description</w:t>
            </w:r>
          </w:p>
        </w:tc>
      </w:tr>
      <w:tr w:rsidR="00891F0E" w:rsidRPr="00B46E9E" w14:paraId="4630C4A0" w14:textId="77777777" w:rsidTr="00EC1F23">
        <w:tc>
          <w:tcPr>
            <w:tcW w:w="1413" w:type="dxa"/>
            <w:vAlign w:val="center"/>
          </w:tcPr>
          <w:p w14:paraId="467133D8"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A100</w:t>
            </w:r>
          </w:p>
        </w:tc>
        <w:tc>
          <w:tcPr>
            <w:tcW w:w="1843" w:type="dxa"/>
            <w:vAlign w:val="bottom"/>
          </w:tcPr>
          <w:p w14:paraId="7FDED15D"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A</w:t>
            </w:r>
          </w:p>
        </w:tc>
        <w:tc>
          <w:tcPr>
            <w:tcW w:w="5953" w:type="dxa"/>
            <w:vMerge w:val="restart"/>
            <w:vAlign w:val="center"/>
          </w:tcPr>
          <w:p w14:paraId="2212CC35"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Plating &amp; heat treatment</w:t>
            </w:r>
          </w:p>
        </w:tc>
      </w:tr>
      <w:tr w:rsidR="00891F0E" w:rsidRPr="00B46E9E" w14:paraId="6138A38D" w14:textId="77777777" w:rsidTr="00EC1F23">
        <w:tc>
          <w:tcPr>
            <w:tcW w:w="1413" w:type="dxa"/>
            <w:vAlign w:val="center"/>
          </w:tcPr>
          <w:p w14:paraId="57F410E1"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A110</w:t>
            </w:r>
          </w:p>
        </w:tc>
        <w:tc>
          <w:tcPr>
            <w:tcW w:w="1843" w:type="dxa"/>
            <w:vAlign w:val="bottom"/>
          </w:tcPr>
          <w:p w14:paraId="49387103"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A</w:t>
            </w:r>
          </w:p>
        </w:tc>
        <w:tc>
          <w:tcPr>
            <w:tcW w:w="5953" w:type="dxa"/>
            <w:vMerge/>
            <w:vAlign w:val="center"/>
          </w:tcPr>
          <w:p w14:paraId="155461CD" w14:textId="77777777" w:rsidR="00891F0E" w:rsidRPr="009777BA" w:rsidRDefault="00891F0E" w:rsidP="00EC1F23">
            <w:pPr>
              <w:rPr>
                <w:rFonts w:asciiTheme="minorHAnsi" w:hAnsiTheme="minorHAnsi"/>
                <w:noProof/>
                <w:sz w:val="20"/>
                <w:szCs w:val="20"/>
              </w:rPr>
            </w:pPr>
          </w:p>
        </w:tc>
      </w:tr>
      <w:tr w:rsidR="00891F0E" w:rsidRPr="00B46E9E" w14:paraId="4E336F84" w14:textId="77777777" w:rsidTr="00EC1F23">
        <w:tc>
          <w:tcPr>
            <w:tcW w:w="1413" w:type="dxa"/>
            <w:vAlign w:val="center"/>
          </w:tcPr>
          <w:p w14:paraId="54E74D42"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A130</w:t>
            </w:r>
          </w:p>
        </w:tc>
        <w:tc>
          <w:tcPr>
            <w:tcW w:w="1843" w:type="dxa"/>
            <w:vAlign w:val="bottom"/>
          </w:tcPr>
          <w:p w14:paraId="488BD28A"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A</w:t>
            </w:r>
          </w:p>
        </w:tc>
        <w:tc>
          <w:tcPr>
            <w:tcW w:w="5953" w:type="dxa"/>
            <w:vMerge/>
            <w:vAlign w:val="center"/>
          </w:tcPr>
          <w:p w14:paraId="3718D1BF" w14:textId="77777777" w:rsidR="00891F0E" w:rsidRPr="009777BA" w:rsidRDefault="00891F0E" w:rsidP="00EC1F23">
            <w:pPr>
              <w:rPr>
                <w:rFonts w:asciiTheme="minorHAnsi" w:hAnsiTheme="minorHAnsi"/>
                <w:noProof/>
                <w:sz w:val="20"/>
                <w:szCs w:val="20"/>
              </w:rPr>
            </w:pPr>
          </w:p>
        </w:tc>
      </w:tr>
      <w:tr w:rsidR="00891F0E" w:rsidRPr="00B46E9E" w14:paraId="30946BCF" w14:textId="77777777" w:rsidTr="00EC1F23">
        <w:tc>
          <w:tcPr>
            <w:tcW w:w="1413" w:type="dxa"/>
            <w:vAlign w:val="center"/>
          </w:tcPr>
          <w:p w14:paraId="264A00B5"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B100</w:t>
            </w:r>
          </w:p>
        </w:tc>
        <w:tc>
          <w:tcPr>
            <w:tcW w:w="1843" w:type="dxa"/>
            <w:vAlign w:val="bottom"/>
          </w:tcPr>
          <w:p w14:paraId="0009ECDC"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B</w:t>
            </w:r>
          </w:p>
        </w:tc>
        <w:tc>
          <w:tcPr>
            <w:tcW w:w="5953" w:type="dxa"/>
            <w:vAlign w:val="center"/>
          </w:tcPr>
          <w:p w14:paraId="17D063E1"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Acids</w:t>
            </w:r>
          </w:p>
        </w:tc>
      </w:tr>
      <w:tr w:rsidR="00891F0E" w:rsidRPr="00B46E9E" w14:paraId="354ACC50" w14:textId="77777777" w:rsidTr="00EC1F23">
        <w:tc>
          <w:tcPr>
            <w:tcW w:w="1413" w:type="dxa"/>
            <w:vAlign w:val="center"/>
          </w:tcPr>
          <w:p w14:paraId="48F8A6C1"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C100</w:t>
            </w:r>
          </w:p>
        </w:tc>
        <w:tc>
          <w:tcPr>
            <w:tcW w:w="1843" w:type="dxa"/>
            <w:vAlign w:val="bottom"/>
          </w:tcPr>
          <w:p w14:paraId="0622177A"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C</w:t>
            </w:r>
          </w:p>
        </w:tc>
        <w:tc>
          <w:tcPr>
            <w:tcW w:w="5953" w:type="dxa"/>
            <w:vAlign w:val="center"/>
          </w:tcPr>
          <w:p w14:paraId="64EB633B"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Alkalis</w:t>
            </w:r>
          </w:p>
        </w:tc>
      </w:tr>
      <w:tr w:rsidR="00891F0E" w:rsidRPr="00B46E9E" w14:paraId="5BF08255" w14:textId="77777777" w:rsidTr="00EC1F23">
        <w:tc>
          <w:tcPr>
            <w:tcW w:w="1413" w:type="dxa"/>
            <w:vAlign w:val="center"/>
          </w:tcPr>
          <w:p w14:paraId="118CF8E6"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D100</w:t>
            </w:r>
          </w:p>
        </w:tc>
        <w:tc>
          <w:tcPr>
            <w:tcW w:w="1843" w:type="dxa"/>
            <w:vAlign w:val="bottom"/>
          </w:tcPr>
          <w:p w14:paraId="68354F3E"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D</w:t>
            </w:r>
          </w:p>
        </w:tc>
        <w:tc>
          <w:tcPr>
            <w:tcW w:w="5953" w:type="dxa"/>
            <w:vAlign w:val="center"/>
          </w:tcPr>
          <w:p w14:paraId="602DE67F"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inorganic chemicals</w:t>
            </w:r>
          </w:p>
        </w:tc>
      </w:tr>
      <w:tr w:rsidR="00891F0E" w:rsidRPr="00B46E9E" w14:paraId="30DB6D48" w14:textId="77777777" w:rsidTr="00EC1F23">
        <w:tc>
          <w:tcPr>
            <w:tcW w:w="1413" w:type="dxa"/>
            <w:vAlign w:val="center"/>
          </w:tcPr>
          <w:p w14:paraId="34C4DBCF"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D110</w:t>
            </w:r>
          </w:p>
        </w:tc>
        <w:tc>
          <w:tcPr>
            <w:tcW w:w="1843" w:type="dxa"/>
            <w:vAlign w:val="bottom"/>
          </w:tcPr>
          <w:p w14:paraId="7F31615F"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D110</w:t>
            </w:r>
          </w:p>
        </w:tc>
        <w:tc>
          <w:tcPr>
            <w:tcW w:w="5953" w:type="dxa"/>
            <w:vAlign w:val="center"/>
          </w:tcPr>
          <w:p w14:paraId="24717D2A"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Inorganic fluorine (spent potliner)</w:t>
            </w:r>
          </w:p>
        </w:tc>
      </w:tr>
      <w:tr w:rsidR="00891F0E" w:rsidRPr="00B46E9E" w14:paraId="2A31C45C" w14:textId="77777777" w:rsidTr="00EC1F23">
        <w:tc>
          <w:tcPr>
            <w:tcW w:w="1413" w:type="dxa"/>
            <w:vAlign w:val="center"/>
          </w:tcPr>
          <w:p w14:paraId="6CFC1F65"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D120</w:t>
            </w:r>
          </w:p>
        </w:tc>
        <w:tc>
          <w:tcPr>
            <w:tcW w:w="1843" w:type="dxa"/>
            <w:vAlign w:val="bottom"/>
          </w:tcPr>
          <w:p w14:paraId="1F4D6765"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D120</w:t>
            </w:r>
          </w:p>
        </w:tc>
        <w:tc>
          <w:tcPr>
            <w:tcW w:w="5953" w:type="dxa"/>
            <w:vAlign w:val="center"/>
          </w:tcPr>
          <w:p w14:paraId="77845159"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Mercury &amp; compounds</w:t>
            </w:r>
          </w:p>
        </w:tc>
      </w:tr>
      <w:tr w:rsidR="00891F0E" w:rsidRPr="00B46E9E" w14:paraId="75C2F202" w14:textId="77777777" w:rsidTr="00EC1F23">
        <w:tc>
          <w:tcPr>
            <w:tcW w:w="1413" w:type="dxa"/>
            <w:vAlign w:val="center"/>
          </w:tcPr>
          <w:p w14:paraId="5246CF2B"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D130</w:t>
            </w:r>
          </w:p>
        </w:tc>
        <w:tc>
          <w:tcPr>
            <w:tcW w:w="1843" w:type="dxa"/>
            <w:vAlign w:val="bottom"/>
          </w:tcPr>
          <w:p w14:paraId="018684FC"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restart"/>
            <w:vAlign w:val="center"/>
          </w:tcPr>
          <w:p w14:paraId="20A85B4A"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inorganic chemicals</w:t>
            </w:r>
          </w:p>
        </w:tc>
      </w:tr>
      <w:tr w:rsidR="00891F0E" w:rsidRPr="00B46E9E" w14:paraId="07BC452C" w14:textId="77777777" w:rsidTr="00EC1F23">
        <w:tc>
          <w:tcPr>
            <w:tcW w:w="1413" w:type="dxa"/>
            <w:vAlign w:val="center"/>
          </w:tcPr>
          <w:p w14:paraId="52CB310C"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D140</w:t>
            </w:r>
          </w:p>
        </w:tc>
        <w:tc>
          <w:tcPr>
            <w:tcW w:w="1843" w:type="dxa"/>
            <w:vAlign w:val="bottom"/>
          </w:tcPr>
          <w:p w14:paraId="58257465"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2FEF3B22" w14:textId="77777777" w:rsidR="00891F0E" w:rsidRPr="009777BA" w:rsidRDefault="00891F0E" w:rsidP="00EC1F23">
            <w:pPr>
              <w:rPr>
                <w:rFonts w:asciiTheme="minorHAnsi" w:hAnsiTheme="minorHAnsi"/>
                <w:noProof/>
                <w:sz w:val="20"/>
                <w:szCs w:val="20"/>
              </w:rPr>
            </w:pPr>
          </w:p>
        </w:tc>
      </w:tr>
      <w:tr w:rsidR="00891F0E" w:rsidRPr="00B46E9E" w14:paraId="63DFBAB2" w14:textId="77777777" w:rsidTr="00EC1F23">
        <w:tc>
          <w:tcPr>
            <w:tcW w:w="1413" w:type="dxa"/>
            <w:vAlign w:val="center"/>
          </w:tcPr>
          <w:p w14:paraId="5CB656D7"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D150</w:t>
            </w:r>
          </w:p>
        </w:tc>
        <w:tc>
          <w:tcPr>
            <w:tcW w:w="1843" w:type="dxa"/>
            <w:vAlign w:val="bottom"/>
          </w:tcPr>
          <w:p w14:paraId="5A2E563D"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3EAF3DB9" w14:textId="77777777" w:rsidR="00891F0E" w:rsidRPr="009777BA" w:rsidRDefault="00891F0E" w:rsidP="00EC1F23">
            <w:pPr>
              <w:rPr>
                <w:rFonts w:asciiTheme="minorHAnsi" w:hAnsiTheme="minorHAnsi"/>
                <w:noProof/>
                <w:sz w:val="20"/>
                <w:szCs w:val="20"/>
              </w:rPr>
            </w:pPr>
          </w:p>
        </w:tc>
      </w:tr>
      <w:tr w:rsidR="00891F0E" w:rsidRPr="00B46E9E" w14:paraId="5ED683DA" w14:textId="77777777" w:rsidTr="00EC1F23">
        <w:tc>
          <w:tcPr>
            <w:tcW w:w="1413" w:type="dxa"/>
            <w:vAlign w:val="center"/>
          </w:tcPr>
          <w:p w14:paraId="190A2C5D"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D160</w:t>
            </w:r>
          </w:p>
        </w:tc>
        <w:tc>
          <w:tcPr>
            <w:tcW w:w="1843" w:type="dxa"/>
            <w:vAlign w:val="bottom"/>
          </w:tcPr>
          <w:p w14:paraId="36549C44"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66FBA42F" w14:textId="77777777" w:rsidR="00891F0E" w:rsidRPr="009777BA" w:rsidRDefault="00891F0E" w:rsidP="00EC1F23">
            <w:pPr>
              <w:rPr>
                <w:rFonts w:asciiTheme="minorHAnsi" w:hAnsiTheme="minorHAnsi"/>
                <w:noProof/>
                <w:sz w:val="20"/>
                <w:szCs w:val="20"/>
              </w:rPr>
            </w:pPr>
          </w:p>
        </w:tc>
      </w:tr>
      <w:tr w:rsidR="00891F0E" w:rsidRPr="00B46E9E" w14:paraId="220DFF9D" w14:textId="77777777" w:rsidTr="00EC1F23">
        <w:tc>
          <w:tcPr>
            <w:tcW w:w="1413" w:type="dxa"/>
            <w:vAlign w:val="center"/>
          </w:tcPr>
          <w:p w14:paraId="668D27CC"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D170</w:t>
            </w:r>
          </w:p>
        </w:tc>
        <w:tc>
          <w:tcPr>
            <w:tcW w:w="1843" w:type="dxa"/>
            <w:vAlign w:val="bottom"/>
          </w:tcPr>
          <w:p w14:paraId="503CA2A3"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413825C6" w14:textId="77777777" w:rsidR="00891F0E" w:rsidRPr="009777BA" w:rsidRDefault="00891F0E" w:rsidP="00EC1F23">
            <w:pPr>
              <w:rPr>
                <w:rFonts w:asciiTheme="minorHAnsi" w:hAnsiTheme="minorHAnsi"/>
                <w:noProof/>
                <w:sz w:val="20"/>
                <w:szCs w:val="20"/>
              </w:rPr>
            </w:pPr>
          </w:p>
        </w:tc>
      </w:tr>
      <w:tr w:rsidR="00891F0E" w:rsidRPr="00B46E9E" w14:paraId="4D474E12" w14:textId="77777777" w:rsidTr="00EC1F23">
        <w:tc>
          <w:tcPr>
            <w:tcW w:w="1413" w:type="dxa"/>
            <w:vAlign w:val="center"/>
          </w:tcPr>
          <w:p w14:paraId="0E13E5FB"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D180</w:t>
            </w:r>
          </w:p>
        </w:tc>
        <w:tc>
          <w:tcPr>
            <w:tcW w:w="1843" w:type="dxa"/>
            <w:vAlign w:val="bottom"/>
          </w:tcPr>
          <w:p w14:paraId="2C6A8DA6"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0EC8ED61" w14:textId="77777777" w:rsidR="00891F0E" w:rsidRPr="009777BA" w:rsidRDefault="00891F0E" w:rsidP="00EC1F23">
            <w:pPr>
              <w:rPr>
                <w:rFonts w:asciiTheme="minorHAnsi" w:hAnsiTheme="minorHAnsi"/>
                <w:noProof/>
                <w:sz w:val="20"/>
                <w:szCs w:val="20"/>
              </w:rPr>
            </w:pPr>
          </w:p>
        </w:tc>
      </w:tr>
      <w:tr w:rsidR="00891F0E" w:rsidRPr="00B46E9E" w14:paraId="01581A77" w14:textId="77777777" w:rsidTr="00EC1F23">
        <w:tc>
          <w:tcPr>
            <w:tcW w:w="1413" w:type="dxa"/>
            <w:vAlign w:val="center"/>
          </w:tcPr>
          <w:p w14:paraId="438AEC58"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D190</w:t>
            </w:r>
          </w:p>
        </w:tc>
        <w:tc>
          <w:tcPr>
            <w:tcW w:w="1843" w:type="dxa"/>
            <w:vAlign w:val="bottom"/>
          </w:tcPr>
          <w:p w14:paraId="4399C3B6"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7CF5EB7D" w14:textId="77777777" w:rsidR="00891F0E" w:rsidRPr="009777BA" w:rsidRDefault="00891F0E" w:rsidP="00EC1F23">
            <w:pPr>
              <w:rPr>
                <w:rFonts w:asciiTheme="minorHAnsi" w:hAnsiTheme="minorHAnsi"/>
                <w:noProof/>
                <w:sz w:val="20"/>
                <w:szCs w:val="20"/>
              </w:rPr>
            </w:pPr>
          </w:p>
        </w:tc>
      </w:tr>
      <w:tr w:rsidR="00891F0E" w:rsidRPr="00B46E9E" w14:paraId="7DDB1199" w14:textId="77777777" w:rsidTr="00EC1F23">
        <w:tc>
          <w:tcPr>
            <w:tcW w:w="1413" w:type="dxa"/>
            <w:vAlign w:val="center"/>
          </w:tcPr>
          <w:p w14:paraId="2BFC0B0B"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D200</w:t>
            </w:r>
          </w:p>
        </w:tc>
        <w:tc>
          <w:tcPr>
            <w:tcW w:w="1843" w:type="dxa"/>
            <w:vAlign w:val="bottom"/>
          </w:tcPr>
          <w:p w14:paraId="7F40673B"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64C53DA7" w14:textId="77777777" w:rsidR="00891F0E" w:rsidRPr="009777BA" w:rsidRDefault="00891F0E" w:rsidP="00EC1F23">
            <w:pPr>
              <w:rPr>
                <w:rFonts w:asciiTheme="minorHAnsi" w:hAnsiTheme="minorHAnsi"/>
                <w:noProof/>
                <w:sz w:val="20"/>
                <w:szCs w:val="20"/>
              </w:rPr>
            </w:pPr>
          </w:p>
        </w:tc>
      </w:tr>
      <w:tr w:rsidR="00891F0E" w:rsidRPr="00B46E9E" w14:paraId="4AA20F77" w14:textId="77777777" w:rsidTr="00EC1F23">
        <w:tc>
          <w:tcPr>
            <w:tcW w:w="1413" w:type="dxa"/>
            <w:vAlign w:val="center"/>
          </w:tcPr>
          <w:p w14:paraId="583F03EE"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D210</w:t>
            </w:r>
          </w:p>
        </w:tc>
        <w:tc>
          <w:tcPr>
            <w:tcW w:w="1843" w:type="dxa"/>
            <w:vAlign w:val="bottom"/>
          </w:tcPr>
          <w:p w14:paraId="0486AA4A"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3D3F90C8" w14:textId="77777777" w:rsidR="00891F0E" w:rsidRPr="009777BA" w:rsidRDefault="00891F0E" w:rsidP="00EC1F23">
            <w:pPr>
              <w:rPr>
                <w:rFonts w:asciiTheme="minorHAnsi" w:hAnsiTheme="minorHAnsi"/>
                <w:noProof/>
                <w:sz w:val="20"/>
                <w:szCs w:val="20"/>
              </w:rPr>
            </w:pPr>
          </w:p>
        </w:tc>
      </w:tr>
      <w:tr w:rsidR="00891F0E" w:rsidRPr="00B46E9E" w14:paraId="2E5DE1CF" w14:textId="77777777" w:rsidTr="00EC1F23">
        <w:tc>
          <w:tcPr>
            <w:tcW w:w="1413" w:type="dxa"/>
            <w:vAlign w:val="center"/>
          </w:tcPr>
          <w:p w14:paraId="463814A8"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D220</w:t>
            </w:r>
          </w:p>
        </w:tc>
        <w:tc>
          <w:tcPr>
            <w:tcW w:w="1843" w:type="dxa"/>
            <w:vAlign w:val="bottom"/>
          </w:tcPr>
          <w:p w14:paraId="707D555C"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D220</w:t>
            </w:r>
          </w:p>
        </w:tc>
        <w:tc>
          <w:tcPr>
            <w:tcW w:w="5953" w:type="dxa"/>
            <w:vAlign w:val="center"/>
          </w:tcPr>
          <w:p w14:paraId="13408C95"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Lead and compounds</w:t>
            </w:r>
          </w:p>
        </w:tc>
      </w:tr>
      <w:tr w:rsidR="00891F0E" w:rsidRPr="00B46E9E" w14:paraId="6B5A4C62" w14:textId="77777777" w:rsidTr="00EC1F23">
        <w:tc>
          <w:tcPr>
            <w:tcW w:w="1413" w:type="dxa"/>
            <w:vAlign w:val="center"/>
          </w:tcPr>
          <w:p w14:paraId="62AC8615"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D230</w:t>
            </w:r>
          </w:p>
        </w:tc>
        <w:tc>
          <w:tcPr>
            <w:tcW w:w="1843" w:type="dxa"/>
            <w:vAlign w:val="bottom"/>
          </w:tcPr>
          <w:p w14:paraId="0FA0C333"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D230</w:t>
            </w:r>
          </w:p>
        </w:tc>
        <w:tc>
          <w:tcPr>
            <w:tcW w:w="5953" w:type="dxa"/>
            <w:vAlign w:val="center"/>
          </w:tcPr>
          <w:p w14:paraId="256D40C3"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Zinc compounds</w:t>
            </w:r>
          </w:p>
        </w:tc>
      </w:tr>
      <w:tr w:rsidR="00891F0E" w:rsidRPr="00B46E9E" w14:paraId="48DC108A" w14:textId="77777777" w:rsidTr="00EC1F23">
        <w:tc>
          <w:tcPr>
            <w:tcW w:w="1413" w:type="dxa"/>
            <w:vAlign w:val="center"/>
          </w:tcPr>
          <w:p w14:paraId="023139C0"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D240</w:t>
            </w:r>
          </w:p>
        </w:tc>
        <w:tc>
          <w:tcPr>
            <w:tcW w:w="1843" w:type="dxa"/>
            <w:vAlign w:val="bottom"/>
          </w:tcPr>
          <w:p w14:paraId="35812ED3"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restart"/>
            <w:vAlign w:val="center"/>
          </w:tcPr>
          <w:p w14:paraId="37EE37B6"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inorganic chemicals</w:t>
            </w:r>
          </w:p>
        </w:tc>
      </w:tr>
      <w:tr w:rsidR="00891F0E" w:rsidRPr="00B46E9E" w14:paraId="62A9F36D" w14:textId="77777777" w:rsidTr="00EC1F23">
        <w:tc>
          <w:tcPr>
            <w:tcW w:w="1413" w:type="dxa"/>
            <w:vAlign w:val="center"/>
          </w:tcPr>
          <w:p w14:paraId="3D736CA7"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D250</w:t>
            </w:r>
          </w:p>
        </w:tc>
        <w:tc>
          <w:tcPr>
            <w:tcW w:w="1843" w:type="dxa"/>
            <w:vAlign w:val="bottom"/>
          </w:tcPr>
          <w:p w14:paraId="101C1970"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21089E34" w14:textId="77777777" w:rsidR="00891F0E" w:rsidRPr="009777BA" w:rsidRDefault="00891F0E" w:rsidP="00EC1F23">
            <w:pPr>
              <w:rPr>
                <w:rFonts w:asciiTheme="minorHAnsi" w:hAnsiTheme="minorHAnsi"/>
                <w:noProof/>
                <w:sz w:val="20"/>
                <w:szCs w:val="20"/>
              </w:rPr>
            </w:pPr>
          </w:p>
        </w:tc>
      </w:tr>
      <w:tr w:rsidR="00891F0E" w:rsidRPr="00B46E9E" w14:paraId="46F2AA9C" w14:textId="77777777" w:rsidTr="00EC1F23">
        <w:tc>
          <w:tcPr>
            <w:tcW w:w="1413" w:type="dxa"/>
            <w:vAlign w:val="center"/>
          </w:tcPr>
          <w:p w14:paraId="2CEC81D4"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D270</w:t>
            </w:r>
          </w:p>
        </w:tc>
        <w:tc>
          <w:tcPr>
            <w:tcW w:w="1843" w:type="dxa"/>
            <w:vAlign w:val="bottom"/>
          </w:tcPr>
          <w:p w14:paraId="083D64B5"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364D1A31" w14:textId="77777777" w:rsidR="00891F0E" w:rsidRPr="009777BA" w:rsidRDefault="00891F0E" w:rsidP="00EC1F23">
            <w:pPr>
              <w:rPr>
                <w:rFonts w:asciiTheme="minorHAnsi" w:hAnsiTheme="minorHAnsi"/>
                <w:noProof/>
                <w:sz w:val="20"/>
                <w:szCs w:val="20"/>
              </w:rPr>
            </w:pPr>
          </w:p>
        </w:tc>
      </w:tr>
      <w:tr w:rsidR="00891F0E" w:rsidRPr="00B46E9E" w14:paraId="3B3120E8" w14:textId="77777777" w:rsidTr="00EC1F23">
        <w:tc>
          <w:tcPr>
            <w:tcW w:w="1413" w:type="dxa"/>
            <w:vAlign w:val="center"/>
          </w:tcPr>
          <w:p w14:paraId="6687F038"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D290</w:t>
            </w:r>
          </w:p>
        </w:tc>
        <w:tc>
          <w:tcPr>
            <w:tcW w:w="1843" w:type="dxa"/>
            <w:vAlign w:val="bottom"/>
          </w:tcPr>
          <w:p w14:paraId="0817947A"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0BA7B0AA" w14:textId="77777777" w:rsidR="00891F0E" w:rsidRPr="009777BA" w:rsidRDefault="00891F0E" w:rsidP="00EC1F23">
            <w:pPr>
              <w:rPr>
                <w:rFonts w:asciiTheme="minorHAnsi" w:hAnsiTheme="minorHAnsi"/>
                <w:noProof/>
                <w:sz w:val="20"/>
                <w:szCs w:val="20"/>
              </w:rPr>
            </w:pPr>
          </w:p>
        </w:tc>
      </w:tr>
      <w:tr w:rsidR="00891F0E" w:rsidRPr="00B46E9E" w14:paraId="607989C3" w14:textId="77777777" w:rsidTr="00EC1F23">
        <w:tc>
          <w:tcPr>
            <w:tcW w:w="1413" w:type="dxa"/>
            <w:vAlign w:val="center"/>
          </w:tcPr>
          <w:p w14:paraId="66C83221"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D300</w:t>
            </w:r>
          </w:p>
        </w:tc>
        <w:tc>
          <w:tcPr>
            <w:tcW w:w="1843" w:type="dxa"/>
            <w:vAlign w:val="bottom"/>
          </w:tcPr>
          <w:p w14:paraId="293811A1"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D300</w:t>
            </w:r>
          </w:p>
        </w:tc>
        <w:tc>
          <w:tcPr>
            <w:tcW w:w="5953" w:type="dxa"/>
            <w:vAlign w:val="center"/>
          </w:tcPr>
          <w:p w14:paraId="670907B5" w14:textId="7C501D40" w:rsidR="00891F0E" w:rsidRPr="009777BA" w:rsidRDefault="006B5E85" w:rsidP="00EC1F23">
            <w:pPr>
              <w:pStyle w:val="BodyText"/>
              <w:rPr>
                <w:noProof/>
                <w:sz w:val="20"/>
                <w:szCs w:val="20"/>
              </w:rPr>
            </w:pPr>
            <w:r>
              <w:rPr>
                <w:rFonts w:asciiTheme="minorHAnsi" w:eastAsia="Times New Roman" w:hAnsiTheme="minorHAnsi" w:cs="Times New Roman"/>
                <w:color w:val="000000"/>
                <w:sz w:val="20"/>
                <w:szCs w:val="20"/>
              </w:rPr>
              <w:t>Non-toxic salts (including coal seam gas wastes)</w:t>
            </w:r>
          </w:p>
        </w:tc>
      </w:tr>
      <w:tr w:rsidR="00891F0E" w:rsidRPr="00B46E9E" w14:paraId="303CC341" w14:textId="77777777" w:rsidTr="00EC1F23">
        <w:tc>
          <w:tcPr>
            <w:tcW w:w="1413" w:type="dxa"/>
            <w:vAlign w:val="center"/>
          </w:tcPr>
          <w:p w14:paraId="31A6E3F8"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D310</w:t>
            </w:r>
          </w:p>
        </w:tc>
        <w:tc>
          <w:tcPr>
            <w:tcW w:w="1843" w:type="dxa"/>
            <w:vAlign w:val="bottom"/>
          </w:tcPr>
          <w:p w14:paraId="6A846AAC"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restart"/>
            <w:vAlign w:val="center"/>
          </w:tcPr>
          <w:p w14:paraId="74FD308F"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inorganic chemicals</w:t>
            </w:r>
          </w:p>
        </w:tc>
      </w:tr>
      <w:tr w:rsidR="00891F0E" w:rsidRPr="00B46E9E" w14:paraId="34395812" w14:textId="77777777" w:rsidTr="00EC1F23">
        <w:tc>
          <w:tcPr>
            <w:tcW w:w="1413" w:type="dxa"/>
            <w:vAlign w:val="center"/>
          </w:tcPr>
          <w:p w14:paraId="261B5E45"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D330</w:t>
            </w:r>
          </w:p>
        </w:tc>
        <w:tc>
          <w:tcPr>
            <w:tcW w:w="1843" w:type="dxa"/>
            <w:vAlign w:val="bottom"/>
          </w:tcPr>
          <w:p w14:paraId="02FC45C0"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230C9192" w14:textId="77777777" w:rsidR="00891F0E" w:rsidRPr="009777BA" w:rsidRDefault="00891F0E" w:rsidP="00EC1F23">
            <w:pPr>
              <w:rPr>
                <w:rFonts w:asciiTheme="minorHAnsi" w:hAnsiTheme="minorHAnsi"/>
                <w:noProof/>
                <w:sz w:val="20"/>
                <w:szCs w:val="20"/>
              </w:rPr>
            </w:pPr>
          </w:p>
        </w:tc>
      </w:tr>
      <w:tr w:rsidR="00891F0E" w:rsidRPr="00B46E9E" w14:paraId="5E904FC7" w14:textId="77777777" w:rsidTr="00EC1F23">
        <w:tc>
          <w:tcPr>
            <w:tcW w:w="1413" w:type="dxa"/>
            <w:vAlign w:val="center"/>
          </w:tcPr>
          <w:p w14:paraId="16F486B4"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D340</w:t>
            </w:r>
          </w:p>
        </w:tc>
        <w:tc>
          <w:tcPr>
            <w:tcW w:w="1843" w:type="dxa"/>
            <w:vAlign w:val="bottom"/>
          </w:tcPr>
          <w:p w14:paraId="3DE06AE7"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6571ECA5" w14:textId="77777777" w:rsidR="00891F0E" w:rsidRPr="009777BA" w:rsidRDefault="00891F0E" w:rsidP="00EC1F23">
            <w:pPr>
              <w:rPr>
                <w:rFonts w:asciiTheme="minorHAnsi" w:hAnsiTheme="minorHAnsi"/>
                <w:noProof/>
                <w:sz w:val="20"/>
                <w:szCs w:val="20"/>
              </w:rPr>
            </w:pPr>
          </w:p>
        </w:tc>
      </w:tr>
      <w:tr w:rsidR="00891F0E" w:rsidRPr="00B46E9E" w14:paraId="013EE8FC" w14:textId="77777777" w:rsidTr="00EC1F23">
        <w:tc>
          <w:tcPr>
            <w:tcW w:w="1413" w:type="dxa"/>
            <w:vAlign w:val="center"/>
          </w:tcPr>
          <w:p w14:paraId="61517D54"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D350</w:t>
            </w:r>
          </w:p>
        </w:tc>
        <w:tc>
          <w:tcPr>
            <w:tcW w:w="1843" w:type="dxa"/>
            <w:vAlign w:val="bottom"/>
          </w:tcPr>
          <w:p w14:paraId="0E41D8E9"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0F2B0A82" w14:textId="77777777" w:rsidR="00891F0E" w:rsidRPr="009777BA" w:rsidRDefault="00891F0E" w:rsidP="00EC1F23">
            <w:pPr>
              <w:rPr>
                <w:rFonts w:asciiTheme="minorHAnsi" w:hAnsiTheme="minorHAnsi"/>
                <w:noProof/>
                <w:sz w:val="20"/>
                <w:szCs w:val="20"/>
              </w:rPr>
            </w:pPr>
          </w:p>
        </w:tc>
      </w:tr>
      <w:tr w:rsidR="00891F0E" w:rsidRPr="00B46E9E" w14:paraId="205D7D7F" w14:textId="77777777" w:rsidTr="00EC1F23">
        <w:tc>
          <w:tcPr>
            <w:tcW w:w="1413" w:type="dxa"/>
            <w:vAlign w:val="center"/>
          </w:tcPr>
          <w:p w14:paraId="657CB129"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D360</w:t>
            </w:r>
          </w:p>
        </w:tc>
        <w:tc>
          <w:tcPr>
            <w:tcW w:w="1843" w:type="dxa"/>
            <w:vAlign w:val="bottom"/>
          </w:tcPr>
          <w:p w14:paraId="7BA552C6"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D</w:t>
            </w:r>
          </w:p>
        </w:tc>
        <w:tc>
          <w:tcPr>
            <w:tcW w:w="5953" w:type="dxa"/>
            <w:vMerge/>
            <w:vAlign w:val="center"/>
          </w:tcPr>
          <w:p w14:paraId="10657C48" w14:textId="77777777" w:rsidR="00891F0E" w:rsidRPr="009777BA" w:rsidRDefault="00891F0E" w:rsidP="00EC1F23">
            <w:pPr>
              <w:rPr>
                <w:rFonts w:asciiTheme="minorHAnsi" w:hAnsiTheme="minorHAnsi"/>
                <w:noProof/>
                <w:sz w:val="20"/>
                <w:szCs w:val="20"/>
              </w:rPr>
            </w:pPr>
          </w:p>
        </w:tc>
      </w:tr>
      <w:tr w:rsidR="00891F0E" w:rsidRPr="00B46E9E" w14:paraId="3289902E" w14:textId="77777777" w:rsidTr="00EC1F23">
        <w:tc>
          <w:tcPr>
            <w:tcW w:w="1413" w:type="dxa"/>
            <w:vAlign w:val="center"/>
          </w:tcPr>
          <w:p w14:paraId="3DA4327A"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E100</w:t>
            </w:r>
          </w:p>
        </w:tc>
        <w:tc>
          <w:tcPr>
            <w:tcW w:w="1843" w:type="dxa"/>
            <w:vAlign w:val="bottom"/>
          </w:tcPr>
          <w:p w14:paraId="5F3134C8"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E</w:t>
            </w:r>
          </w:p>
        </w:tc>
        <w:tc>
          <w:tcPr>
            <w:tcW w:w="5953" w:type="dxa"/>
            <w:vAlign w:val="center"/>
          </w:tcPr>
          <w:p w14:paraId="7DC2BAEA"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Reactive chemicals</w:t>
            </w:r>
          </w:p>
        </w:tc>
      </w:tr>
      <w:tr w:rsidR="00891F0E" w:rsidRPr="00B46E9E" w14:paraId="44D3E843" w14:textId="77777777" w:rsidTr="00EC1F23">
        <w:tc>
          <w:tcPr>
            <w:tcW w:w="1413" w:type="dxa"/>
            <w:vAlign w:val="center"/>
          </w:tcPr>
          <w:p w14:paraId="626D0136"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F100</w:t>
            </w:r>
          </w:p>
        </w:tc>
        <w:tc>
          <w:tcPr>
            <w:tcW w:w="1843" w:type="dxa"/>
            <w:vAlign w:val="bottom"/>
          </w:tcPr>
          <w:p w14:paraId="0AD45FEB"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F</w:t>
            </w:r>
          </w:p>
        </w:tc>
        <w:tc>
          <w:tcPr>
            <w:tcW w:w="5953" w:type="dxa"/>
            <w:vMerge w:val="restart"/>
            <w:vAlign w:val="center"/>
          </w:tcPr>
          <w:p w14:paraId="1070720C"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Paints, resins, inks, organic sludges</w:t>
            </w:r>
          </w:p>
        </w:tc>
      </w:tr>
      <w:tr w:rsidR="00891F0E" w:rsidRPr="00B46E9E" w14:paraId="3EF9A5BC" w14:textId="77777777" w:rsidTr="00EC1F23">
        <w:tc>
          <w:tcPr>
            <w:tcW w:w="1413" w:type="dxa"/>
            <w:vAlign w:val="center"/>
          </w:tcPr>
          <w:p w14:paraId="10822B22"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F110</w:t>
            </w:r>
          </w:p>
        </w:tc>
        <w:tc>
          <w:tcPr>
            <w:tcW w:w="1843" w:type="dxa"/>
            <w:vAlign w:val="bottom"/>
          </w:tcPr>
          <w:p w14:paraId="6CBD7431"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F</w:t>
            </w:r>
          </w:p>
        </w:tc>
        <w:tc>
          <w:tcPr>
            <w:tcW w:w="5953" w:type="dxa"/>
            <w:vMerge/>
            <w:vAlign w:val="center"/>
          </w:tcPr>
          <w:p w14:paraId="3B1F6886" w14:textId="77777777" w:rsidR="00891F0E" w:rsidRPr="009777BA" w:rsidRDefault="00891F0E" w:rsidP="00EC1F23">
            <w:pPr>
              <w:rPr>
                <w:rFonts w:asciiTheme="minorHAnsi" w:hAnsiTheme="minorHAnsi"/>
                <w:noProof/>
                <w:sz w:val="20"/>
                <w:szCs w:val="20"/>
              </w:rPr>
            </w:pPr>
          </w:p>
        </w:tc>
      </w:tr>
      <w:tr w:rsidR="00891F0E" w:rsidRPr="00B46E9E" w14:paraId="410561A0" w14:textId="77777777" w:rsidTr="00EC1F23">
        <w:tc>
          <w:tcPr>
            <w:tcW w:w="1413" w:type="dxa"/>
            <w:vAlign w:val="center"/>
          </w:tcPr>
          <w:p w14:paraId="0A57FAF6"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G100</w:t>
            </w:r>
          </w:p>
        </w:tc>
        <w:tc>
          <w:tcPr>
            <w:tcW w:w="1843" w:type="dxa"/>
            <w:vAlign w:val="bottom"/>
          </w:tcPr>
          <w:p w14:paraId="6C4364CA"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G</w:t>
            </w:r>
          </w:p>
        </w:tc>
        <w:tc>
          <w:tcPr>
            <w:tcW w:w="5953" w:type="dxa"/>
            <w:vMerge w:val="restart"/>
            <w:vAlign w:val="center"/>
          </w:tcPr>
          <w:p w14:paraId="707E86C7"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Organic solvents</w:t>
            </w:r>
          </w:p>
        </w:tc>
      </w:tr>
      <w:tr w:rsidR="00891F0E" w:rsidRPr="00B46E9E" w14:paraId="7C57038E" w14:textId="77777777" w:rsidTr="00EC1F23">
        <w:tc>
          <w:tcPr>
            <w:tcW w:w="1413" w:type="dxa"/>
            <w:vAlign w:val="center"/>
          </w:tcPr>
          <w:p w14:paraId="067F0F2B"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G110</w:t>
            </w:r>
          </w:p>
        </w:tc>
        <w:tc>
          <w:tcPr>
            <w:tcW w:w="1843" w:type="dxa"/>
            <w:vAlign w:val="bottom"/>
          </w:tcPr>
          <w:p w14:paraId="5375A881"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G</w:t>
            </w:r>
          </w:p>
        </w:tc>
        <w:tc>
          <w:tcPr>
            <w:tcW w:w="5953" w:type="dxa"/>
            <w:vMerge/>
            <w:vAlign w:val="center"/>
          </w:tcPr>
          <w:p w14:paraId="63CE4C6E" w14:textId="77777777" w:rsidR="00891F0E" w:rsidRPr="009777BA" w:rsidRDefault="00891F0E" w:rsidP="00EC1F23">
            <w:pPr>
              <w:rPr>
                <w:rFonts w:asciiTheme="minorHAnsi" w:hAnsiTheme="minorHAnsi"/>
                <w:noProof/>
                <w:sz w:val="20"/>
                <w:szCs w:val="20"/>
              </w:rPr>
            </w:pPr>
          </w:p>
        </w:tc>
      </w:tr>
      <w:tr w:rsidR="00891F0E" w:rsidRPr="00B46E9E" w14:paraId="07E6FE68" w14:textId="77777777" w:rsidTr="00EC1F23">
        <w:tc>
          <w:tcPr>
            <w:tcW w:w="1413" w:type="dxa"/>
            <w:vAlign w:val="center"/>
          </w:tcPr>
          <w:p w14:paraId="3130587F"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G150</w:t>
            </w:r>
          </w:p>
        </w:tc>
        <w:tc>
          <w:tcPr>
            <w:tcW w:w="1843" w:type="dxa"/>
            <w:vAlign w:val="bottom"/>
          </w:tcPr>
          <w:p w14:paraId="26BFC7FF"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G</w:t>
            </w:r>
          </w:p>
        </w:tc>
        <w:tc>
          <w:tcPr>
            <w:tcW w:w="5953" w:type="dxa"/>
            <w:vMerge/>
            <w:vAlign w:val="center"/>
          </w:tcPr>
          <w:p w14:paraId="26683C88" w14:textId="77777777" w:rsidR="00891F0E" w:rsidRPr="009777BA" w:rsidRDefault="00891F0E" w:rsidP="00EC1F23">
            <w:pPr>
              <w:rPr>
                <w:rFonts w:asciiTheme="minorHAnsi" w:hAnsiTheme="minorHAnsi"/>
                <w:noProof/>
                <w:sz w:val="20"/>
                <w:szCs w:val="20"/>
              </w:rPr>
            </w:pPr>
          </w:p>
        </w:tc>
      </w:tr>
      <w:tr w:rsidR="00891F0E" w:rsidRPr="00B46E9E" w14:paraId="69184C96" w14:textId="77777777" w:rsidTr="00EC1F23">
        <w:tc>
          <w:tcPr>
            <w:tcW w:w="1413" w:type="dxa"/>
            <w:vAlign w:val="center"/>
          </w:tcPr>
          <w:p w14:paraId="43BA9CD2"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G160</w:t>
            </w:r>
          </w:p>
        </w:tc>
        <w:tc>
          <w:tcPr>
            <w:tcW w:w="1843" w:type="dxa"/>
            <w:vAlign w:val="bottom"/>
          </w:tcPr>
          <w:p w14:paraId="691EF13D"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G</w:t>
            </w:r>
          </w:p>
        </w:tc>
        <w:tc>
          <w:tcPr>
            <w:tcW w:w="5953" w:type="dxa"/>
            <w:vMerge/>
            <w:vAlign w:val="center"/>
          </w:tcPr>
          <w:p w14:paraId="63199FE7" w14:textId="77777777" w:rsidR="00891F0E" w:rsidRPr="009777BA" w:rsidRDefault="00891F0E" w:rsidP="00EC1F23">
            <w:pPr>
              <w:rPr>
                <w:rFonts w:asciiTheme="minorHAnsi" w:hAnsiTheme="minorHAnsi"/>
                <w:noProof/>
                <w:sz w:val="20"/>
                <w:szCs w:val="20"/>
              </w:rPr>
            </w:pPr>
          </w:p>
        </w:tc>
      </w:tr>
      <w:tr w:rsidR="00891F0E" w:rsidRPr="00B46E9E" w14:paraId="3F888EE7" w14:textId="77777777" w:rsidTr="00EC1F23">
        <w:tc>
          <w:tcPr>
            <w:tcW w:w="1413" w:type="dxa"/>
            <w:vAlign w:val="center"/>
          </w:tcPr>
          <w:p w14:paraId="643F175E"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H100</w:t>
            </w:r>
          </w:p>
        </w:tc>
        <w:tc>
          <w:tcPr>
            <w:tcW w:w="1843" w:type="dxa"/>
            <w:vAlign w:val="bottom"/>
          </w:tcPr>
          <w:p w14:paraId="63705B2C"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H</w:t>
            </w:r>
          </w:p>
        </w:tc>
        <w:tc>
          <w:tcPr>
            <w:tcW w:w="5953" w:type="dxa"/>
            <w:vMerge w:val="restart"/>
            <w:vAlign w:val="center"/>
          </w:tcPr>
          <w:p w14:paraId="686681A5"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Pesticides</w:t>
            </w:r>
          </w:p>
        </w:tc>
      </w:tr>
      <w:tr w:rsidR="00891F0E" w:rsidRPr="00B46E9E" w14:paraId="09ADEC31" w14:textId="77777777" w:rsidTr="00EC1F23">
        <w:tc>
          <w:tcPr>
            <w:tcW w:w="1413" w:type="dxa"/>
            <w:vAlign w:val="center"/>
          </w:tcPr>
          <w:p w14:paraId="74DF0656"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H110</w:t>
            </w:r>
          </w:p>
        </w:tc>
        <w:tc>
          <w:tcPr>
            <w:tcW w:w="1843" w:type="dxa"/>
            <w:vAlign w:val="bottom"/>
          </w:tcPr>
          <w:p w14:paraId="2B0309F4"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H</w:t>
            </w:r>
          </w:p>
        </w:tc>
        <w:tc>
          <w:tcPr>
            <w:tcW w:w="5953" w:type="dxa"/>
            <w:vMerge/>
            <w:vAlign w:val="center"/>
          </w:tcPr>
          <w:p w14:paraId="2EA1A118" w14:textId="77777777" w:rsidR="00891F0E" w:rsidRPr="009777BA" w:rsidRDefault="00891F0E" w:rsidP="00EC1F23">
            <w:pPr>
              <w:rPr>
                <w:rFonts w:asciiTheme="minorHAnsi" w:hAnsiTheme="minorHAnsi"/>
                <w:noProof/>
                <w:sz w:val="20"/>
                <w:szCs w:val="20"/>
              </w:rPr>
            </w:pPr>
          </w:p>
        </w:tc>
      </w:tr>
      <w:tr w:rsidR="00891F0E" w:rsidRPr="00B46E9E" w14:paraId="79D18FE9" w14:textId="77777777" w:rsidTr="00EC1F23">
        <w:tc>
          <w:tcPr>
            <w:tcW w:w="1413" w:type="dxa"/>
            <w:vAlign w:val="center"/>
          </w:tcPr>
          <w:p w14:paraId="704AB870"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H170</w:t>
            </w:r>
          </w:p>
        </w:tc>
        <w:tc>
          <w:tcPr>
            <w:tcW w:w="1843" w:type="dxa"/>
            <w:vAlign w:val="bottom"/>
          </w:tcPr>
          <w:p w14:paraId="7D929A11"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H</w:t>
            </w:r>
          </w:p>
        </w:tc>
        <w:tc>
          <w:tcPr>
            <w:tcW w:w="5953" w:type="dxa"/>
            <w:vMerge/>
            <w:vAlign w:val="center"/>
          </w:tcPr>
          <w:p w14:paraId="7C2D8844" w14:textId="77777777" w:rsidR="00891F0E" w:rsidRPr="009777BA" w:rsidRDefault="00891F0E" w:rsidP="00EC1F23">
            <w:pPr>
              <w:rPr>
                <w:rFonts w:asciiTheme="minorHAnsi" w:hAnsiTheme="minorHAnsi"/>
                <w:noProof/>
                <w:sz w:val="20"/>
                <w:szCs w:val="20"/>
              </w:rPr>
            </w:pPr>
          </w:p>
        </w:tc>
      </w:tr>
      <w:tr w:rsidR="00891F0E" w:rsidRPr="00B46E9E" w14:paraId="102821CB" w14:textId="77777777" w:rsidTr="00EC1F23">
        <w:tc>
          <w:tcPr>
            <w:tcW w:w="1413" w:type="dxa"/>
            <w:vAlign w:val="center"/>
          </w:tcPr>
          <w:p w14:paraId="778ADD8B"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J100</w:t>
            </w:r>
          </w:p>
        </w:tc>
        <w:tc>
          <w:tcPr>
            <w:tcW w:w="1843" w:type="dxa"/>
            <w:vAlign w:val="bottom"/>
          </w:tcPr>
          <w:p w14:paraId="25622019"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J100 &amp; J160</w:t>
            </w:r>
          </w:p>
        </w:tc>
        <w:tc>
          <w:tcPr>
            <w:tcW w:w="5953" w:type="dxa"/>
            <w:vAlign w:val="center"/>
          </w:tcPr>
          <w:p w14:paraId="407629A3"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Oils</w:t>
            </w:r>
          </w:p>
        </w:tc>
      </w:tr>
      <w:tr w:rsidR="00891F0E" w:rsidRPr="00B46E9E" w14:paraId="4786A693" w14:textId="77777777" w:rsidTr="00EC1F23">
        <w:tc>
          <w:tcPr>
            <w:tcW w:w="1413" w:type="dxa"/>
            <w:vAlign w:val="center"/>
          </w:tcPr>
          <w:p w14:paraId="6EA51879"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J120</w:t>
            </w:r>
          </w:p>
        </w:tc>
        <w:tc>
          <w:tcPr>
            <w:tcW w:w="1843" w:type="dxa"/>
            <w:vAlign w:val="bottom"/>
          </w:tcPr>
          <w:p w14:paraId="4EA8CED8"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J120</w:t>
            </w:r>
          </w:p>
        </w:tc>
        <w:tc>
          <w:tcPr>
            <w:tcW w:w="5953" w:type="dxa"/>
            <w:vAlign w:val="center"/>
          </w:tcPr>
          <w:p w14:paraId="3D141C18"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Waste oil/water mixtures</w:t>
            </w:r>
          </w:p>
        </w:tc>
      </w:tr>
      <w:tr w:rsidR="00891F0E" w:rsidRPr="00B46E9E" w14:paraId="75A14EEC" w14:textId="77777777" w:rsidTr="00EC1F23">
        <w:tc>
          <w:tcPr>
            <w:tcW w:w="1413" w:type="dxa"/>
            <w:vAlign w:val="center"/>
          </w:tcPr>
          <w:p w14:paraId="13B137C9"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J160</w:t>
            </w:r>
          </w:p>
        </w:tc>
        <w:tc>
          <w:tcPr>
            <w:tcW w:w="1843" w:type="dxa"/>
            <w:vAlign w:val="bottom"/>
          </w:tcPr>
          <w:p w14:paraId="10B5E075"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J100 &amp; J160</w:t>
            </w:r>
          </w:p>
        </w:tc>
        <w:tc>
          <w:tcPr>
            <w:tcW w:w="5953" w:type="dxa"/>
            <w:vAlign w:val="center"/>
          </w:tcPr>
          <w:p w14:paraId="2C709217"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Oils</w:t>
            </w:r>
          </w:p>
        </w:tc>
      </w:tr>
      <w:tr w:rsidR="00891F0E" w:rsidRPr="00B46E9E" w14:paraId="0D4E9A9F" w14:textId="77777777" w:rsidTr="00EC1F23">
        <w:tc>
          <w:tcPr>
            <w:tcW w:w="1413" w:type="dxa"/>
            <w:vAlign w:val="center"/>
          </w:tcPr>
          <w:p w14:paraId="485DBA61"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K100</w:t>
            </w:r>
          </w:p>
        </w:tc>
        <w:tc>
          <w:tcPr>
            <w:tcW w:w="1843" w:type="dxa"/>
            <w:vAlign w:val="bottom"/>
          </w:tcPr>
          <w:p w14:paraId="4EC404D0"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K</w:t>
            </w:r>
          </w:p>
        </w:tc>
        <w:tc>
          <w:tcPr>
            <w:tcW w:w="5953" w:type="dxa"/>
            <w:vAlign w:val="center"/>
          </w:tcPr>
          <w:p w14:paraId="50F976C7"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putrescible / organic wastes</w:t>
            </w:r>
          </w:p>
        </w:tc>
      </w:tr>
      <w:tr w:rsidR="00891F0E" w:rsidRPr="00B46E9E" w14:paraId="4E7FD7A2" w14:textId="77777777" w:rsidTr="00EC1F23">
        <w:tc>
          <w:tcPr>
            <w:tcW w:w="1413" w:type="dxa"/>
            <w:vAlign w:val="center"/>
          </w:tcPr>
          <w:p w14:paraId="1B8E6F93"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K110</w:t>
            </w:r>
          </w:p>
        </w:tc>
        <w:tc>
          <w:tcPr>
            <w:tcW w:w="1843" w:type="dxa"/>
            <w:vAlign w:val="bottom"/>
          </w:tcPr>
          <w:p w14:paraId="425B1B84"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K110</w:t>
            </w:r>
          </w:p>
        </w:tc>
        <w:tc>
          <w:tcPr>
            <w:tcW w:w="5953" w:type="dxa"/>
            <w:vAlign w:val="center"/>
          </w:tcPr>
          <w:p w14:paraId="3C3B6AE0"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Grease trap wastes</w:t>
            </w:r>
          </w:p>
        </w:tc>
      </w:tr>
      <w:tr w:rsidR="00891F0E" w:rsidRPr="00B46E9E" w14:paraId="24A3CF55" w14:textId="77777777" w:rsidTr="00EC1F23">
        <w:tc>
          <w:tcPr>
            <w:tcW w:w="1413" w:type="dxa"/>
            <w:vAlign w:val="center"/>
          </w:tcPr>
          <w:p w14:paraId="19804DE7"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lastRenderedPageBreak/>
              <w:t>K140</w:t>
            </w:r>
          </w:p>
        </w:tc>
        <w:tc>
          <w:tcPr>
            <w:tcW w:w="1843" w:type="dxa"/>
            <w:vAlign w:val="bottom"/>
          </w:tcPr>
          <w:p w14:paraId="6A39478B"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K</w:t>
            </w:r>
          </w:p>
        </w:tc>
        <w:tc>
          <w:tcPr>
            <w:tcW w:w="5953" w:type="dxa"/>
            <w:vMerge w:val="restart"/>
            <w:vAlign w:val="center"/>
          </w:tcPr>
          <w:p w14:paraId="327A9B47"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putrescible / organic wastes</w:t>
            </w:r>
          </w:p>
        </w:tc>
      </w:tr>
      <w:tr w:rsidR="00891F0E" w:rsidRPr="00B46E9E" w14:paraId="7541D63D" w14:textId="77777777" w:rsidTr="00EC1F23">
        <w:tc>
          <w:tcPr>
            <w:tcW w:w="1413" w:type="dxa"/>
            <w:vAlign w:val="center"/>
          </w:tcPr>
          <w:p w14:paraId="3B55AFDE"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K190</w:t>
            </w:r>
          </w:p>
        </w:tc>
        <w:tc>
          <w:tcPr>
            <w:tcW w:w="1843" w:type="dxa"/>
            <w:vAlign w:val="bottom"/>
          </w:tcPr>
          <w:p w14:paraId="6148B622"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K</w:t>
            </w:r>
          </w:p>
        </w:tc>
        <w:tc>
          <w:tcPr>
            <w:tcW w:w="5953" w:type="dxa"/>
            <w:vMerge/>
            <w:vAlign w:val="center"/>
          </w:tcPr>
          <w:p w14:paraId="3D801210" w14:textId="77777777" w:rsidR="00891F0E" w:rsidRPr="009777BA" w:rsidRDefault="00891F0E" w:rsidP="00EC1F23">
            <w:pPr>
              <w:rPr>
                <w:rFonts w:asciiTheme="minorHAnsi" w:hAnsiTheme="minorHAnsi"/>
                <w:noProof/>
                <w:sz w:val="20"/>
                <w:szCs w:val="20"/>
              </w:rPr>
            </w:pPr>
          </w:p>
        </w:tc>
      </w:tr>
      <w:tr w:rsidR="00891F0E" w:rsidRPr="00B46E9E" w14:paraId="39A92AAF" w14:textId="77777777" w:rsidTr="00EC1F23">
        <w:tc>
          <w:tcPr>
            <w:tcW w:w="1413" w:type="dxa"/>
            <w:vAlign w:val="center"/>
          </w:tcPr>
          <w:p w14:paraId="79C4C79C"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M100</w:t>
            </w:r>
          </w:p>
        </w:tc>
        <w:tc>
          <w:tcPr>
            <w:tcW w:w="1843" w:type="dxa"/>
            <w:vAlign w:val="bottom"/>
          </w:tcPr>
          <w:p w14:paraId="0D2AA9C8"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M100</w:t>
            </w:r>
          </w:p>
        </w:tc>
        <w:tc>
          <w:tcPr>
            <w:tcW w:w="5953" w:type="dxa"/>
            <w:vAlign w:val="center"/>
          </w:tcPr>
          <w:p w14:paraId="38C005BE"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PCB wastes</w:t>
            </w:r>
          </w:p>
        </w:tc>
      </w:tr>
      <w:tr w:rsidR="00891F0E" w:rsidRPr="00B46E9E" w14:paraId="3E250FB4" w14:textId="77777777" w:rsidTr="00EC1F23">
        <w:tc>
          <w:tcPr>
            <w:tcW w:w="1413" w:type="dxa"/>
            <w:vAlign w:val="center"/>
          </w:tcPr>
          <w:p w14:paraId="29D73B31"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M150</w:t>
            </w:r>
          </w:p>
        </w:tc>
        <w:tc>
          <w:tcPr>
            <w:tcW w:w="1843" w:type="dxa"/>
            <w:vAlign w:val="bottom"/>
          </w:tcPr>
          <w:p w14:paraId="41068272"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M</w:t>
            </w:r>
          </w:p>
        </w:tc>
        <w:tc>
          <w:tcPr>
            <w:tcW w:w="5953" w:type="dxa"/>
            <w:vAlign w:val="center"/>
          </w:tcPr>
          <w:p w14:paraId="31C7195F"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organic chemicals</w:t>
            </w:r>
          </w:p>
        </w:tc>
      </w:tr>
      <w:tr w:rsidR="00891F0E" w:rsidRPr="00B46E9E" w14:paraId="4B877A04" w14:textId="77777777" w:rsidTr="00EC1F23">
        <w:tc>
          <w:tcPr>
            <w:tcW w:w="1413" w:type="dxa"/>
            <w:vAlign w:val="center"/>
          </w:tcPr>
          <w:p w14:paraId="2ED83D17"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M160</w:t>
            </w:r>
          </w:p>
        </w:tc>
        <w:tc>
          <w:tcPr>
            <w:tcW w:w="1843" w:type="dxa"/>
            <w:vAlign w:val="bottom"/>
          </w:tcPr>
          <w:p w14:paraId="38AC66E2"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M160</w:t>
            </w:r>
          </w:p>
        </w:tc>
        <w:tc>
          <w:tcPr>
            <w:tcW w:w="5953" w:type="dxa"/>
            <w:vAlign w:val="center"/>
          </w:tcPr>
          <w:p w14:paraId="48F3C989"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organic halogen compounds</w:t>
            </w:r>
          </w:p>
        </w:tc>
      </w:tr>
      <w:tr w:rsidR="00891F0E" w:rsidRPr="00B46E9E" w14:paraId="3A61BCA1" w14:textId="77777777" w:rsidTr="00EC1F23">
        <w:tc>
          <w:tcPr>
            <w:tcW w:w="1413" w:type="dxa"/>
            <w:vAlign w:val="center"/>
          </w:tcPr>
          <w:p w14:paraId="2760BEDA"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M170</w:t>
            </w:r>
          </w:p>
        </w:tc>
        <w:tc>
          <w:tcPr>
            <w:tcW w:w="1843" w:type="dxa"/>
            <w:vAlign w:val="bottom"/>
          </w:tcPr>
          <w:p w14:paraId="45866B0A"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M</w:t>
            </w:r>
          </w:p>
        </w:tc>
        <w:tc>
          <w:tcPr>
            <w:tcW w:w="5953" w:type="dxa"/>
            <w:vMerge w:val="restart"/>
            <w:vAlign w:val="center"/>
          </w:tcPr>
          <w:p w14:paraId="50C5412A"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organic chemicals</w:t>
            </w:r>
          </w:p>
        </w:tc>
      </w:tr>
      <w:tr w:rsidR="00891F0E" w:rsidRPr="00B46E9E" w14:paraId="62FE6A2B" w14:textId="77777777" w:rsidTr="00EC1F23">
        <w:tc>
          <w:tcPr>
            <w:tcW w:w="1413" w:type="dxa"/>
            <w:vAlign w:val="center"/>
          </w:tcPr>
          <w:p w14:paraId="528E3432"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M180</w:t>
            </w:r>
          </w:p>
        </w:tc>
        <w:tc>
          <w:tcPr>
            <w:tcW w:w="1843" w:type="dxa"/>
            <w:vAlign w:val="bottom"/>
          </w:tcPr>
          <w:p w14:paraId="3475357C"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M</w:t>
            </w:r>
          </w:p>
        </w:tc>
        <w:tc>
          <w:tcPr>
            <w:tcW w:w="5953" w:type="dxa"/>
            <w:vMerge/>
            <w:vAlign w:val="center"/>
          </w:tcPr>
          <w:p w14:paraId="0F91AF4A" w14:textId="77777777" w:rsidR="00891F0E" w:rsidRPr="009777BA" w:rsidRDefault="00891F0E" w:rsidP="00EC1F23">
            <w:pPr>
              <w:rPr>
                <w:rFonts w:asciiTheme="minorHAnsi" w:hAnsiTheme="minorHAnsi"/>
                <w:noProof/>
                <w:sz w:val="20"/>
                <w:szCs w:val="20"/>
              </w:rPr>
            </w:pPr>
          </w:p>
        </w:tc>
      </w:tr>
      <w:tr w:rsidR="00891F0E" w:rsidRPr="00B46E9E" w14:paraId="307E66FB" w14:textId="77777777" w:rsidTr="00EC1F23">
        <w:tc>
          <w:tcPr>
            <w:tcW w:w="1413" w:type="dxa"/>
            <w:vAlign w:val="center"/>
          </w:tcPr>
          <w:p w14:paraId="553BEDFA"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M210</w:t>
            </w:r>
          </w:p>
        </w:tc>
        <w:tc>
          <w:tcPr>
            <w:tcW w:w="1843" w:type="dxa"/>
            <w:vAlign w:val="bottom"/>
          </w:tcPr>
          <w:p w14:paraId="77258169"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M</w:t>
            </w:r>
          </w:p>
        </w:tc>
        <w:tc>
          <w:tcPr>
            <w:tcW w:w="5953" w:type="dxa"/>
            <w:vMerge/>
            <w:vAlign w:val="center"/>
          </w:tcPr>
          <w:p w14:paraId="74E28111" w14:textId="77777777" w:rsidR="00891F0E" w:rsidRPr="009777BA" w:rsidRDefault="00891F0E" w:rsidP="00EC1F23">
            <w:pPr>
              <w:rPr>
                <w:rFonts w:asciiTheme="minorHAnsi" w:hAnsiTheme="minorHAnsi"/>
                <w:noProof/>
                <w:sz w:val="20"/>
                <w:szCs w:val="20"/>
              </w:rPr>
            </w:pPr>
          </w:p>
        </w:tc>
      </w:tr>
      <w:tr w:rsidR="00891F0E" w:rsidRPr="00B46E9E" w14:paraId="37C5821A" w14:textId="77777777" w:rsidTr="00EC1F23">
        <w:tc>
          <w:tcPr>
            <w:tcW w:w="1413" w:type="dxa"/>
            <w:vAlign w:val="center"/>
          </w:tcPr>
          <w:p w14:paraId="7C41841F"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M220</w:t>
            </w:r>
          </w:p>
        </w:tc>
        <w:tc>
          <w:tcPr>
            <w:tcW w:w="1843" w:type="dxa"/>
            <w:vAlign w:val="bottom"/>
          </w:tcPr>
          <w:p w14:paraId="78768A66"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M</w:t>
            </w:r>
          </w:p>
        </w:tc>
        <w:tc>
          <w:tcPr>
            <w:tcW w:w="5953" w:type="dxa"/>
            <w:vMerge/>
            <w:vAlign w:val="center"/>
          </w:tcPr>
          <w:p w14:paraId="76A8760B" w14:textId="77777777" w:rsidR="00891F0E" w:rsidRPr="009777BA" w:rsidRDefault="00891F0E" w:rsidP="00EC1F23">
            <w:pPr>
              <w:rPr>
                <w:rFonts w:asciiTheme="minorHAnsi" w:hAnsiTheme="minorHAnsi"/>
                <w:noProof/>
                <w:sz w:val="20"/>
                <w:szCs w:val="20"/>
              </w:rPr>
            </w:pPr>
          </w:p>
        </w:tc>
      </w:tr>
      <w:tr w:rsidR="00891F0E" w:rsidRPr="00B46E9E" w14:paraId="525A8334" w14:textId="77777777" w:rsidTr="00EC1F23">
        <w:tc>
          <w:tcPr>
            <w:tcW w:w="1413" w:type="dxa"/>
            <w:vAlign w:val="center"/>
          </w:tcPr>
          <w:p w14:paraId="2F1CEDE6"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M230</w:t>
            </w:r>
          </w:p>
        </w:tc>
        <w:tc>
          <w:tcPr>
            <w:tcW w:w="1843" w:type="dxa"/>
            <w:vAlign w:val="bottom"/>
          </w:tcPr>
          <w:p w14:paraId="03DF4ADA"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M</w:t>
            </w:r>
          </w:p>
        </w:tc>
        <w:tc>
          <w:tcPr>
            <w:tcW w:w="5953" w:type="dxa"/>
            <w:vMerge/>
            <w:vAlign w:val="center"/>
          </w:tcPr>
          <w:p w14:paraId="28474CD0" w14:textId="77777777" w:rsidR="00891F0E" w:rsidRPr="009777BA" w:rsidRDefault="00891F0E" w:rsidP="00EC1F23">
            <w:pPr>
              <w:rPr>
                <w:rFonts w:asciiTheme="minorHAnsi" w:hAnsiTheme="minorHAnsi"/>
                <w:noProof/>
                <w:sz w:val="20"/>
                <w:szCs w:val="20"/>
              </w:rPr>
            </w:pPr>
          </w:p>
        </w:tc>
      </w:tr>
      <w:tr w:rsidR="00891F0E" w:rsidRPr="00B46E9E" w14:paraId="6C753AD2" w14:textId="77777777" w:rsidTr="00EC1F23">
        <w:tc>
          <w:tcPr>
            <w:tcW w:w="1413" w:type="dxa"/>
            <w:vAlign w:val="center"/>
          </w:tcPr>
          <w:p w14:paraId="75685235"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M250</w:t>
            </w:r>
          </w:p>
        </w:tc>
        <w:tc>
          <w:tcPr>
            <w:tcW w:w="1843" w:type="dxa"/>
            <w:vAlign w:val="bottom"/>
          </w:tcPr>
          <w:p w14:paraId="3E269FCF"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M</w:t>
            </w:r>
          </w:p>
        </w:tc>
        <w:tc>
          <w:tcPr>
            <w:tcW w:w="5953" w:type="dxa"/>
            <w:vMerge/>
            <w:vAlign w:val="center"/>
          </w:tcPr>
          <w:p w14:paraId="6ACD990B" w14:textId="77777777" w:rsidR="00891F0E" w:rsidRPr="009777BA" w:rsidRDefault="00891F0E" w:rsidP="00EC1F23">
            <w:pPr>
              <w:rPr>
                <w:rFonts w:asciiTheme="minorHAnsi" w:hAnsiTheme="minorHAnsi"/>
                <w:noProof/>
                <w:sz w:val="20"/>
                <w:szCs w:val="20"/>
              </w:rPr>
            </w:pPr>
          </w:p>
        </w:tc>
      </w:tr>
      <w:tr w:rsidR="00891F0E" w:rsidRPr="00B46E9E" w14:paraId="7275FDC8" w14:textId="77777777" w:rsidTr="00EC1F23">
        <w:tc>
          <w:tcPr>
            <w:tcW w:w="1413" w:type="dxa"/>
            <w:vAlign w:val="center"/>
          </w:tcPr>
          <w:p w14:paraId="685E85FE"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M260</w:t>
            </w:r>
          </w:p>
        </w:tc>
        <w:tc>
          <w:tcPr>
            <w:tcW w:w="1843" w:type="dxa"/>
            <w:vAlign w:val="bottom"/>
          </w:tcPr>
          <w:p w14:paraId="0D475D48"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M</w:t>
            </w:r>
          </w:p>
        </w:tc>
        <w:tc>
          <w:tcPr>
            <w:tcW w:w="5953" w:type="dxa"/>
            <w:vMerge/>
            <w:vAlign w:val="center"/>
          </w:tcPr>
          <w:p w14:paraId="05D25E3D" w14:textId="77777777" w:rsidR="00891F0E" w:rsidRPr="009777BA" w:rsidRDefault="00891F0E" w:rsidP="00EC1F23">
            <w:pPr>
              <w:rPr>
                <w:rFonts w:asciiTheme="minorHAnsi" w:hAnsiTheme="minorHAnsi"/>
                <w:noProof/>
                <w:sz w:val="20"/>
                <w:szCs w:val="20"/>
              </w:rPr>
            </w:pPr>
          </w:p>
        </w:tc>
      </w:tr>
      <w:tr w:rsidR="00891F0E" w:rsidRPr="00B46E9E" w14:paraId="66D6A482" w14:textId="77777777" w:rsidTr="00EC1F23">
        <w:tc>
          <w:tcPr>
            <w:tcW w:w="1413" w:type="dxa"/>
            <w:vAlign w:val="center"/>
          </w:tcPr>
          <w:p w14:paraId="3395E7A1"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N100</w:t>
            </w:r>
          </w:p>
        </w:tc>
        <w:tc>
          <w:tcPr>
            <w:tcW w:w="1843" w:type="dxa"/>
            <w:vAlign w:val="bottom"/>
          </w:tcPr>
          <w:p w14:paraId="18E3DCA3"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N</w:t>
            </w:r>
          </w:p>
        </w:tc>
        <w:tc>
          <w:tcPr>
            <w:tcW w:w="5953" w:type="dxa"/>
            <w:vAlign w:val="center"/>
          </w:tcPr>
          <w:p w14:paraId="78942830"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soil/sludges</w:t>
            </w:r>
          </w:p>
        </w:tc>
      </w:tr>
      <w:tr w:rsidR="00891F0E" w:rsidRPr="00B46E9E" w14:paraId="16F1EBBD" w14:textId="77777777" w:rsidTr="00EC1F23">
        <w:tc>
          <w:tcPr>
            <w:tcW w:w="1413" w:type="dxa"/>
            <w:vAlign w:val="center"/>
          </w:tcPr>
          <w:p w14:paraId="5371FECB"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N120</w:t>
            </w:r>
          </w:p>
        </w:tc>
        <w:tc>
          <w:tcPr>
            <w:tcW w:w="1843" w:type="dxa"/>
            <w:vAlign w:val="bottom"/>
          </w:tcPr>
          <w:p w14:paraId="57489D58"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N120</w:t>
            </w:r>
          </w:p>
        </w:tc>
        <w:tc>
          <w:tcPr>
            <w:tcW w:w="5953" w:type="dxa"/>
            <w:vAlign w:val="center"/>
          </w:tcPr>
          <w:p w14:paraId="17C90C84"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Contaminated soils</w:t>
            </w:r>
          </w:p>
        </w:tc>
      </w:tr>
      <w:tr w:rsidR="00891F0E" w:rsidRPr="00B46E9E" w14:paraId="22766E81" w14:textId="77777777" w:rsidTr="00EC1F23">
        <w:tc>
          <w:tcPr>
            <w:tcW w:w="1413" w:type="dxa"/>
            <w:vAlign w:val="center"/>
          </w:tcPr>
          <w:p w14:paraId="59ED6596"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N140</w:t>
            </w:r>
          </w:p>
        </w:tc>
        <w:tc>
          <w:tcPr>
            <w:tcW w:w="1843" w:type="dxa"/>
            <w:vAlign w:val="bottom"/>
          </w:tcPr>
          <w:p w14:paraId="035F009D"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N</w:t>
            </w:r>
          </w:p>
        </w:tc>
        <w:tc>
          <w:tcPr>
            <w:tcW w:w="5953" w:type="dxa"/>
            <w:vMerge w:val="restart"/>
            <w:vAlign w:val="center"/>
          </w:tcPr>
          <w:p w14:paraId="6EA747B2"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soil/sludges</w:t>
            </w:r>
          </w:p>
        </w:tc>
      </w:tr>
      <w:tr w:rsidR="00891F0E" w:rsidRPr="00B46E9E" w14:paraId="7215F438" w14:textId="77777777" w:rsidTr="00EC1F23">
        <w:tc>
          <w:tcPr>
            <w:tcW w:w="1413" w:type="dxa"/>
            <w:vAlign w:val="center"/>
          </w:tcPr>
          <w:p w14:paraId="347A01A3"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N150</w:t>
            </w:r>
          </w:p>
        </w:tc>
        <w:tc>
          <w:tcPr>
            <w:tcW w:w="1843" w:type="dxa"/>
            <w:vAlign w:val="bottom"/>
          </w:tcPr>
          <w:p w14:paraId="479D9B96"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N</w:t>
            </w:r>
          </w:p>
        </w:tc>
        <w:tc>
          <w:tcPr>
            <w:tcW w:w="5953" w:type="dxa"/>
            <w:vMerge/>
            <w:vAlign w:val="center"/>
          </w:tcPr>
          <w:p w14:paraId="0466AD60" w14:textId="77777777" w:rsidR="00891F0E" w:rsidRPr="009777BA" w:rsidRDefault="00891F0E" w:rsidP="00EC1F23">
            <w:pPr>
              <w:rPr>
                <w:rFonts w:asciiTheme="minorHAnsi" w:hAnsiTheme="minorHAnsi"/>
                <w:noProof/>
                <w:sz w:val="20"/>
                <w:szCs w:val="20"/>
              </w:rPr>
            </w:pPr>
          </w:p>
        </w:tc>
      </w:tr>
      <w:tr w:rsidR="00891F0E" w:rsidRPr="00B46E9E" w14:paraId="3CE70633" w14:textId="77777777" w:rsidTr="00EC1F23">
        <w:tc>
          <w:tcPr>
            <w:tcW w:w="1413" w:type="dxa"/>
            <w:vAlign w:val="center"/>
          </w:tcPr>
          <w:p w14:paraId="4F46F8F6"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N160</w:t>
            </w:r>
          </w:p>
        </w:tc>
        <w:tc>
          <w:tcPr>
            <w:tcW w:w="1843" w:type="dxa"/>
            <w:vAlign w:val="bottom"/>
          </w:tcPr>
          <w:p w14:paraId="70C9CF81"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N</w:t>
            </w:r>
          </w:p>
        </w:tc>
        <w:tc>
          <w:tcPr>
            <w:tcW w:w="5953" w:type="dxa"/>
            <w:vMerge/>
            <w:vAlign w:val="center"/>
          </w:tcPr>
          <w:p w14:paraId="092A756A" w14:textId="77777777" w:rsidR="00891F0E" w:rsidRPr="009777BA" w:rsidRDefault="00891F0E" w:rsidP="00EC1F23">
            <w:pPr>
              <w:rPr>
                <w:rFonts w:asciiTheme="minorHAnsi" w:hAnsiTheme="minorHAnsi"/>
                <w:noProof/>
                <w:sz w:val="20"/>
                <w:szCs w:val="20"/>
              </w:rPr>
            </w:pPr>
          </w:p>
        </w:tc>
      </w:tr>
      <w:tr w:rsidR="00891F0E" w:rsidRPr="00B46E9E" w14:paraId="040103C8" w14:textId="77777777" w:rsidTr="00EC1F23">
        <w:tc>
          <w:tcPr>
            <w:tcW w:w="1413" w:type="dxa"/>
            <w:vAlign w:val="center"/>
          </w:tcPr>
          <w:p w14:paraId="05E5B031"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N190</w:t>
            </w:r>
          </w:p>
        </w:tc>
        <w:tc>
          <w:tcPr>
            <w:tcW w:w="1843" w:type="dxa"/>
            <w:vAlign w:val="bottom"/>
          </w:tcPr>
          <w:p w14:paraId="57A4FD39"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N</w:t>
            </w:r>
          </w:p>
        </w:tc>
        <w:tc>
          <w:tcPr>
            <w:tcW w:w="5953" w:type="dxa"/>
            <w:vMerge/>
            <w:vAlign w:val="center"/>
          </w:tcPr>
          <w:p w14:paraId="6F93611A" w14:textId="77777777" w:rsidR="00891F0E" w:rsidRPr="009777BA" w:rsidRDefault="00891F0E" w:rsidP="00EC1F23">
            <w:pPr>
              <w:rPr>
                <w:rFonts w:asciiTheme="minorHAnsi" w:hAnsiTheme="minorHAnsi"/>
                <w:noProof/>
                <w:sz w:val="20"/>
                <w:szCs w:val="20"/>
              </w:rPr>
            </w:pPr>
          </w:p>
        </w:tc>
      </w:tr>
      <w:tr w:rsidR="00891F0E" w:rsidRPr="00B46E9E" w14:paraId="6A641678" w14:textId="77777777" w:rsidTr="00EC1F23">
        <w:tc>
          <w:tcPr>
            <w:tcW w:w="1413" w:type="dxa"/>
            <w:vAlign w:val="center"/>
          </w:tcPr>
          <w:p w14:paraId="35FAC156"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N205</w:t>
            </w:r>
          </w:p>
        </w:tc>
        <w:tc>
          <w:tcPr>
            <w:tcW w:w="1843" w:type="dxa"/>
            <w:vAlign w:val="bottom"/>
          </w:tcPr>
          <w:p w14:paraId="6FD7C420"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N205b</w:t>
            </w:r>
          </w:p>
        </w:tc>
        <w:tc>
          <w:tcPr>
            <w:tcW w:w="5953" w:type="dxa"/>
            <w:vAlign w:val="center"/>
          </w:tcPr>
          <w:p w14:paraId="438BEF31"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industrial treatment residues</w:t>
            </w:r>
          </w:p>
        </w:tc>
      </w:tr>
      <w:tr w:rsidR="00891F0E" w:rsidRPr="00B46E9E" w14:paraId="29E24E69" w14:textId="77777777" w:rsidTr="00EC1F23">
        <w:tc>
          <w:tcPr>
            <w:tcW w:w="1413" w:type="dxa"/>
            <w:vAlign w:val="center"/>
          </w:tcPr>
          <w:p w14:paraId="1CBEFA79"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N220</w:t>
            </w:r>
          </w:p>
        </w:tc>
        <w:tc>
          <w:tcPr>
            <w:tcW w:w="1843" w:type="dxa"/>
            <w:vAlign w:val="bottom"/>
          </w:tcPr>
          <w:p w14:paraId="659BB79E"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N220</w:t>
            </w:r>
          </w:p>
        </w:tc>
        <w:tc>
          <w:tcPr>
            <w:tcW w:w="5953" w:type="dxa"/>
            <w:vAlign w:val="center"/>
          </w:tcPr>
          <w:p w14:paraId="21E00310"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Asbestos containing material</w:t>
            </w:r>
          </w:p>
        </w:tc>
      </w:tr>
      <w:tr w:rsidR="00891F0E" w:rsidRPr="00B46E9E" w14:paraId="5A3DB372" w14:textId="77777777" w:rsidTr="00EC1F23">
        <w:tc>
          <w:tcPr>
            <w:tcW w:w="1413" w:type="dxa"/>
            <w:vAlign w:val="center"/>
          </w:tcPr>
          <w:p w14:paraId="69E6E490"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N230</w:t>
            </w:r>
          </w:p>
        </w:tc>
        <w:tc>
          <w:tcPr>
            <w:tcW w:w="1843" w:type="dxa"/>
            <w:vAlign w:val="bottom"/>
          </w:tcPr>
          <w:p w14:paraId="59DB6105"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N</w:t>
            </w:r>
          </w:p>
        </w:tc>
        <w:tc>
          <w:tcPr>
            <w:tcW w:w="5953" w:type="dxa"/>
            <w:vAlign w:val="center"/>
          </w:tcPr>
          <w:p w14:paraId="5025EE8F"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soil/sludges</w:t>
            </w:r>
          </w:p>
        </w:tc>
      </w:tr>
      <w:tr w:rsidR="00891F0E" w:rsidRPr="00B46E9E" w14:paraId="1FA46DB1" w14:textId="77777777" w:rsidTr="00EC1F23">
        <w:tc>
          <w:tcPr>
            <w:tcW w:w="1413" w:type="dxa"/>
            <w:vAlign w:val="center"/>
          </w:tcPr>
          <w:p w14:paraId="0C1A11E8"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R100</w:t>
            </w:r>
          </w:p>
        </w:tc>
        <w:tc>
          <w:tcPr>
            <w:tcW w:w="1843" w:type="dxa"/>
            <w:vAlign w:val="bottom"/>
          </w:tcPr>
          <w:p w14:paraId="5F2D9D90"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R</w:t>
            </w:r>
          </w:p>
        </w:tc>
        <w:tc>
          <w:tcPr>
            <w:tcW w:w="5953" w:type="dxa"/>
            <w:vMerge w:val="restart"/>
            <w:vAlign w:val="center"/>
          </w:tcPr>
          <w:p w14:paraId="74028490"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Clinical and pharmaceutical</w:t>
            </w:r>
          </w:p>
        </w:tc>
      </w:tr>
      <w:tr w:rsidR="00891F0E" w:rsidRPr="00B46E9E" w14:paraId="19741792" w14:textId="77777777" w:rsidTr="00EC1F23">
        <w:tc>
          <w:tcPr>
            <w:tcW w:w="1413" w:type="dxa"/>
            <w:vAlign w:val="center"/>
          </w:tcPr>
          <w:p w14:paraId="0210F001"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R120</w:t>
            </w:r>
          </w:p>
        </w:tc>
        <w:tc>
          <w:tcPr>
            <w:tcW w:w="1843" w:type="dxa"/>
            <w:vAlign w:val="bottom"/>
          </w:tcPr>
          <w:p w14:paraId="5ED3FB87"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R</w:t>
            </w:r>
          </w:p>
        </w:tc>
        <w:tc>
          <w:tcPr>
            <w:tcW w:w="5953" w:type="dxa"/>
            <w:vMerge/>
            <w:vAlign w:val="center"/>
          </w:tcPr>
          <w:p w14:paraId="0565477C" w14:textId="77777777" w:rsidR="00891F0E" w:rsidRPr="009777BA" w:rsidRDefault="00891F0E" w:rsidP="00EC1F23">
            <w:pPr>
              <w:rPr>
                <w:rFonts w:asciiTheme="minorHAnsi" w:hAnsiTheme="minorHAnsi"/>
                <w:noProof/>
                <w:sz w:val="20"/>
                <w:szCs w:val="20"/>
              </w:rPr>
            </w:pPr>
          </w:p>
        </w:tc>
      </w:tr>
      <w:tr w:rsidR="00891F0E" w:rsidRPr="00B46E9E" w14:paraId="45A0972C" w14:textId="77777777" w:rsidTr="00EC1F23">
        <w:tc>
          <w:tcPr>
            <w:tcW w:w="1413" w:type="dxa"/>
            <w:vAlign w:val="center"/>
          </w:tcPr>
          <w:p w14:paraId="15B9065F"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R140</w:t>
            </w:r>
          </w:p>
        </w:tc>
        <w:tc>
          <w:tcPr>
            <w:tcW w:w="1843" w:type="dxa"/>
            <w:vAlign w:val="bottom"/>
          </w:tcPr>
          <w:p w14:paraId="7636252D"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R</w:t>
            </w:r>
          </w:p>
        </w:tc>
        <w:tc>
          <w:tcPr>
            <w:tcW w:w="5953" w:type="dxa"/>
            <w:vMerge/>
            <w:vAlign w:val="center"/>
          </w:tcPr>
          <w:p w14:paraId="163D382B" w14:textId="77777777" w:rsidR="00891F0E" w:rsidRPr="009777BA" w:rsidRDefault="00891F0E" w:rsidP="00EC1F23">
            <w:pPr>
              <w:rPr>
                <w:rFonts w:asciiTheme="minorHAnsi" w:hAnsiTheme="minorHAnsi"/>
                <w:noProof/>
                <w:sz w:val="20"/>
                <w:szCs w:val="20"/>
              </w:rPr>
            </w:pPr>
          </w:p>
        </w:tc>
      </w:tr>
      <w:tr w:rsidR="00891F0E" w:rsidRPr="00B46E9E" w14:paraId="14F44385" w14:textId="77777777" w:rsidTr="00EC1F23">
        <w:tc>
          <w:tcPr>
            <w:tcW w:w="1413" w:type="dxa"/>
            <w:vAlign w:val="center"/>
          </w:tcPr>
          <w:p w14:paraId="3CD44CC0"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T100</w:t>
            </w:r>
          </w:p>
        </w:tc>
        <w:tc>
          <w:tcPr>
            <w:tcW w:w="1843" w:type="dxa"/>
            <w:vAlign w:val="bottom"/>
          </w:tcPr>
          <w:p w14:paraId="37912C74"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T</w:t>
            </w:r>
          </w:p>
        </w:tc>
        <w:tc>
          <w:tcPr>
            <w:tcW w:w="5953" w:type="dxa"/>
            <w:vMerge w:val="restart"/>
            <w:vAlign w:val="center"/>
          </w:tcPr>
          <w:p w14:paraId="57633BA6"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miscellaneous</w:t>
            </w:r>
          </w:p>
        </w:tc>
      </w:tr>
      <w:tr w:rsidR="00891F0E" w:rsidRPr="00B46E9E" w14:paraId="4482CAA9" w14:textId="77777777" w:rsidTr="00EC1F23">
        <w:tc>
          <w:tcPr>
            <w:tcW w:w="1413" w:type="dxa"/>
            <w:vAlign w:val="center"/>
          </w:tcPr>
          <w:p w14:paraId="79CF1496"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T120</w:t>
            </w:r>
          </w:p>
        </w:tc>
        <w:tc>
          <w:tcPr>
            <w:tcW w:w="1843" w:type="dxa"/>
            <w:vAlign w:val="bottom"/>
          </w:tcPr>
          <w:p w14:paraId="1855C571"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T</w:t>
            </w:r>
          </w:p>
        </w:tc>
        <w:tc>
          <w:tcPr>
            <w:tcW w:w="5953" w:type="dxa"/>
            <w:vMerge/>
            <w:vAlign w:val="center"/>
          </w:tcPr>
          <w:p w14:paraId="2D8438C6" w14:textId="77777777" w:rsidR="00891F0E" w:rsidRPr="009777BA" w:rsidRDefault="00891F0E" w:rsidP="00EC1F23">
            <w:pPr>
              <w:rPr>
                <w:rFonts w:asciiTheme="minorHAnsi" w:hAnsiTheme="minorHAnsi"/>
                <w:noProof/>
                <w:sz w:val="20"/>
                <w:szCs w:val="20"/>
              </w:rPr>
            </w:pPr>
          </w:p>
        </w:tc>
      </w:tr>
      <w:tr w:rsidR="00891F0E" w:rsidRPr="00B46E9E" w14:paraId="2F4F1870" w14:textId="77777777" w:rsidTr="00EC1F23">
        <w:tc>
          <w:tcPr>
            <w:tcW w:w="1413" w:type="dxa"/>
            <w:vAlign w:val="center"/>
          </w:tcPr>
          <w:p w14:paraId="68A5A137"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T140</w:t>
            </w:r>
          </w:p>
        </w:tc>
        <w:tc>
          <w:tcPr>
            <w:tcW w:w="1843" w:type="dxa"/>
            <w:vAlign w:val="bottom"/>
          </w:tcPr>
          <w:p w14:paraId="3526A36E"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T140</w:t>
            </w:r>
          </w:p>
        </w:tc>
        <w:tc>
          <w:tcPr>
            <w:tcW w:w="5953" w:type="dxa"/>
            <w:vAlign w:val="center"/>
          </w:tcPr>
          <w:p w14:paraId="265894BF"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Tyres</w:t>
            </w:r>
          </w:p>
        </w:tc>
      </w:tr>
      <w:tr w:rsidR="00891F0E" w:rsidRPr="00B46E9E" w14:paraId="1F6A8EE0" w14:textId="77777777" w:rsidTr="00EC1F23">
        <w:tc>
          <w:tcPr>
            <w:tcW w:w="1413" w:type="dxa"/>
            <w:vAlign w:val="center"/>
          </w:tcPr>
          <w:p w14:paraId="08694B3F"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T200</w:t>
            </w:r>
          </w:p>
        </w:tc>
        <w:tc>
          <w:tcPr>
            <w:tcW w:w="1843" w:type="dxa"/>
            <w:vAlign w:val="bottom"/>
          </w:tcPr>
          <w:p w14:paraId="4A785919" w14:textId="77777777" w:rsidR="00891F0E" w:rsidRPr="009777BA" w:rsidRDefault="00891F0E" w:rsidP="00EC1F23">
            <w:pPr>
              <w:pStyle w:val="BodyText"/>
              <w:rPr>
                <w:sz w:val="20"/>
                <w:szCs w:val="20"/>
              </w:rPr>
            </w:pPr>
            <w:r w:rsidRPr="009777BA">
              <w:rPr>
                <w:rFonts w:asciiTheme="minorHAnsi" w:eastAsia="Times New Roman" w:hAnsiTheme="minorHAnsi" w:cs="Times New Roman"/>
                <w:color w:val="000000"/>
                <w:sz w:val="20"/>
                <w:szCs w:val="20"/>
              </w:rPr>
              <w:t>Other T</w:t>
            </w:r>
          </w:p>
        </w:tc>
        <w:tc>
          <w:tcPr>
            <w:tcW w:w="5953" w:type="dxa"/>
            <w:vAlign w:val="center"/>
          </w:tcPr>
          <w:p w14:paraId="05FEEA2E"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Other miscellaneous</w:t>
            </w:r>
          </w:p>
        </w:tc>
      </w:tr>
      <w:tr w:rsidR="00891F0E" w:rsidRPr="00B46E9E" w14:paraId="1F86772B" w14:textId="77777777" w:rsidTr="00EC1F23">
        <w:tc>
          <w:tcPr>
            <w:tcW w:w="1413" w:type="dxa"/>
            <w:vAlign w:val="center"/>
          </w:tcPr>
          <w:p w14:paraId="55F7E8A3" w14:textId="77777777" w:rsidR="00891F0E" w:rsidRPr="009777BA" w:rsidRDefault="00891F0E" w:rsidP="00EC1F23">
            <w:pPr>
              <w:pStyle w:val="BodyText"/>
              <w:rPr>
                <w:sz w:val="20"/>
                <w:szCs w:val="20"/>
              </w:rPr>
            </w:pPr>
            <w:r w:rsidRPr="009777BA">
              <w:rPr>
                <w:rFonts w:asciiTheme="minorHAnsi" w:eastAsia="Times New Roman" w:hAnsiTheme="minorHAnsi" w:cs="Times New Roman"/>
                <w:i/>
                <w:iCs/>
                <w:color w:val="000000"/>
                <w:sz w:val="20"/>
                <w:szCs w:val="20"/>
              </w:rPr>
              <w:t>Other</w:t>
            </w:r>
          </w:p>
        </w:tc>
        <w:tc>
          <w:tcPr>
            <w:tcW w:w="1843" w:type="dxa"/>
            <w:vAlign w:val="bottom"/>
          </w:tcPr>
          <w:p w14:paraId="22A49713" w14:textId="77777777" w:rsidR="00891F0E" w:rsidRPr="009777BA" w:rsidRDefault="00891F0E" w:rsidP="00EC1F23">
            <w:pPr>
              <w:pStyle w:val="BodyText"/>
              <w:rPr>
                <w:sz w:val="20"/>
                <w:szCs w:val="20"/>
              </w:rPr>
            </w:pPr>
            <w:r w:rsidRPr="009777BA">
              <w:rPr>
                <w:rFonts w:asciiTheme="minorHAnsi" w:eastAsia="Times New Roman" w:hAnsiTheme="minorHAnsi" w:cs="Times New Roman"/>
                <w:i/>
                <w:iCs/>
                <w:color w:val="000000"/>
                <w:sz w:val="20"/>
                <w:szCs w:val="20"/>
              </w:rPr>
              <w:t>Other</w:t>
            </w:r>
          </w:p>
        </w:tc>
        <w:tc>
          <w:tcPr>
            <w:tcW w:w="5953" w:type="dxa"/>
            <w:vAlign w:val="center"/>
          </w:tcPr>
          <w:p w14:paraId="1F446FEC" w14:textId="77777777" w:rsidR="00891F0E" w:rsidRPr="009777BA" w:rsidRDefault="00891F0E" w:rsidP="00EC1F23">
            <w:pPr>
              <w:pStyle w:val="BodyText"/>
              <w:rPr>
                <w:noProof/>
                <w:sz w:val="20"/>
                <w:szCs w:val="20"/>
              </w:rPr>
            </w:pPr>
            <w:r w:rsidRPr="009777BA">
              <w:rPr>
                <w:rFonts w:asciiTheme="minorHAnsi" w:eastAsia="Times New Roman" w:hAnsiTheme="minorHAnsi" w:cs="Times New Roman"/>
                <w:color w:val="000000"/>
                <w:sz w:val="20"/>
                <w:szCs w:val="20"/>
              </w:rPr>
              <w:t>(Not classified)</w:t>
            </w:r>
          </w:p>
        </w:tc>
      </w:tr>
    </w:tbl>
    <w:p w14:paraId="04967C93" w14:textId="77777777" w:rsidR="00891F0E" w:rsidRPr="00B46E9E" w:rsidRDefault="00891F0E" w:rsidP="00060D92">
      <w:pPr>
        <w:pStyle w:val="BodyText"/>
      </w:pPr>
    </w:p>
    <w:p w14:paraId="503B7EE9" w14:textId="77777777" w:rsidR="00891F0E" w:rsidRPr="00B46E9E" w:rsidRDefault="00891F0E" w:rsidP="00060D92">
      <w:pPr>
        <w:pStyle w:val="BodyText"/>
        <w:rPr>
          <w:rFonts w:asciiTheme="minorHAnsi" w:hAnsiTheme="minorHAnsi"/>
        </w:rPr>
      </w:pPr>
    </w:p>
    <w:p w14:paraId="15808025" w14:textId="77777777" w:rsidR="00891F0E" w:rsidRPr="00B46E9E" w:rsidRDefault="00891F0E" w:rsidP="00060D92">
      <w:pPr>
        <w:pStyle w:val="BodyText"/>
        <w:rPr>
          <w:rFonts w:asciiTheme="minorHAnsi" w:hAnsiTheme="minorHAnsi"/>
        </w:rPr>
        <w:sectPr w:rsidR="00891F0E" w:rsidRPr="00B46E9E" w:rsidSect="00721D84">
          <w:pgSz w:w="11907" w:h="16840" w:code="9"/>
          <w:pgMar w:top="1701" w:right="1077" w:bottom="1559" w:left="1474" w:header="709" w:footer="709" w:gutter="0"/>
          <w:cols w:space="708"/>
          <w:docGrid w:linePitch="360"/>
        </w:sectPr>
      </w:pPr>
    </w:p>
    <w:p w14:paraId="52ACABF7" w14:textId="77777777" w:rsidR="005E7602" w:rsidRPr="00B46E9E" w:rsidRDefault="005E7602" w:rsidP="00060D92">
      <w:pPr>
        <w:pStyle w:val="BodyText"/>
      </w:pPr>
    </w:p>
    <w:p w14:paraId="08B87956" w14:textId="28F984AA" w:rsidR="005E7602" w:rsidRPr="00B46E9E" w:rsidRDefault="005E7602" w:rsidP="00060D92">
      <w:pPr>
        <w:pStyle w:val="BodyText"/>
      </w:pPr>
    </w:p>
    <w:p w14:paraId="5548DC95" w14:textId="77777777" w:rsidR="005E7602" w:rsidRPr="00B46E9E" w:rsidRDefault="005E7602" w:rsidP="00060D92">
      <w:pPr>
        <w:pStyle w:val="BodyText"/>
      </w:pPr>
    </w:p>
    <w:p w14:paraId="4EA3BCFE" w14:textId="13825FDD" w:rsidR="00C94DC8" w:rsidRPr="00B46E9E" w:rsidRDefault="00C94DC8" w:rsidP="00060D92">
      <w:pPr>
        <w:pStyle w:val="BodyText"/>
      </w:pPr>
    </w:p>
    <w:tbl>
      <w:tblPr>
        <w:tblStyle w:val="TableGrid"/>
        <w:tblW w:w="896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30"/>
        <w:gridCol w:w="8901"/>
        <w:gridCol w:w="30"/>
      </w:tblGrid>
      <w:tr w:rsidR="00C94DC8" w:rsidRPr="00B46E9E" w14:paraId="6E95B47E" w14:textId="77777777" w:rsidTr="00C94DC8">
        <w:trPr>
          <w:gridAfter w:val="1"/>
          <w:wAfter w:w="30" w:type="dxa"/>
          <w:cantSplit/>
          <w:trHeight w:hRule="exact" w:val="3798"/>
        </w:trPr>
        <w:tc>
          <w:tcPr>
            <w:tcW w:w="8931" w:type="dxa"/>
            <w:gridSpan w:val="2"/>
            <w:tcBorders>
              <w:left w:val="nil"/>
            </w:tcBorders>
          </w:tcPr>
          <w:p w14:paraId="7A962EFE" w14:textId="77777777" w:rsidR="00C94DC8" w:rsidRPr="00B46E9E" w:rsidRDefault="00C94DC8" w:rsidP="00C94DC8"/>
        </w:tc>
      </w:tr>
      <w:tr w:rsidR="00C94DC8" w:rsidRPr="00B46E9E" w14:paraId="51FB0ED9" w14:textId="77777777" w:rsidTr="00C94DC8">
        <w:trPr>
          <w:gridBefore w:val="1"/>
          <w:wBefore w:w="30" w:type="dxa"/>
          <w:cantSplit/>
          <w:trHeight w:val="1701"/>
        </w:trPr>
        <w:tc>
          <w:tcPr>
            <w:tcW w:w="8931" w:type="dxa"/>
            <w:gridSpan w:val="2"/>
            <w:vAlign w:val="center"/>
          </w:tcPr>
          <w:p w14:paraId="003A271C" w14:textId="3EBEB276" w:rsidR="000F4FE9" w:rsidRPr="00B46E9E" w:rsidRDefault="00595A03" w:rsidP="000F4FE9">
            <w:pPr>
              <w:pStyle w:val="Appendix"/>
            </w:pPr>
            <w:bookmarkStart w:id="394" w:name="_Ref474250423"/>
            <w:r>
              <w:t xml:space="preserve">: </w:t>
            </w:r>
            <w:r w:rsidR="0061736B" w:rsidRPr="00B46E9E">
              <w:t xml:space="preserve">Case study: </w:t>
            </w:r>
            <w:r>
              <w:t>Classifying ‘c</w:t>
            </w:r>
            <w:r w:rsidR="000F4FE9" w:rsidRPr="00B46E9E">
              <w:t>ontaminated biosolids</w:t>
            </w:r>
            <w:r>
              <w:t>’</w:t>
            </w:r>
            <w:r w:rsidR="000F4FE9" w:rsidRPr="00B46E9E">
              <w:t xml:space="preserve"> – a comparison of</w:t>
            </w:r>
            <w:r w:rsidR="001C5164">
              <w:t xml:space="preserve"> </w:t>
            </w:r>
            <w:r w:rsidR="000F4FE9" w:rsidRPr="00B46E9E">
              <w:t>contaminants and assessment criteria</w:t>
            </w:r>
            <w:bookmarkEnd w:id="394"/>
          </w:p>
        </w:tc>
      </w:tr>
    </w:tbl>
    <w:p w14:paraId="27758515" w14:textId="77777777" w:rsidR="00C94DC8" w:rsidRPr="00B46E9E" w:rsidRDefault="00C94DC8" w:rsidP="00060D92">
      <w:pPr>
        <w:pStyle w:val="BodyText"/>
      </w:pPr>
    </w:p>
    <w:p w14:paraId="627F4E38" w14:textId="77777777" w:rsidR="00C94DC8" w:rsidRPr="00B46E9E" w:rsidRDefault="00C94DC8" w:rsidP="00060D92">
      <w:pPr>
        <w:pStyle w:val="BodyText"/>
      </w:pPr>
      <w:r w:rsidRPr="00B46E9E">
        <w:br w:type="page"/>
      </w:r>
    </w:p>
    <w:p w14:paraId="48E8A125" w14:textId="68F8AF0D" w:rsidR="00C94DC8" w:rsidRPr="00B46E9E" w:rsidRDefault="000F4FE9" w:rsidP="00C94DC8">
      <w:pPr>
        <w:pStyle w:val="AppendixHeading1"/>
      </w:pPr>
      <w:r w:rsidRPr="00B46E9E">
        <w:lastRenderedPageBreak/>
        <w:t xml:space="preserve">Case study: Classifying </w:t>
      </w:r>
      <w:r w:rsidR="00DE62F6">
        <w:t>‘</w:t>
      </w:r>
      <w:r w:rsidRPr="00B46E9E">
        <w:t>Contaminated biosolids</w:t>
      </w:r>
      <w:r w:rsidR="00DE62F6">
        <w:t>’</w:t>
      </w:r>
      <w:r w:rsidRPr="00B46E9E">
        <w:t xml:space="preserve"> – a jurisdictional comparison of contaminants and assessment criteria</w:t>
      </w:r>
    </w:p>
    <w:p w14:paraId="474F134F" w14:textId="012D855B" w:rsidR="000F4FE9" w:rsidRPr="00B46E9E" w:rsidRDefault="000D1275" w:rsidP="00060D92">
      <w:pPr>
        <w:pStyle w:val="BodyText"/>
      </w:pPr>
      <w:r>
        <w:t>Vic</w:t>
      </w:r>
      <w:r w:rsidR="000F4FE9" w:rsidRPr="00B46E9E">
        <w:t xml:space="preserve"> Western Treatment Plant (WTP) biosolids have been stockpiled onsite over a long period of time due to the exceedance of </w:t>
      </w:r>
      <w:r>
        <w:t>Vic</w:t>
      </w:r>
      <w:r w:rsidR="000F4FE9" w:rsidRPr="00B46E9E">
        <w:t xml:space="preserve"> biosolids guideline contaminant grade levels that would permit various beneficial resource uses</w:t>
      </w:r>
      <w:r w:rsidR="002D213B" w:rsidRPr="00B46E9E">
        <w:t xml:space="preserve">. </w:t>
      </w:r>
      <w:r w:rsidR="000F4FE9" w:rsidRPr="00B46E9E">
        <w:t>This is due to the historical presence of heavy industrial trade waste discharges which combine with domestic sewer inputs from the western suburbs of Melbourne.</w:t>
      </w:r>
    </w:p>
    <w:p w14:paraId="2277381C" w14:textId="77777777" w:rsidR="00CE6DBF" w:rsidRPr="00B46E9E" w:rsidRDefault="00CE6DBF" w:rsidP="00060D92">
      <w:pPr>
        <w:pStyle w:val="BodyText"/>
      </w:pPr>
    </w:p>
    <w:p w14:paraId="41127C03" w14:textId="09150F65" w:rsidR="00721D84" w:rsidRPr="00B46E9E" w:rsidRDefault="000F4FE9" w:rsidP="00060D92">
      <w:pPr>
        <w:pStyle w:val="BodyText"/>
      </w:pPr>
      <w:r w:rsidRPr="00B46E9E">
        <w:t xml:space="preserve">Since good public data records exist for heavy metal contaminant levels in WTP stockpiled biosolids, this has been used as a model profile for ‘contaminated biosolids’, used in previous projections modelling carried out by the authors. This case study takes average WTP biosolids heavy metal compositions and overlays them with both biosolids and hazardous waste regulatory contaminant levels to determine </w:t>
      </w:r>
      <w:r w:rsidR="00721D84" w:rsidRPr="00B46E9E">
        <w:t>how they would be classified if they arose in different jurisdictions, using respective jurisdictional hazardous waste and biosolids frameworks.</w:t>
      </w:r>
    </w:p>
    <w:p w14:paraId="07FC5A7B" w14:textId="77777777" w:rsidR="00CE6DBF" w:rsidRPr="00B46E9E" w:rsidRDefault="00CE6DBF" w:rsidP="00060D92">
      <w:pPr>
        <w:pStyle w:val="BodyText"/>
      </w:pPr>
    </w:p>
    <w:p w14:paraId="0AB46B6F" w14:textId="4C93ECCE" w:rsidR="00721D84" w:rsidRPr="00B46E9E" w:rsidRDefault="00721D84" w:rsidP="00060D92">
      <w:pPr>
        <w:pStyle w:val="BodyText"/>
        <w:rPr>
          <w:rFonts w:asciiTheme="minorHAnsi" w:hAnsiTheme="minorHAnsi"/>
        </w:rPr>
      </w:pPr>
      <w:r w:rsidRPr="00B46E9E">
        <w:rPr>
          <w:rFonts w:asciiTheme="minorHAnsi" w:hAnsiTheme="minorHAnsi"/>
        </w:rPr>
        <w:t xml:space="preserve">Table C1 shows the highest jurisdictional biosolids, waste or contaminated soil classification criteria that, if used, would be exceeded by WTP stockpiled biosolids. These levels are used along with the detailed referenced documents shown below Table </w:t>
      </w:r>
      <w:r w:rsidR="00670D96" w:rsidRPr="00B46E9E">
        <w:rPr>
          <w:rFonts w:asciiTheme="minorHAnsi" w:hAnsiTheme="minorHAnsi"/>
        </w:rPr>
        <w:t>C</w:t>
      </w:r>
      <w:r w:rsidRPr="00B46E9E">
        <w:rPr>
          <w:rFonts w:asciiTheme="minorHAnsi" w:hAnsiTheme="minorHAnsi"/>
        </w:rPr>
        <w:t xml:space="preserve">1 to compile a preliminary assessment of </w:t>
      </w:r>
      <w:r w:rsidR="00DE62F6">
        <w:rPr>
          <w:rFonts w:asciiTheme="minorHAnsi" w:hAnsiTheme="minorHAnsi"/>
        </w:rPr>
        <w:t>‘</w:t>
      </w:r>
      <w:r w:rsidRPr="00B46E9E">
        <w:rPr>
          <w:rFonts w:asciiTheme="minorHAnsi" w:hAnsiTheme="minorHAnsi"/>
        </w:rPr>
        <w:t>contaminated biosolids</w:t>
      </w:r>
      <w:r w:rsidR="00DE62F6">
        <w:rPr>
          <w:rFonts w:asciiTheme="minorHAnsi" w:hAnsiTheme="minorHAnsi"/>
        </w:rPr>
        <w:t>’</w:t>
      </w:r>
      <w:r w:rsidRPr="00B46E9E">
        <w:rPr>
          <w:rFonts w:asciiTheme="minorHAnsi" w:hAnsiTheme="minorHAnsi"/>
        </w:rPr>
        <w:t xml:space="preserve"> in Table </w:t>
      </w:r>
      <w:r w:rsidR="00670D96" w:rsidRPr="00B46E9E">
        <w:rPr>
          <w:rFonts w:asciiTheme="minorHAnsi" w:hAnsiTheme="minorHAnsi"/>
        </w:rPr>
        <w:t>C</w:t>
      </w:r>
      <w:r w:rsidRPr="00B46E9E">
        <w:rPr>
          <w:rFonts w:asciiTheme="minorHAnsi" w:hAnsiTheme="minorHAnsi"/>
        </w:rPr>
        <w:t>2, primarily against jurisdictional biosolids guidelines, but also jurisdictional waste and contaminated soil classification systems for reference and perspective, noting that biosolids may not be classified in the con</w:t>
      </w:r>
      <w:r w:rsidR="007B3F02" w:rsidRPr="00B46E9E">
        <w:rPr>
          <w:rFonts w:asciiTheme="minorHAnsi" w:hAnsiTheme="minorHAnsi"/>
        </w:rPr>
        <w:t>text of the latter two systems.</w:t>
      </w:r>
    </w:p>
    <w:p w14:paraId="03055F2F" w14:textId="478509D9" w:rsidR="007B3F02" w:rsidRPr="00B46E9E" w:rsidRDefault="007B3F02" w:rsidP="00060D92">
      <w:pPr>
        <w:pStyle w:val="BodyText"/>
        <w:rPr>
          <w:rFonts w:asciiTheme="minorHAnsi" w:hAnsiTheme="minorHAnsi"/>
        </w:rPr>
      </w:pPr>
    </w:p>
    <w:p w14:paraId="55D7AD90" w14:textId="77777777" w:rsidR="007B3F02" w:rsidRPr="00B46E9E" w:rsidRDefault="007B3F02" w:rsidP="00060D92">
      <w:pPr>
        <w:pStyle w:val="BodyText"/>
        <w:rPr>
          <w:rFonts w:asciiTheme="minorHAnsi" w:hAnsiTheme="minorHAnsi"/>
        </w:rPr>
        <w:sectPr w:rsidR="007B3F02" w:rsidRPr="00B46E9E" w:rsidSect="00721D84">
          <w:pgSz w:w="11907" w:h="16840" w:code="9"/>
          <w:pgMar w:top="1701" w:right="1077" w:bottom="1559" w:left="1474" w:header="709" w:footer="709" w:gutter="0"/>
          <w:cols w:space="708"/>
          <w:docGrid w:linePitch="360"/>
        </w:sectPr>
      </w:pPr>
    </w:p>
    <w:p w14:paraId="160A09CB" w14:textId="2BE50583" w:rsidR="001224DC" w:rsidRPr="00B46E9E" w:rsidRDefault="007B3F02" w:rsidP="00434567">
      <w:pPr>
        <w:pStyle w:val="Figures"/>
      </w:pPr>
      <w:r w:rsidRPr="00B46E9E">
        <w:lastRenderedPageBreak/>
        <w:t>Table C1: Highest jurisdictional biosolids, waste or contaminated soil classification criteria</w:t>
      </w:r>
    </w:p>
    <w:tbl>
      <w:tblPr>
        <w:tblStyle w:val="TableGrid"/>
        <w:tblpPr w:leftFromText="181" w:rightFromText="181" w:vertAnchor="text" w:tblpX="-1329" w:tblpY="1"/>
        <w:tblOverlap w:val="never"/>
        <w:tblW w:w="16297"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ayout w:type="fixed"/>
        <w:tblLook w:val="04A0" w:firstRow="1" w:lastRow="0" w:firstColumn="1" w:lastColumn="0" w:noHBand="0" w:noVBand="1"/>
      </w:tblPr>
      <w:tblGrid>
        <w:gridCol w:w="704"/>
        <w:gridCol w:w="6804"/>
        <w:gridCol w:w="567"/>
        <w:gridCol w:w="851"/>
        <w:gridCol w:w="992"/>
        <w:gridCol w:w="1134"/>
        <w:gridCol w:w="850"/>
        <w:gridCol w:w="709"/>
        <w:gridCol w:w="992"/>
        <w:gridCol w:w="851"/>
        <w:gridCol w:w="992"/>
        <w:gridCol w:w="851"/>
      </w:tblGrid>
      <w:tr w:rsidR="007B3F02" w:rsidRPr="00B46E9E" w14:paraId="47012867" w14:textId="77777777" w:rsidTr="00DE5779">
        <w:trPr>
          <w:trHeight w:val="510"/>
        </w:trPr>
        <w:tc>
          <w:tcPr>
            <w:tcW w:w="704" w:type="dxa"/>
            <w:shd w:val="clear" w:color="auto" w:fill="4D4DB8"/>
            <w:vAlign w:val="center"/>
          </w:tcPr>
          <w:p w14:paraId="2C2F9A5B" w14:textId="0589F6C5" w:rsidR="001224DC" w:rsidRPr="00DE5779" w:rsidRDefault="001224DC" w:rsidP="001224DC">
            <w:pPr>
              <w:pStyle w:val="TableHeading"/>
              <w:framePr w:hSpace="0" w:wrap="auto" w:vAnchor="margin" w:yAlign="inline"/>
              <w:suppressOverlap w:val="0"/>
              <w:rPr>
                <w:noProof/>
                <w:sz w:val="20"/>
                <w:szCs w:val="20"/>
              </w:rPr>
            </w:pPr>
            <w:r w:rsidRPr="00DE5779">
              <w:rPr>
                <w:noProof/>
                <w:sz w:val="20"/>
                <w:szCs w:val="20"/>
              </w:rPr>
              <w:t>Juris.</w:t>
            </w:r>
          </w:p>
        </w:tc>
        <w:tc>
          <w:tcPr>
            <w:tcW w:w="6804" w:type="dxa"/>
            <w:shd w:val="clear" w:color="auto" w:fill="4D4DB8"/>
            <w:vAlign w:val="center"/>
          </w:tcPr>
          <w:p w14:paraId="39415858" w14:textId="27C85E8F" w:rsidR="001224DC" w:rsidRPr="00DE5779" w:rsidRDefault="001224DC" w:rsidP="001224DC">
            <w:pPr>
              <w:pStyle w:val="TableHeading"/>
              <w:framePr w:hSpace="0" w:wrap="auto" w:vAnchor="margin" w:yAlign="inline"/>
              <w:suppressOverlap w:val="0"/>
              <w:rPr>
                <w:noProof/>
                <w:sz w:val="20"/>
                <w:szCs w:val="20"/>
              </w:rPr>
            </w:pPr>
            <w:r w:rsidRPr="00DE5779">
              <w:rPr>
                <w:noProof/>
                <w:sz w:val="20"/>
                <w:szCs w:val="20"/>
              </w:rPr>
              <w:t>Guidelines/ standards</w:t>
            </w:r>
          </w:p>
        </w:tc>
        <w:tc>
          <w:tcPr>
            <w:tcW w:w="567" w:type="dxa"/>
            <w:shd w:val="clear" w:color="auto" w:fill="4D4DB8"/>
            <w:vAlign w:val="center"/>
          </w:tcPr>
          <w:p w14:paraId="70467D8D" w14:textId="6DC8486B" w:rsidR="001224DC" w:rsidRPr="00DE5779" w:rsidRDefault="001224DC" w:rsidP="001224DC">
            <w:pPr>
              <w:pStyle w:val="TableHeading"/>
              <w:framePr w:hSpace="0" w:wrap="auto" w:vAnchor="margin" w:yAlign="inline"/>
              <w:suppressOverlap w:val="0"/>
              <w:rPr>
                <w:noProof/>
                <w:sz w:val="20"/>
                <w:szCs w:val="20"/>
              </w:rPr>
            </w:pPr>
            <w:r w:rsidRPr="00DE5779">
              <w:rPr>
                <w:noProof/>
                <w:sz w:val="20"/>
                <w:szCs w:val="20"/>
              </w:rPr>
              <w:t>Ref.</w:t>
            </w:r>
          </w:p>
        </w:tc>
        <w:tc>
          <w:tcPr>
            <w:tcW w:w="851" w:type="dxa"/>
            <w:shd w:val="clear" w:color="auto" w:fill="4D4DB8"/>
            <w:vAlign w:val="center"/>
          </w:tcPr>
          <w:p w14:paraId="7C8023F7" w14:textId="57AB11E0" w:rsidR="001224DC" w:rsidRPr="00DE5779" w:rsidRDefault="001224DC" w:rsidP="00DE5779">
            <w:pPr>
              <w:pStyle w:val="TableHeading"/>
              <w:framePr w:hSpace="0" w:wrap="auto" w:vAnchor="margin" w:yAlign="inline"/>
              <w:suppressOverlap w:val="0"/>
              <w:jc w:val="right"/>
              <w:rPr>
                <w:noProof/>
                <w:sz w:val="20"/>
                <w:szCs w:val="20"/>
              </w:rPr>
            </w:pPr>
            <w:r w:rsidRPr="00DE5779">
              <w:rPr>
                <w:noProof/>
                <w:sz w:val="20"/>
                <w:szCs w:val="20"/>
              </w:rPr>
              <w:t>Arsenic</w:t>
            </w:r>
          </w:p>
        </w:tc>
        <w:tc>
          <w:tcPr>
            <w:tcW w:w="992" w:type="dxa"/>
            <w:shd w:val="clear" w:color="auto" w:fill="4D4DB8"/>
            <w:vAlign w:val="center"/>
          </w:tcPr>
          <w:p w14:paraId="5AF0AAF9" w14:textId="0DBECD8C" w:rsidR="001224DC" w:rsidRPr="00DE5779" w:rsidRDefault="001224DC" w:rsidP="00DE5779">
            <w:pPr>
              <w:pStyle w:val="TableHeading"/>
              <w:framePr w:hSpace="0" w:wrap="auto" w:vAnchor="margin" w:yAlign="inline"/>
              <w:suppressOverlap w:val="0"/>
              <w:jc w:val="right"/>
              <w:rPr>
                <w:noProof/>
                <w:sz w:val="20"/>
                <w:szCs w:val="20"/>
              </w:rPr>
            </w:pPr>
            <w:r w:rsidRPr="00DE5779">
              <w:rPr>
                <w:noProof/>
                <w:sz w:val="20"/>
                <w:szCs w:val="20"/>
              </w:rPr>
              <w:t>Cadmiun</w:t>
            </w:r>
          </w:p>
        </w:tc>
        <w:tc>
          <w:tcPr>
            <w:tcW w:w="1134" w:type="dxa"/>
            <w:shd w:val="clear" w:color="auto" w:fill="4D4DB8"/>
            <w:vAlign w:val="center"/>
          </w:tcPr>
          <w:p w14:paraId="5DDBF031" w14:textId="27BFFC61" w:rsidR="001224DC" w:rsidRPr="00DE5779" w:rsidRDefault="001224DC" w:rsidP="00DE5779">
            <w:pPr>
              <w:pStyle w:val="TableHeading"/>
              <w:framePr w:hSpace="0" w:wrap="auto" w:vAnchor="margin" w:yAlign="inline"/>
              <w:suppressOverlap w:val="0"/>
              <w:jc w:val="right"/>
              <w:rPr>
                <w:noProof/>
                <w:sz w:val="20"/>
                <w:szCs w:val="20"/>
              </w:rPr>
            </w:pPr>
            <w:r w:rsidRPr="00DE5779">
              <w:rPr>
                <w:noProof/>
                <w:sz w:val="20"/>
                <w:szCs w:val="20"/>
              </w:rPr>
              <w:t>Chromium</w:t>
            </w:r>
          </w:p>
        </w:tc>
        <w:tc>
          <w:tcPr>
            <w:tcW w:w="850" w:type="dxa"/>
            <w:shd w:val="clear" w:color="auto" w:fill="4D4DB8"/>
            <w:vAlign w:val="center"/>
          </w:tcPr>
          <w:p w14:paraId="599A6A8E" w14:textId="16DC22FD" w:rsidR="001224DC" w:rsidRPr="00DE5779" w:rsidRDefault="001224DC" w:rsidP="00DE5779">
            <w:pPr>
              <w:pStyle w:val="TableHeading"/>
              <w:framePr w:hSpace="0" w:wrap="auto" w:vAnchor="margin" w:yAlign="inline"/>
              <w:suppressOverlap w:val="0"/>
              <w:jc w:val="right"/>
              <w:rPr>
                <w:noProof/>
                <w:sz w:val="20"/>
                <w:szCs w:val="20"/>
              </w:rPr>
            </w:pPr>
            <w:r w:rsidRPr="00DE5779">
              <w:rPr>
                <w:noProof/>
                <w:sz w:val="20"/>
                <w:szCs w:val="20"/>
              </w:rPr>
              <w:t>Copper</w:t>
            </w:r>
          </w:p>
        </w:tc>
        <w:tc>
          <w:tcPr>
            <w:tcW w:w="709" w:type="dxa"/>
            <w:shd w:val="clear" w:color="auto" w:fill="4D4DB8"/>
            <w:vAlign w:val="center"/>
          </w:tcPr>
          <w:p w14:paraId="13F6B2DD" w14:textId="45353F71" w:rsidR="001224DC" w:rsidRPr="00DE5779" w:rsidRDefault="001224DC" w:rsidP="00DE5779">
            <w:pPr>
              <w:pStyle w:val="TableHeading"/>
              <w:framePr w:hSpace="0" w:wrap="auto" w:vAnchor="margin" w:yAlign="inline"/>
              <w:suppressOverlap w:val="0"/>
              <w:jc w:val="right"/>
              <w:rPr>
                <w:noProof/>
                <w:sz w:val="20"/>
                <w:szCs w:val="20"/>
              </w:rPr>
            </w:pPr>
            <w:r w:rsidRPr="00DE5779">
              <w:rPr>
                <w:noProof/>
                <w:sz w:val="20"/>
                <w:szCs w:val="20"/>
              </w:rPr>
              <w:t>Lead</w:t>
            </w:r>
          </w:p>
        </w:tc>
        <w:tc>
          <w:tcPr>
            <w:tcW w:w="992" w:type="dxa"/>
            <w:shd w:val="clear" w:color="auto" w:fill="4D4DB8"/>
            <w:vAlign w:val="center"/>
          </w:tcPr>
          <w:p w14:paraId="7A3883A0" w14:textId="300C179F" w:rsidR="001224DC" w:rsidRPr="00DE5779" w:rsidRDefault="001224DC" w:rsidP="00DE5779">
            <w:pPr>
              <w:pStyle w:val="TableHeading"/>
              <w:framePr w:hSpace="0" w:wrap="auto" w:vAnchor="margin" w:yAlign="inline"/>
              <w:suppressOverlap w:val="0"/>
              <w:jc w:val="right"/>
              <w:rPr>
                <w:noProof/>
                <w:sz w:val="20"/>
                <w:szCs w:val="20"/>
              </w:rPr>
            </w:pPr>
            <w:r w:rsidRPr="00DE5779">
              <w:rPr>
                <w:noProof/>
                <w:sz w:val="20"/>
                <w:szCs w:val="20"/>
              </w:rPr>
              <w:t>Mercury</w:t>
            </w:r>
          </w:p>
        </w:tc>
        <w:tc>
          <w:tcPr>
            <w:tcW w:w="851" w:type="dxa"/>
            <w:shd w:val="clear" w:color="auto" w:fill="4D4DB8"/>
            <w:vAlign w:val="center"/>
          </w:tcPr>
          <w:p w14:paraId="651E8BEE" w14:textId="5385C247" w:rsidR="001224DC" w:rsidRPr="00DE5779" w:rsidRDefault="001224DC" w:rsidP="00DE5779">
            <w:pPr>
              <w:pStyle w:val="TableHeading"/>
              <w:framePr w:hSpace="0" w:wrap="auto" w:vAnchor="margin" w:yAlign="inline"/>
              <w:suppressOverlap w:val="0"/>
              <w:jc w:val="right"/>
              <w:rPr>
                <w:noProof/>
                <w:sz w:val="20"/>
                <w:szCs w:val="20"/>
              </w:rPr>
            </w:pPr>
            <w:r w:rsidRPr="00DE5779">
              <w:rPr>
                <w:noProof/>
                <w:sz w:val="20"/>
                <w:szCs w:val="20"/>
              </w:rPr>
              <w:t>Nickel</w:t>
            </w:r>
          </w:p>
        </w:tc>
        <w:tc>
          <w:tcPr>
            <w:tcW w:w="992" w:type="dxa"/>
            <w:shd w:val="clear" w:color="auto" w:fill="4D4DB8"/>
            <w:vAlign w:val="center"/>
          </w:tcPr>
          <w:p w14:paraId="5FEB1E92" w14:textId="20421554" w:rsidR="001224DC" w:rsidRPr="00DE5779" w:rsidRDefault="001224DC" w:rsidP="00DE5779">
            <w:pPr>
              <w:pStyle w:val="TableHeading"/>
              <w:framePr w:hSpace="0" w:wrap="auto" w:vAnchor="margin" w:yAlign="inline"/>
              <w:suppressOverlap w:val="0"/>
              <w:jc w:val="right"/>
              <w:rPr>
                <w:noProof/>
                <w:sz w:val="20"/>
                <w:szCs w:val="20"/>
              </w:rPr>
            </w:pPr>
            <w:r w:rsidRPr="00DE5779">
              <w:rPr>
                <w:noProof/>
                <w:sz w:val="20"/>
                <w:szCs w:val="20"/>
              </w:rPr>
              <w:t>Selenium</w:t>
            </w:r>
          </w:p>
        </w:tc>
        <w:tc>
          <w:tcPr>
            <w:tcW w:w="851" w:type="dxa"/>
            <w:shd w:val="clear" w:color="auto" w:fill="4D4DB8"/>
            <w:vAlign w:val="center"/>
          </w:tcPr>
          <w:p w14:paraId="61EFC90F" w14:textId="2FA8F81E" w:rsidR="001224DC" w:rsidRPr="00DE5779" w:rsidRDefault="001224DC" w:rsidP="00DE5779">
            <w:pPr>
              <w:pStyle w:val="TableHeading"/>
              <w:framePr w:hSpace="0" w:wrap="auto" w:vAnchor="margin" w:yAlign="inline"/>
              <w:suppressOverlap w:val="0"/>
              <w:jc w:val="right"/>
              <w:rPr>
                <w:noProof/>
                <w:sz w:val="20"/>
                <w:szCs w:val="20"/>
              </w:rPr>
            </w:pPr>
            <w:r w:rsidRPr="00DE5779">
              <w:rPr>
                <w:noProof/>
                <w:sz w:val="20"/>
                <w:szCs w:val="20"/>
              </w:rPr>
              <w:t>Zinc</w:t>
            </w:r>
          </w:p>
        </w:tc>
      </w:tr>
      <w:tr w:rsidR="007B3F02" w:rsidRPr="00B46E9E" w14:paraId="562FC985" w14:textId="77777777" w:rsidTr="00DE5779">
        <w:tc>
          <w:tcPr>
            <w:tcW w:w="704" w:type="dxa"/>
            <w:vMerge w:val="restart"/>
          </w:tcPr>
          <w:p w14:paraId="2E2E5588" w14:textId="46885A07" w:rsidR="001224DC" w:rsidRPr="00DE5779" w:rsidRDefault="001224DC" w:rsidP="00060D92">
            <w:pPr>
              <w:pStyle w:val="BodyText"/>
              <w:rPr>
                <w:noProof/>
                <w:sz w:val="20"/>
                <w:szCs w:val="20"/>
              </w:rPr>
            </w:pPr>
            <w:r w:rsidRPr="00DE5779">
              <w:rPr>
                <w:noProof/>
                <w:sz w:val="20"/>
                <w:szCs w:val="20"/>
              </w:rPr>
              <w:t>Vic</w:t>
            </w:r>
          </w:p>
        </w:tc>
        <w:tc>
          <w:tcPr>
            <w:tcW w:w="6804" w:type="dxa"/>
            <w:vAlign w:val="center"/>
          </w:tcPr>
          <w:p w14:paraId="4293FDE6" w14:textId="77968EB1" w:rsidR="001224DC" w:rsidRPr="00DE5779" w:rsidRDefault="001224DC" w:rsidP="00060D92">
            <w:pPr>
              <w:pStyle w:val="BodyText"/>
              <w:rPr>
                <w:sz w:val="20"/>
                <w:szCs w:val="20"/>
              </w:rPr>
            </w:pPr>
            <w:r w:rsidRPr="00DE5779">
              <w:rPr>
                <w:rFonts w:asciiTheme="minorHAnsi" w:hAnsiTheme="minorHAnsi"/>
                <w:sz w:val="20"/>
                <w:szCs w:val="20"/>
              </w:rPr>
              <w:t>Obs</w:t>
            </w:r>
            <w:r w:rsidR="007B3F02" w:rsidRPr="00DE5779">
              <w:rPr>
                <w:rFonts w:asciiTheme="minorHAnsi" w:hAnsiTheme="minorHAnsi"/>
                <w:sz w:val="20"/>
                <w:szCs w:val="20"/>
              </w:rPr>
              <w:t xml:space="preserve">erved ‘contaminated’ biosolids. </w:t>
            </w:r>
            <w:r w:rsidRPr="00DE5779">
              <w:rPr>
                <w:rFonts w:asciiTheme="minorHAnsi" w:hAnsiTheme="minorHAnsi"/>
                <w:sz w:val="20"/>
                <w:szCs w:val="20"/>
              </w:rPr>
              <w:t>Average conc. from large sampling program on WTP stockpile</w:t>
            </w:r>
            <w:r w:rsidRPr="00DE5779">
              <w:rPr>
                <w:rStyle w:val="FootnoteReference"/>
                <w:rFonts w:asciiTheme="minorHAnsi" w:hAnsiTheme="minorHAnsi"/>
                <w:sz w:val="20"/>
                <w:szCs w:val="20"/>
              </w:rPr>
              <w:footnoteReference w:id="37"/>
            </w:r>
          </w:p>
        </w:tc>
        <w:tc>
          <w:tcPr>
            <w:tcW w:w="567" w:type="dxa"/>
          </w:tcPr>
          <w:p w14:paraId="428042F0" w14:textId="38128FC0" w:rsidR="001224DC" w:rsidRPr="00DE5779" w:rsidRDefault="001224DC" w:rsidP="00060D92">
            <w:pPr>
              <w:pStyle w:val="BodyText"/>
              <w:rPr>
                <w:noProof/>
                <w:sz w:val="20"/>
                <w:szCs w:val="20"/>
              </w:rPr>
            </w:pPr>
            <w:r w:rsidRPr="00DE5779">
              <w:rPr>
                <w:noProof/>
                <w:color w:val="000099" w:themeColor="text2"/>
                <w:sz w:val="20"/>
                <w:szCs w:val="20"/>
              </w:rPr>
              <w:t>A</w:t>
            </w:r>
          </w:p>
        </w:tc>
        <w:tc>
          <w:tcPr>
            <w:tcW w:w="851" w:type="dxa"/>
          </w:tcPr>
          <w:p w14:paraId="5D551EB5" w14:textId="040572B3" w:rsidR="001224DC" w:rsidRPr="00DE5779" w:rsidRDefault="001224DC" w:rsidP="00DE5779">
            <w:pPr>
              <w:pStyle w:val="BodyText"/>
              <w:jc w:val="right"/>
              <w:rPr>
                <w:noProof/>
                <w:sz w:val="20"/>
                <w:szCs w:val="20"/>
              </w:rPr>
            </w:pPr>
            <w:r w:rsidRPr="00DE5779">
              <w:rPr>
                <w:noProof/>
                <w:color w:val="000099" w:themeColor="text2"/>
                <w:sz w:val="20"/>
                <w:szCs w:val="20"/>
              </w:rPr>
              <w:t>24</w:t>
            </w:r>
          </w:p>
        </w:tc>
        <w:tc>
          <w:tcPr>
            <w:tcW w:w="992" w:type="dxa"/>
          </w:tcPr>
          <w:p w14:paraId="2587FEB1" w14:textId="5B953449" w:rsidR="001224DC" w:rsidRPr="00DE5779" w:rsidRDefault="001224DC" w:rsidP="00DE5779">
            <w:pPr>
              <w:pStyle w:val="BodyText"/>
              <w:jc w:val="right"/>
              <w:rPr>
                <w:noProof/>
                <w:sz w:val="20"/>
                <w:szCs w:val="20"/>
              </w:rPr>
            </w:pPr>
            <w:r w:rsidRPr="00DE5779">
              <w:rPr>
                <w:noProof/>
                <w:color w:val="000099" w:themeColor="text2"/>
                <w:sz w:val="20"/>
                <w:szCs w:val="20"/>
              </w:rPr>
              <w:t>17.5</w:t>
            </w:r>
          </w:p>
        </w:tc>
        <w:tc>
          <w:tcPr>
            <w:tcW w:w="1134" w:type="dxa"/>
          </w:tcPr>
          <w:p w14:paraId="6D428638" w14:textId="2A83A801" w:rsidR="001224DC" w:rsidRPr="00DE5779" w:rsidRDefault="001224DC" w:rsidP="00DE5779">
            <w:pPr>
              <w:pStyle w:val="BodyText"/>
              <w:jc w:val="right"/>
              <w:rPr>
                <w:noProof/>
                <w:sz w:val="20"/>
                <w:szCs w:val="20"/>
              </w:rPr>
            </w:pPr>
            <w:r w:rsidRPr="00DE5779">
              <w:rPr>
                <w:noProof/>
                <w:color w:val="000099" w:themeColor="text2"/>
                <w:sz w:val="20"/>
                <w:szCs w:val="20"/>
              </w:rPr>
              <w:t>847</w:t>
            </w:r>
          </w:p>
        </w:tc>
        <w:tc>
          <w:tcPr>
            <w:tcW w:w="850" w:type="dxa"/>
          </w:tcPr>
          <w:p w14:paraId="2C23FBD8" w14:textId="32E5A784" w:rsidR="001224DC" w:rsidRPr="00DE5779" w:rsidRDefault="001224DC" w:rsidP="00DE5779">
            <w:pPr>
              <w:pStyle w:val="BodyText"/>
              <w:jc w:val="right"/>
              <w:rPr>
                <w:noProof/>
                <w:sz w:val="20"/>
                <w:szCs w:val="20"/>
              </w:rPr>
            </w:pPr>
            <w:r w:rsidRPr="00DE5779">
              <w:rPr>
                <w:noProof/>
                <w:color w:val="000099" w:themeColor="text2"/>
                <w:sz w:val="20"/>
                <w:szCs w:val="20"/>
              </w:rPr>
              <w:t>834</w:t>
            </w:r>
          </w:p>
        </w:tc>
        <w:tc>
          <w:tcPr>
            <w:tcW w:w="709" w:type="dxa"/>
          </w:tcPr>
          <w:p w14:paraId="7B815DB7" w14:textId="289FAF29" w:rsidR="001224DC" w:rsidRPr="00DE5779" w:rsidRDefault="001224DC" w:rsidP="00DE5779">
            <w:pPr>
              <w:pStyle w:val="BodyText"/>
              <w:jc w:val="right"/>
              <w:rPr>
                <w:noProof/>
                <w:sz w:val="20"/>
                <w:szCs w:val="20"/>
              </w:rPr>
            </w:pPr>
            <w:r w:rsidRPr="00DE5779">
              <w:rPr>
                <w:noProof/>
                <w:color w:val="000099" w:themeColor="text2"/>
                <w:sz w:val="20"/>
                <w:szCs w:val="20"/>
              </w:rPr>
              <w:t>525</w:t>
            </w:r>
          </w:p>
        </w:tc>
        <w:tc>
          <w:tcPr>
            <w:tcW w:w="992" w:type="dxa"/>
          </w:tcPr>
          <w:p w14:paraId="2CF523ED" w14:textId="1191F5F7" w:rsidR="001224DC" w:rsidRPr="00DE5779" w:rsidRDefault="001224DC" w:rsidP="00DE5779">
            <w:pPr>
              <w:pStyle w:val="BodyText"/>
              <w:jc w:val="right"/>
              <w:rPr>
                <w:noProof/>
                <w:sz w:val="20"/>
                <w:szCs w:val="20"/>
              </w:rPr>
            </w:pPr>
            <w:r w:rsidRPr="00DE5779">
              <w:rPr>
                <w:noProof/>
                <w:color w:val="000099" w:themeColor="text2"/>
                <w:sz w:val="20"/>
                <w:szCs w:val="20"/>
              </w:rPr>
              <w:t>5.6</w:t>
            </w:r>
          </w:p>
        </w:tc>
        <w:tc>
          <w:tcPr>
            <w:tcW w:w="851" w:type="dxa"/>
          </w:tcPr>
          <w:p w14:paraId="53700B0C" w14:textId="022D88D7" w:rsidR="001224DC" w:rsidRPr="00DE5779" w:rsidRDefault="001224DC" w:rsidP="00DE5779">
            <w:pPr>
              <w:pStyle w:val="BodyText"/>
              <w:jc w:val="right"/>
              <w:rPr>
                <w:noProof/>
                <w:sz w:val="20"/>
                <w:szCs w:val="20"/>
              </w:rPr>
            </w:pPr>
            <w:r w:rsidRPr="00DE5779">
              <w:rPr>
                <w:noProof/>
                <w:color w:val="000099" w:themeColor="text2"/>
                <w:sz w:val="20"/>
                <w:szCs w:val="20"/>
              </w:rPr>
              <w:t>142</w:t>
            </w:r>
          </w:p>
        </w:tc>
        <w:tc>
          <w:tcPr>
            <w:tcW w:w="992" w:type="dxa"/>
          </w:tcPr>
          <w:p w14:paraId="0C649DEF" w14:textId="2A6291C0" w:rsidR="001224DC" w:rsidRPr="00DE5779" w:rsidRDefault="001224DC" w:rsidP="00DE5779">
            <w:pPr>
              <w:pStyle w:val="BodyText"/>
              <w:jc w:val="right"/>
              <w:rPr>
                <w:noProof/>
                <w:sz w:val="20"/>
                <w:szCs w:val="20"/>
              </w:rPr>
            </w:pPr>
            <w:r w:rsidRPr="00DE5779">
              <w:rPr>
                <w:noProof/>
                <w:color w:val="000099" w:themeColor="text2"/>
                <w:sz w:val="20"/>
                <w:szCs w:val="20"/>
              </w:rPr>
              <w:t>5.1</w:t>
            </w:r>
          </w:p>
        </w:tc>
        <w:tc>
          <w:tcPr>
            <w:tcW w:w="851" w:type="dxa"/>
          </w:tcPr>
          <w:p w14:paraId="0B0B93BF" w14:textId="33EEA152" w:rsidR="001224DC" w:rsidRPr="00DE5779" w:rsidRDefault="001224DC" w:rsidP="00DE5779">
            <w:pPr>
              <w:pStyle w:val="BodyText"/>
              <w:jc w:val="right"/>
              <w:rPr>
                <w:noProof/>
                <w:sz w:val="20"/>
                <w:szCs w:val="20"/>
              </w:rPr>
            </w:pPr>
            <w:r w:rsidRPr="00DE5779">
              <w:rPr>
                <w:noProof/>
                <w:color w:val="000099" w:themeColor="text2"/>
                <w:sz w:val="20"/>
                <w:szCs w:val="20"/>
              </w:rPr>
              <w:t>1542</w:t>
            </w:r>
          </w:p>
        </w:tc>
      </w:tr>
      <w:tr w:rsidR="007B3F02" w:rsidRPr="00B46E9E" w14:paraId="03A31F0C" w14:textId="77777777" w:rsidTr="00DE5779">
        <w:tc>
          <w:tcPr>
            <w:tcW w:w="704" w:type="dxa"/>
            <w:vMerge/>
          </w:tcPr>
          <w:p w14:paraId="0252E9EF" w14:textId="77777777" w:rsidR="001224DC" w:rsidRPr="00DE5779" w:rsidRDefault="001224DC" w:rsidP="001224DC">
            <w:pPr>
              <w:rPr>
                <w:noProof/>
                <w:sz w:val="20"/>
                <w:szCs w:val="20"/>
              </w:rPr>
            </w:pPr>
          </w:p>
        </w:tc>
        <w:tc>
          <w:tcPr>
            <w:tcW w:w="6804" w:type="dxa"/>
            <w:vAlign w:val="center"/>
          </w:tcPr>
          <w:p w14:paraId="41E5178B" w14:textId="63D5548E" w:rsidR="001224DC" w:rsidRPr="00DE5779" w:rsidRDefault="001224DC" w:rsidP="00060D92">
            <w:pPr>
              <w:pStyle w:val="BodyText"/>
              <w:rPr>
                <w:sz w:val="20"/>
                <w:szCs w:val="20"/>
              </w:rPr>
            </w:pPr>
            <w:r w:rsidRPr="00DE5779">
              <w:rPr>
                <w:rFonts w:asciiTheme="minorHAnsi" w:hAnsiTheme="minorHAnsi"/>
                <w:sz w:val="20"/>
                <w:szCs w:val="20"/>
              </w:rPr>
              <w:t>Solid Indus</w:t>
            </w:r>
            <w:r w:rsidR="007B3F02" w:rsidRPr="00DE5779">
              <w:rPr>
                <w:rFonts w:asciiTheme="minorHAnsi" w:hAnsiTheme="minorHAnsi"/>
                <w:sz w:val="20"/>
                <w:szCs w:val="20"/>
              </w:rPr>
              <w:t xml:space="preserve">trial Waste Hazard Categ. &amp; Mgt </w:t>
            </w:r>
            <w:r w:rsidRPr="00DE5779">
              <w:rPr>
                <w:rFonts w:asciiTheme="minorHAnsi" w:hAnsiTheme="minorHAnsi"/>
                <w:sz w:val="20"/>
                <w:szCs w:val="20"/>
              </w:rPr>
              <w:t>(Category C waste – TC1 = Cat C soil)</w:t>
            </w:r>
          </w:p>
        </w:tc>
        <w:tc>
          <w:tcPr>
            <w:tcW w:w="567" w:type="dxa"/>
          </w:tcPr>
          <w:p w14:paraId="0CC4FF4D" w14:textId="55EE6A1E" w:rsidR="001224DC" w:rsidRPr="00DE5779" w:rsidRDefault="001224DC" w:rsidP="00060D92">
            <w:pPr>
              <w:pStyle w:val="BodyText"/>
              <w:rPr>
                <w:noProof/>
                <w:sz w:val="20"/>
                <w:szCs w:val="20"/>
              </w:rPr>
            </w:pPr>
            <w:r w:rsidRPr="00DE5779">
              <w:rPr>
                <w:noProof/>
                <w:sz w:val="20"/>
                <w:szCs w:val="20"/>
              </w:rPr>
              <w:t>B</w:t>
            </w:r>
          </w:p>
        </w:tc>
        <w:tc>
          <w:tcPr>
            <w:tcW w:w="851" w:type="dxa"/>
          </w:tcPr>
          <w:p w14:paraId="442E6A58" w14:textId="5EDCE4C8" w:rsidR="001224DC" w:rsidRPr="00DE5779" w:rsidRDefault="001224DC" w:rsidP="00DE5779">
            <w:pPr>
              <w:pStyle w:val="BodyText"/>
              <w:jc w:val="right"/>
              <w:rPr>
                <w:noProof/>
                <w:sz w:val="20"/>
                <w:szCs w:val="20"/>
              </w:rPr>
            </w:pPr>
            <w:r w:rsidRPr="00DE5779">
              <w:rPr>
                <w:noProof/>
                <w:sz w:val="20"/>
                <w:szCs w:val="20"/>
              </w:rPr>
              <w:t>500</w:t>
            </w:r>
          </w:p>
        </w:tc>
        <w:tc>
          <w:tcPr>
            <w:tcW w:w="992" w:type="dxa"/>
          </w:tcPr>
          <w:p w14:paraId="43B29BB1" w14:textId="5906CE41" w:rsidR="001224DC" w:rsidRPr="00DE5779" w:rsidRDefault="001224DC" w:rsidP="00DE5779">
            <w:pPr>
              <w:pStyle w:val="BodyText"/>
              <w:jc w:val="right"/>
              <w:rPr>
                <w:noProof/>
                <w:sz w:val="20"/>
                <w:szCs w:val="20"/>
              </w:rPr>
            </w:pPr>
            <w:r w:rsidRPr="00DE5779">
              <w:rPr>
                <w:noProof/>
                <w:sz w:val="20"/>
                <w:szCs w:val="20"/>
              </w:rPr>
              <w:t>100</w:t>
            </w:r>
          </w:p>
        </w:tc>
        <w:tc>
          <w:tcPr>
            <w:tcW w:w="1134" w:type="dxa"/>
          </w:tcPr>
          <w:p w14:paraId="360BBA74" w14:textId="75F4A708" w:rsidR="001224DC" w:rsidRPr="00DE5779" w:rsidRDefault="001224DC" w:rsidP="00DE5779">
            <w:pPr>
              <w:pStyle w:val="BodyText"/>
              <w:jc w:val="right"/>
              <w:rPr>
                <w:noProof/>
                <w:sz w:val="20"/>
                <w:szCs w:val="20"/>
              </w:rPr>
            </w:pPr>
            <w:r w:rsidRPr="00DE5779">
              <w:rPr>
                <w:noProof/>
                <w:sz w:val="20"/>
                <w:szCs w:val="20"/>
              </w:rPr>
              <w:t>500</w:t>
            </w:r>
            <w:r w:rsidRPr="00DE5779">
              <w:rPr>
                <w:rStyle w:val="FootnoteReference"/>
                <w:rFonts w:asciiTheme="minorHAnsi" w:hAnsiTheme="minorHAnsi"/>
                <w:sz w:val="20"/>
                <w:szCs w:val="20"/>
              </w:rPr>
              <w:footnoteReference w:id="38"/>
            </w:r>
          </w:p>
        </w:tc>
        <w:tc>
          <w:tcPr>
            <w:tcW w:w="850" w:type="dxa"/>
          </w:tcPr>
          <w:p w14:paraId="7AFCD638" w14:textId="0669762C" w:rsidR="001224DC" w:rsidRPr="00DE5779" w:rsidRDefault="001224DC" w:rsidP="00DE5779">
            <w:pPr>
              <w:pStyle w:val="BodyText"/>
              <w:jc w:val="right"/>
              <w:rPr>
                <w:noProof/>
                <w:sz w:val="20"/>
                <w:szCs w:val="20"/>
              </w:rPr>
            </w:pPr>
            <w:r w:rsidRPr="00DE5779">
              <w:rPr>
                <w:noProof/>
                <w:sz w:val="20"/>
                <w:szCs w:val="20"/>
              </w:rPr>
              <w:t>5000</w:t>
            </w:r>
          </w:p>
        </w:tc>
        <w:tc>
          <w:tcPr>
            <w:tcW w:w="709" w:type="dxa"/>
          </w:tcPr>
          <w:p w14:paraId="50B319A1" w14:textId="1DA43E60" w:rsidR="001224DC" w:rsidRPr="00DE5779" w:rsidRDefault="001224DC" w:rsidP="00DE5779">
            <w:pPr>
              <w:pStyle w:val="BodyText"/>
              <w:jc w:val="right"/>
              <w:rPr>
                <w:noProof/>
                <w:sz w:val="20"/>
                <w:szCs w:val="20"/>
              </w:rPr>
            </w:pPr>
            <w:r w:rsidRPr="00DE5779">
              <w:rPr>
                <w:noProof/>
                <w:sz w:val="20"/>
                <w:szCs w:val="20"/>
              </w:rPr>
              <w:t>1500</w:t>
            </w:r>
          </w:p>
        </w:tc>
        <w:tc>
          <w:tcPr>
            <w:tcW w:w="992" w:type="dxa"/>
          </w:tcPr>
          <w:p w14:paraId="01EB15ED" w14:textId="5694DB6C" w:rsidR="001224DC" w:rsidRPr="00DE5779" w:rsidRDefault="001224DC" w:rsidP="00DE5779">
            <w:pPr>
              <w:pStyle w:val="BodyText"/>
              <w:jc w:val="right"/>
              <w:rPr>
                <w:noProof/>
                <w:sz w:val="20"/>
                <w:szCs w:val="20"/>
              </w:rPr>
            </w:pPr>
            <w:r w:rsidRPr="00DE5779">
              <w:rPr>
                <w:noProof/>
                <w:sz w:val="20"/>
                <w:szCs w:val="20"/>
              </w:rPr>
              <w:t>75</w:t>
            </w:r>
          </w:p>
        </w:tc>
        <w:tc>
          <w:tcPr>
            <w:tcW w:w="851" w:type="dxa"/>
          </w:tcPr>
          <w:p w14:paraId="32B4CFCF" w14:textId="78B45AE8" w:rsidR="001224DC" w:rsidRPr="00DE5779" w:rsidRDefault="001224DC" w:rsidP="00DE5779">
            <w:pPr>
              <w:pStyle w:val="BodyText"/>
              <w:jc w:val="right"/>
              <w:rPr>
                <w:noProof/>
                <w:sz w:val="20"/>
                <w:szCs w:val="20"/>
              </w:rPr>
            </w:pPr>
            <w:r w:rsidRPr="00DE5779">
              <w:rPr>
                <w:noProof/>
                <w:sz w:val="20"/>
                <w:szCs w:val="20"/>
              </w:rPr>
              <w:t>3000</w:t>
            </w:r>
          </w:p>
        </w:tc>
        <w:tc>
          <w:tcPr>
            <w:tcW w:w="992" w:type="dxa"/>
          </w:tcPr>
          <w:p w14:paraId="5D950035" w14:textId="52429629" w:rsidR="001224DC" w:rsidRPr="00DE5779" w:rsidRDefault="001224DC" w:rsidP="00DE5779">
            <w:pPr>
              <w:pStyle w:val="BodyText"/>
              <w:jc w:val="right"/>
              <w:rPr>
                <w:noProof/>
                <w:sz w:val="20"/>
                <w:szCs w:val="20"/>
              </w:rPr>
            </w:pPr>
            <w:r w:rsidRPr="00DE5779">
              <w:rPr>
                <w:noProof/>
                <w:sz w:val="20"/>
                <w:szCs w:val="20"/>
              </w:rPr>
              <w:t>50</w:t>
            </w:r>
          </w:p>
        </w:tc>
        <w:tc>
          <w:tcPr>
            <w:tcW w:w="851" w:type="dxa"/>
          </w:tcPr>
          <w:p w14:paraId="3835D117" w14:textId="3D2DEC79" w:rsidR="001224DC" w:rsidRPr="00DE5779" w:rsidRDefault="001224DC" w:rsidP="00DE5779">
            <w:pPr>
              <w:pStyle w:val="BodyText"/>
              <w:jc w:val="right"/>
              <w:rPr>
                <w:noProof/>
                <w:sz w:val="20"/>
                <w:szCs w:val="20"/>
              </w:rPr>
            </w:pPr>
            <w:r w:rsidRPr="00DE5779">
              <w:rPr>
                <w:noProof/>
                <w:sz w:val="20"/>
                <w:szCs w:val="20"/>
              </w:rPr>
              <w:t>35000</w:t>
            </w:r>
          </w:p>
        </w:tc>
      </w:tr>
      <w:tr w:rsidR="007B3F02" w:rsidRPr="00B46E9E" w14:paraId="1FEE7253" w14:textId="77777777" w:rsidTr="00DE5779">
        <w:tc>
          <w:tcPr>
            <w:tcW w:w="704" w:type="dxa"/>
            <w:vMerge/>
          </w:tcPr>
          <w:p w14:paraId="1277DD19" w14:textId="35E18548" w:rsidR="001224DC" w:rsidRPr="00DE5779" w:rsidRDefault="001224DC" w:rsidP="001224DC">
            <w:pPr>
              <w:rPr>
                <w:noProof/>
                <w:sz w:val="20"/>
                <w:szCs w:val="20"/>
              </w:rPr>
            </w:pPr>
          </w:p>
        </w:tc>
        <w:tc>
          <w:tcPr>
            <w:tcW w:w="6804" w:type="dxa"/>
            <w:vAlign w:val="center"/>
          </w:tcPr>
          <w:p w14:paraId="1B69CE38" w14:textId="50F19C2C" w:rsidR="001224DC" w:rsidRPr="00DE5779" w:rsidRDefault="001224DC" w:rsidP="009777BA">
            <w:pPr>
              <w:pStyle w:val="BodyText"/>
              <w:rPr>
                <w:noProof/>
                <w:sz w:val="20"/>
                <w:szCs w:val="20"/>
              </w:rPr>
            </w:pPr>
            <w:r w:rsidRPr="00DE5779">
              <w:rPr>
                <w:rFonts w:asciiTheme="minorHAnsi" w:hAnsiTheme="minorHAnsi"/>
                <w:sz w:val="20"/>
                <w:szCs w:val="20"/>
              </w:rPr>
              <w:t>Soil Hazard Categ. &amp; Mgt</w:t>
            </w:r>
            <w:r w:rsidR="009777BA">
              <w:rPr>
                <w:rFonts w:asciiTheme="minorHAnsi" w:hAnsiTheme="minorHAnsi"/>
                <w:sz w:val="20"/>
                <w:szCs w:val="20"/>
              </w:rPr>
              <w:t xml:space="preserve"> </w:t>
            </w:r>
            <w:r w:rsidRPr="00DE5779">
              <w:rPr>
                <w:sz w:val="20"/>
                <w:szCs w:val="20"/>
              </w:rPr>
              <w:t>(Lowest category TC0 – Fill Material)</w:t>
            </w:r>
          </w:p>
        </w:tc>
        <w:tc>
          <w:tcPr>
            <w:tcW w:w="567" w:type="dxa"/>
          </w:tcPr>
          <w:p w14:paraId="127DC669" w14:textId="5F6E0328" w:rsidR="001224DC" w:rsidRPr="00DE5779" w:rsidRDefault="001224DC" w:rsidP="00060D92">
            <w:pPr>
              <w:pStyle w:val="BodyText"/>
              <w:rPr>
                <w:noProof/>
                <w:sz w:val="20"/>
                <w:szCs w:val="20"/>
              </w:rPr>
            </w:pPr>
            <w:r w:rsidRPr="00DE5779">
              <w:rPr>
                <w:noProof/>
                <w:sz w:val="20"/>
                <w:szCs w:val="20"/>
              </w:rPr>
              <w:t>C</w:t>
            </w:r>
          </w:p>
        </w:tc>
        <w:tc>
          <w:tcPr>
            <w:tcW w:w="851" w:type="dxa"/>
          </w:tcPr>
          <w:p w14:paraId="485CDD5D" w14:textId="1EE35F8F" w:rsidR="001224DC" w:rsidRPr="00DE5779" w:rsidRDefault="001224DC" w:rsidP="00DE5779">
            <w:pPr>
              <w:pStyle w:val="BodyText"/>
              <w:jc w:val="right"/>
              <w:rPr>
                <w:noProof/>
                <w:sz w:val="20"/>
                <w:szCs w:val="20"/>
                <w:highlight w:val="yellow"/>
              </w:rPr>
            </w:pPr>
            <w:r w:rsidRPr="00DE5779">
              <w:rPr>
                <w:noProof/>
                <w:sz w:val="20"/>
                <w:szCs w:val="20"/>
                <w:highlight w:val="yellow"/>
              </w:rPr>
              <w:t>20</w:t>
            </w:r>
          </w:p>
        </w:tc>
        <w:tc>
          <w:tcPr>
            <w:tcW w:w="992" w:type="dxa"/>
          </w:tcPr>
          <w:p w14:paraId="2DA50B6F" w14:textId="1BE81823" w:rsidR="001224DC" w:rsidRPr="00DE5779" w:rsidRDefault="001224DC" w:rsidP="00DE5779">
            <w:pPr>
              <w:pStyle w:val="BodyText"/>
              <w:jc w:val="right"/>
              <w:rPr>
                <w:noProof/>
                <w:sz w:val="20"/>
                <w:szCs w:val="20"/>
                <w:highlight w:val="yellow"/>
              </w:rPr>
            </w:pPr>
            <w:r w:rsidRPr="00DE5779">
              <w:rPr>
                <w:noProof/>
                <w:sz w:val="20"/>
                <w:szCs w:val="20"/>
                <w:highlight w:val="yellow"/>
              </w:rPr>
              <w:t>3</w:t>
            </w:r>
          </w:p>
        </w:tc>
        <w:tc>
          <w:tcPr>
            <w:tcW w:w="1134" w:type="dxa"/>
          </w:tcPr>
          <w:p w14:paraId="2FB46237" w14:textId="48AAC839" w:rsidR="001224DC" w:rsidRPr="00DE5779" w:rsidRDefault="001224DC" w:rsidP="00DE5779">
            <w:pPr>
              <w:pStyle w:val="BodyText"/>
              <w:jc w:val="right"/>
              <w:rPr>
                <w:noProof/>
                <w:sz w:val="20"/>
                <w:szCs w:val="20"/>
              </w:rPr>
            </w:pPr>
            <w:r w:rsidRPr="00DE5779">
              <w:rPr>
                <w:noProof/>
                <w:sz w:val="20"/>
                <w:szCs w:val="20"/>
              </w:rPr>
              <w:t>1</w:t>
            </w:r>
            <w:r w:rsidR="00060D92" w:rsidRPr="00DE5779">
              <w:rPr>
                <w:noProof/>
                <w:sz w:val="20"/>
                <w:szCs w:val="20"/>
                <w:vertAlign w:val="superscript"/>
              </w:rPr>
              <w:t>25</w:t>
            </w:r>
          </w:p>
        </w:tc>
        <w:tc>
          <w:tcPr>
            <w:tcW w:w="850" w:type="dxa"/>
          </w:tcPr>
          <w:p w14:paraId="362896FF" w14:textId="252BC913" w:rsidR="001224DC" w:rsidRPr="00DE5779" w:rsidRDefault="001224DC" w:rsidP="00DE5779">
            <w:pPr>
              <w:pStyle w:val="BodyText"/>
              <w:jc w:val="right"/>
              <w:rPr>
                <w:noProof/>
                <w:sz w:val="20"/>
                <w:szCs w:val="20"/>
                <w:highlight w:val="yellow"/>
              </w:rPr>
            </w:pPr>
            <w:r w:rsidRPr="00DE5779">
              <w:rPr>
                <w:noProof/>
                <w:sz w:val="20"/>
                <w:szCs w:val="20"/>
                <w:highlight w:val="yellow"/>
              </w:rPr>
              <w:t>100</w:t>
            </w:r>
          </w:p>
        </w:tc>
        <w:tc>
          <w:tcPr>
            <w:tcW w:w="709" w:type="dxa"/>
          </w:tcPr>
          <w:p w14:paraId="4E358542" w14:textId="4227FE27" w:rsidR="001224DC" w:rsidRPr="00DE5779" w:rsidRDefault="001224DC" w:rsidP="00DE5779">
            <w:pPr>
              <w:pStyle w:val="BodyText"/>
              <w:jc w:val="right"/>
              <w:rPr>
                <w:noProof/>
                <w:sz w:val="20"/>
                <w:szCs w:val="20"/>
                <w:highlight w:val="yellow"/>
              </w:rPr>
            </w:pPr>
            <w:r w:rsidRPr="00DE5779">
              <w:rPr>
                <w:noProof/>
                <w:sz w:val="20"/>
                <w:szCs w:val="20"/>
                <w:highlight w:val="yellow"/>
              </w:rPr>
              <w:t>300</w:t>
            </w:r>
          </w:p>
        </w:tc>
        <w:tc>
          <w:tcPr>
            <w:tcW w:w="992" w:type="dxa"/>
          </w:tcPr>
          <w:p w14:paraId="76461FE5" w14:textId="67A1DE53" w:rsidR="001224DC" w:rsidRPr="00DE5779" w:rsidRDefault="001224DC" w:rsidP="00DE5779">
            <w:pPr>
              <w:pStyle w:val="BodyText"/>
              <w:jc w:val="right"/>
              <w:rPr>
                <w:noProof/>
                <w:sz w:val="20"/>
                <w:szCs w:val="20"/>
                <w:highlight w:val="yellow"/>
              </w:rPr>
            </w:pPr>
            <w:r w:rsidRPr="00DE5779">
              <w:rPr>
                <w:noProof/>
                <w:sz w:val="20"/>
                <w:szCs w:val="20"/>
                <w:highlight w:val="yellow"/>
              </w:rPr>
              <w:t>1</w:t>
            </w:r>
          </w:p>
        </w:tc>
        <w:tc>
          <w:tcPr>
            <w:tcW w:w="851" w:type="dxa"/>
          </w:tcPr>
          <w:p w14:paraId="7B429C1C" w14:textId="03524557" w:rsidR="001224DC" w:rsidRPr="00DE5779" w:rsidRDefault="001224DC" w:rsidP="00DE5779">
            <w:pPr>
              <w:pStyle w:val="BodyText"/>
              <w:jc w:val="right"/>
              <w:rPr>
                <w:noProof/>
                <w:sz w:val="20"/>
                <w:szCs w:val="20"/>
                <w:highlight w:val="yellow"/>
              </w:rPr>
            </w:pPr>
            <w:r w:rsidRPr="00DE5779">
              <w:rPr>
                <w:noProof/>
                <w:sz w:val="20"/>
                <w:szCs w:val="20"/>
                <w:highlight w:val="yellow"/>
              </w:rPr>
              <w:t>60</w:t>
            </w:r>
          </w:p>
        </w:tc>
        <w:tc>
          <w:tcPr>
            <w:tcW w:w="992" w:type="dxa"/>
          </w:tcPr>
          <w:p w14:paraId="456BCB31" w14:textId="02D3FD0C" w:rsidR="001224DC" w:rsidRPr="00DE5779" w:rsidRDefault="001224DC" w:rsidP="00DE5779">
            <w:pPr>
              <w:pStyle w:val="BodyText"/>
              <w:jc w:val="right"/>
              <w:rPr>
                <w:noProof/>
                <w:sz w:val="20"/>
                <w:szCs w:val="20"/>
              </w:rPr>
            </w:pPr>
            <w:r w:rsidRPr="00DE5779">
              <w:rPr>
                <w:noProof/>
                <w:sz w:val="20"/>
                <w:szCs w:val="20"/>
              </w:rPr>
              <w:t>10</w:t>
            </w:r>
          </w:p>
        </w:tc>
        <w:tc>
          <w:tcPr>
            <w:tcW w:w="851" w:type="dxa"/>
          </w:tcPr>
          <w:p w14:paraId="79DC9FE1" w14:textId="25B83EDE" w:rsidR="001224DC" w:rsidRPr="00DE5779" w:rsidRDefault="001224DC" w:rsidP="00DE5779">
            <w:pPr>
              <w:pStyle w:val="BodyText"/>
              <w:jc w:val="right"/>
              <w:rPr>
                <w:noProof/>
                <w:sz w:val="20"/>
                <w:szCs w:val="20"/>
              </w:rPr>
            </w:pPr>
            <w:r w:rsidRPr="00DE5779">
              <w:rPr>
                <w:noProof/>
                <w:sz w:val="20"/>
                <w:szCs w:val="20"/>
                <w:highlight w:val="yellow"/>
              </w:rPr>
              <w:t>200</w:t>
            </w:r>
          </w:p>
        </w:tc>
      </w:tr>
      <w:tr w:rsidR="007B3F02" w:rsidRPr="00B46E9E" w14:paraId="3020C59E" w14:textId="77777777" w:rsidTr="00DE5779">
        <w:tc>
          <w:tcPr>
            <w:tcW w:w="704" w:type="dxa"/>
            <w:vMerge/>
          </w:tcPr>
          <w:p w14:paraId="2C2FD5F6" w14:textId="77777777" w:rsidR="001224DC" w:rsidRPr="00DE5779" w:rsidRDefault="001224DC" w:rsidP="001224DC">
            <w:pPr>
              <w:rPr>
                <w:noProof/>
                <w:sz w:val="20"/>
                <w:szCs w:val="20"/>
              </w:rPr>
            </w:pPr>
          </w:p>
        </w:tc>
        <w:tc>
          <w:tcPr>
            <w:tcW w:w="6804" w:type="dxa"/>
            <w:vAlign w:val="center"/>
          </w:tcPr>
          <w:p w14:paraId="42301369" w14:textId="008C829E" w:rsidR="001224DC" w:rsidRPr="00DE5779" w:rsidRDefault="001224DC" w:rsidP="00060D92">
            <w:pPr>
              <w:pStyle w:val="BodyText"/>
              <w:rPr>
                <w:sz w:val="20"/>
                <w:szCs w:val="20"/>
              </w:rPr>
            </w:pPr>
            <w:r w:rsidRPr="00DE5779">
              <w:rPr>
                <w:rFonts w:asciiTheme="minorHAnsi" w:hAnsiTheme="minorHAnsi"/>
                <w:sz w:val="20"/>
                <w:szCs w:val="20"/>
              </w:rPr>
              <w:t>Guidelines for Environmental M</w:t>
            </w:r>
            <w:r w:rsidR="007B3F02" w:rsidRPr="00DE5779">
              <w:rPr>
                <w:rFonts w:asciiTheme="minorHAnsi" w:hAnsiTheme="minorHAnsi"/>
                <w:sz w:val="20"/>
                <w:szCs w:val="20"/>
              </w:rPr>
              <w:t xml:space="preserve">gt – Biosolids Land Application </w:t>
            </w:r>
            <w:r w:rsidRPr="00DE5779">
              <w:rPr>
                <w:rFonts w:asciiTheme="minorHAnsi" w:hAnsiTheme="minorHAnsi"/>
                <w:sz w:val="20"/>
                <w:szCs w:val="20"/>
              </w:rPr>
              <w:t>(Grade C2 biosolids – dry weight)</w:t>
            </w:r>
          </w:p>
        </w:tc>
        <w:tc>
          <w:tcPr>
            <w:tcW w:w="567" w:type="dxa"/>
          </w:tcPr>
          <w:p w14:paraId="49658334" w14:textId="48EE5551" w:rsidR="001224DC" w:rsidRPr="00DE5779" w:rsidRDefault="001224DC" w:rsidP="00060D92">
            <w:pPr>
              <w:pStyle w:val="BodyText"/>
              <w:rPr>
                <w:noProof/>
                <w:sz w:val="20"/>
                <w:szCs w:val="20"/>
              </w:rPr>
            </w:pPr>
            <w:r w:rsidRPr="00DE5779">
              <w:rPr>
                <w:noProof/>
                <w:sz w:val="20"/>
                <w:szCs w:val="20"/>
              </w:rPr>
              <w:t>D</w:t>
            </w:r>
          </w:p>
        </w:tc>
        <w:tc>
          <w:tcPr>
            <w:tcW w:w="851" w:type="dxa"/>
          </w:tcPr>
          <w:p w14:paraId="50A20FA8" w14:textId="794A08C7" w:rsidR="001224DC" w:rsidRPr="00DE5779" w:rsidRDefault="001224DC" w:rsidP="00DE5779">
            <w:pPr>
              <w:pStyle w:val="BodyText"/>
              <w:jc w:val="right"/>
              <w:rPr>
                <w:noProof/>
                <w:sz w:val="20"/>
                <w:szCs w:val="20"/>
              </w:rPr>
            </w:pPr>
            <w:r w:rsidRPr="00DE5779">
              <w:rPr>
                <w:noProof/>
                <w:sz w:val="20"/>
                <w:szCs w:val="20"/>
              </w:rPr>
              <w:t>60</w:t>
            </w:r>
          </w:p>
        </w:tc>
        <w:tc>
          <w:tcPr>
            <w:tcW w:w="992" w:type="dxa"/>
          </w:tcPr>
          <w:p w14:paraId="743F8D59" w14:textId="0F2AF438" w:rsidR="001224DC" w:rsidRPr="00DE5779" w:rsidRDefault="001224DC" w:rsidP="00DE5779">
            <w:pPr>
              <w:pStyle w:val="BodyText"/>
              <w:jc w:val="right"/>
              <w:rPr>
                <w:noProof/>
                <w:sz w:val="20"/>
                <w:szCs w:val="20"/>
              </w:rPr>
            </w:pPr>
            <w:r w:rsidRPr="00DE5779">
              <w:rPr>
                <w:noProof/>
                <w:sz w:val="20"/>
                <w:szCs w:val="20"/>
                <w:highlight w:val="yellow"/>
              </w:rPr>
              <w:t>10</w:t>
            </w:r>
          </w:p>
        </w:tc>
        <w:tc>
          <w:tcPr>
            <w:tcW w:w="1134" w:type="dxa"/>
          </w:tcPr>
          <w:p w14:paraId="451E900F" w14:textId="41460B9C" w:rsidR="001224DC" w:rsidRPr="00DE5779" w:rsidRDefault="001224DC" w:rsidP="00DE5779">
            <w:pPr>
              <w:pStyle w:val="BodyText"/>
              <w:jc w:val="right"/>
              <w:rPr>
                <w:noProof/>
                <w:sz w:val="20"/>
                <w:szCs w:val="20"/>
              </w:rPr>
            </w:pPr>
            <w:r w:rsidRPr="00DE5779">
              <w:rPr>
                <w:noProof/>
                <w:sz w:val="20"/>
                <w:szCs w:val="20"/>
              </w:rPr>
              <w:t>3000</w:t>
            </w:r>
          </w:p>
        </w:tc>
        <w:tc>
          <w:tcPr>
            <w:tcW w:w="850" w:type="dxa"/>
          </w:tcPr>
          <w:p w14:paraId="40896BB0" w14:textId="0F097861" w:rsidR="001224DC" w:rsidRPr="00DE5779" w:rsidRDefault="001224DC" w:rsidP="00DE5779">
            <w:pPr>
              <w:pStyle w:val="BodyText"/>
              <w:jc w:val="right"/>
              <w:rPr>
                <w:noProof/>
                <w:sz w:val="20"/>
                <w:szCs w:val="20"/>
              </w:rPr>
            </w:pPr>
            <w:r w:rsidRPr="00DE5779">
              <w:rPr>
                <w:noProof/>
                <w:sz w:val="20"/>
                <w:szCs w:val="20"/>
              </w:rPr>
              <w:t>2000</w:t>
            </w:r>
          </w:p>
        </w:tc>
        <w:tc>
          <w:tcPr>
            <w:tcW w:w="709" w:type="dxa"/>
          </w:tcPr>
          <w:p w14:paraId="72F5096A" w14:textId="7F0BEA49" w:rsidR="001224DC" w:rsidRPr="00DE5779" w:rsidRDefault="001224DC" w:rsidP="00DE5779">
            <w:pPr>
              <w:pStyle w:val="BodyText"/>
              <w:jc w:val="right"/>
              <w:rPr>
                <w:noProof/>
                <w:sz w:val="20"/>
                <w:szCs w:val="20"/>
                <w:highlight w:val="yellow"/>
              </w:rPr>
            </w:pPr>
            <w:r w:rsidRPr="00DE5779">
              <w:rPr>
                <w:noProof/>
                <w:sz w:val="20"/>
                <w:szCs w:val="20"/>
                <w:highlight w:val="yellow"/>
              </w:rPr>
              <w:t>500</w:t>
            </w:r>
          </w:p>
        </w:tc>
        <w:tc>
          <w:tcPr>
            <w:tcW w:w="992" w:type="dxa"/>
          </w:tcPr>
          <w:p w14:paraId="3D77167A" w14:textId="76E28589" w:rsidR="001224DC" w:rsidRPr="00DE5779" w:rsidRDefault="001224DC" w:rsidP="00DE5779">
            <w:pPr>
              <w:pStyle w:val="BodyText"/>
              <w:jc w:val="right"/>
              <w:rPr>
                <w:noProof/>
                <w:sz w:val="20"/>
                <w:szCs w:val="20"/>
              </w:rPr>
            </w:pPr>
            <w:r w:rsidRPr="00DE5779">
              <w:rPr>
                <w:noProof/>
                <w:sz w:val="20"/>
                <w:szCs w:val="20"/>
                <w:highlight w:val="yellow"/>
              </w:rPr>
              <w:t>5</w:t>
            </w:r>
          </w:p>
        </w:tc>
        <w:tc>
          <w:tcPr>
            <w:tcW w:w="851" w:type="dxa"/>
          </w:tcPr>
          <w:p w14:paraId="1CA6209D" w14:textId="424D7709" w:rsidR="001224DC" w:rsidRPr="00DE5779" w:rsidRDefault="001224DC" w:rsidP="00DE5779">
            <w:pPr>
              <w:pStyle w:val="BodyText"/>
              <w:jc w:val="right"/>
              <w:rPr>
                <w:noProof/>
                <w:sz w:val="20"/>
                <w:szCs w:val="20"/>
              </w:rPr>
            </w:pPr>
            <w:r w:rsidRPr="00DE5779">
              <w:rPr>
                <w:noProof/>
                <w:sz w:val="20"/>
                <w:szCs w:val="20"/>
              </w:rPr>
              <w:t>270</w:t>
            </w:r>
          </w:p>
        </w:tc>
        <w:tc>
          <w:tcPr>
            <w:tcW w:w="992" w:type="dxa"/>
          </w:tcPr>
          <w:p w14:paraId="2C3DD5CB" w14:textId="0C030A07" w:rsidR="001224DC" w:rsidRPr="00DE5779" w:rsidRDefault="001224DC" w:rsidP="00DE5779">
            <w:pPr>
              <w:pStyle w:val="BodyText"/>
              <w:jc w:val="right"/>
              <w:rPr>
                <w:noProof/>
                <w:sz w:val="20"/>
                <w:szCs w:val="20"/>
              </w:rPr>
            </w:pPr>
            <w:r w:rsidRPr="00DE5779">
              <w:rPr>
                <w:noProof/>
                <w:sz w:val="20"/>
                <w:szCs w:val="20"/>
              </w:rPr>
              <w:t>50</w:t>
            </w:r>
          </w:p>
        </w:tc>
        <w:tc>
          <w:tcPr>
            <w:tcW w:w="851" w:type="dxa"/>
          </w:tcPr>
          <w:p w14:paraId="5B3F8D68" w14:textId="50B68CB4" w:rsidR="001224DC" w:rsidRPr="00DE5779" w:rsidRDefault="001224DC" w:rsidP="00DE5779">
            <w:pPr>
              <w:pStyle w:val="BodyText"/>
              <w:jc w:val="right"/>
              <w:rPr>
                <w:noProof/>
                <w:sz w:val="20"/>
                <w:szCs w:val="20"/>
              </w:rPr>
            </w:pPr>
            <w:r w:rsidRPr="00DE5779">
              <w:rPr>
                <w:noProof/>
                <w:sz w:val="20"/>
                <w:szCs w:val="20"/>
              </w:rPr>
              <w:t>2500</w:t>
            </w:r>
          </w:p>
        </w:tc>
      </w:tr>
      <w:tr w:rsidR="007B3F02" w:rsidRPr="00B46E9E" w14:paraId="00C0310F" w14:textId="77777777" w:rsidTr="00DE5779">
        <w:tc>
          <w:tcPr>
            <w:tcW w:w="704" w:type="dxa"/>
            <w:vMerge w:val="restart"/>
          </w:tcPr>
          <w:p w14:paraId="6F56A07C" w14:textId="48B9C033" w:rsidR="001224DC" w:rsidRPr="00DE5779" w:rsidRDefault="001224DC" w:rsidP="00060D92">
            <w:pPr>
              <w:pStyle w:val="BodyText"/>
              <w:rPr>
                <w:noProof/>
                <w:sz w:val="20"/>
                <w:szCs w:val="20"/>
              </w:rPr>
            </w:pPr>
            <w:r w:rsidRPr="00DE5779">
              <w:rPr>
                <w:noProof/>
                <w:sz w:val="20"/>
                <w:szCs w:val="20"/>
              </w:rPr>
              <w:t>NSW</w:t>
            </w:r>
          </w:p>
        </w:tc>
        <w:tc>
          <w:tcPr>
            <w:tcW w:w="6804" w:type="dxa"/>
            <w:vAlign w:val="center"/>
          </w:tcPr>
          <w:p w14:paraId="695797F3" w14:textId="1DEC7C75" w:rsidR="001224DC" w:rsidRPr="00DE5779" w:rsidRDefault="001224DC" w:rsidP="00060D92">
            <w:pPr>
              <w:pStyle w:val="BodyText"/>
              <w:rPr>
                <w:sz w:val="20"/>
                <w:szCs w:val="20"/>
              </w:rPr>
            </w:pPr>
            <w:r w:rsidRPr="00DE5779">
              <w:rPr>
                <w:rFonts w:asciiTheme="minorHAnsi" w:hAnsiTheme="minorHAnsi"/>
                <w:sz w:val="20"/>
                <w:szCs w:val="20"/>
              </w:rPr>
              <w:t>Waste Class. Guide</w:t>
            </w:r>
            <w:r w:rsidR="007B3F02" w:rsidRPr="00DE5779">
              <w:rPr>
                <w:rFonts w:asciiTheme="minorHAnsi" w:hAnsiTheme="minorHAnsi"/>
                <w:sz w:val="20"/>
                <w:szCs w:val="20"/>
              </w:rPr>
              <w:t xml:space="preserve">lines Part 1: Classifying Waste </w:t>
            </w:r>
            <w:r w:rsidRPr="00DE5779">
              <w:rPr>
                <w:rFonts w:asciiTheme="minorHAnsi" w:hAnsiTheme="minorHAnsi"/>
                <w:sz w:val="20"/>
                <w:szCs w:val="20"/>
              </w:rPr>
              <w:t>(Restricted solid waste – CT2)</w:t>
            </w:r>
          </w:p>
        </w:tc>
        <w:tc>
          <w:tcPr>
            <w:tcW w:w="567" w:type="dxa"/>
          </w:tcPr>
          <w:p w14:paraId="606D3C7D" w14:textId="3BEF43AF" w:rsidR="001224DC" w:rsidRPr="00DE5779" w:rsidRDefault="001224DC" w:rsidP="00060D92">
            <w:pPr>
              <w:pStyle w:val="BodyText"/>
              <w:rPr>
                <w:noProof/>
                <w:sz w:val="20"/>
                <w:szCs w:val="20"/>
              </w:rPr>
            </w:pPr>
            <w:r w:rsidRPr="00DE5779">
              <w:rPr>
                <w:noProof/>
                <w:sz w:val="20"/>
                <w:szCs w:val="20"/>
              </w:rPr>
              <w:t>E</w:t>
            </w:r>
          </w:p>
        </w:tc>
        <w:tc>
          <w:tcPr>
            <w:tcW w:w="851" w:type="dxa"/>
          </w:tcPr>
          <w:p w14:paraId="44AF4692" w14:textId="25492680" w:rsidR="001224DC" w:rsidRPr="00DE5779" w:rsidRDefault="001224DC" w:rsidP="00DE5779">
            <w:pPr>
              <w:pStyle w:val="BodyText"/>
              <w:jc w:val="right"/>
              <w:rPr>
                <w:noProof/>
                <w:sz w:val="20"/>
                <w:szCs w:val="20"/>
              </w:rPr>
            </w:pPr>
            <w:r w:rsidRPr="00DE5779">
              <w:rPr>
                <w:noProof/>
                <w:sz w:val="20"/>
                <w:szCs w:val="20"/>
              </w:rPr>
              <w:t>400</w:t>
            </w:r>
          </w:p>
        </w:tc>
        <w:tc>
          <w:tcPr>
            <w:tcW w:w="992" w:type="dxa"/>
          </w:tcPr>
          <w:p w14:paraId="133316AC" w14:textId="2DA8FB92" w:rsidR="001224DC" w:rsidRPr="00DE5779" w:rsidRDefault="001224DC" w:rsidP="00DE5779">
            <w:pPr>
              <w:pStyle w:val="BodyText"/>
              <w:jc w:val="right"/>
              <w:rPr>
                <w:noProof/>
                <w:sz w:val="20"/>
                <w:szCs w:val="20"/>
              </w:rPr>
            </w:pPr>
            <w:r w:rsidRPr="00DE5779">
              <w:rPr>
                <w:noProof/>
                <w:sz w:val="20"/>
                <w:szCs w:val="20"/>
              </w:rPr>
              <w:t>80</w:t>
            </w:r>
          </w:p>
        </w:tc>
        <w:tc>
          <w:tcPr>
            <w:tcW w:w="1134" w:type="dxa"/>
          </w:tcPr>
          <w:p w14:paraId="29F990D7" w14:textId="0E9B5083" w:rsidR="001224DC" w:rsidRPr="00DE5779" w:rsidRDefault="001224DC" w:rsidP="00DE5779">
            <w:pPr>
              <w:pStyle w:val="BodyText"/>
              <w:jc w:val="right"/>
              <w:rPr>
                <w:noProof/>
                <w:sz w:val="20"/>
                <w:szCs w:val="20"/>
              </w:rPr>
            </w:pPr>
            <w:r w:rsidRPr="00DE5779">
              <w:rPr>
                <w:noProof/>
                <w:sz w:val="20"/>
                <w:szCs w:val="20"/>
              </w:rPr>
              <w:t>400</w:t>
            </w:r>
            <w:r w:rsidR="00060D92" w:rsidRPr="00DE5779">
              <w:rPr>
                <w:noProof/>
                <w:sz w:val="20"/>
                <w:szCs w:val="20"/>
                <w:vertAlign w:val="superscript"/>
              </w:rPr>
              <w:t>25</w:t>
            </w:r>
          </w:p>
        </w:tc>
        <w:tc>
          <w:tcPr>
            <w:tcW w:w="850" w:type="dxa"/>
          </w:tcPr>
          <w:p w14:paraId="66363F1A" w14:textId="24DF9C3A" w:rsidR="001224DC" w:rsidRPr="00DE5779" w:rsidRDefault="001224DC" w:rsidP="00DE5779">
            <w:pPr>
              <w:pStyle w:val="BodyText"/>
              <w:jc w:val="right"/>
              <w:rPr>
                <w:noProof/>
                <w:sz w:val="20"/>
                <w:szCs w:val="20"/>
              </w:rPr>
            </w:pPr>
            <w:r w:rsidRPr="00DE5779">
              <w:rPr>
                <w:noProof/>
                <w:sz w:val="20"/>
                <w:szCs w:val="20"/>
              </w:rPr>
              <w:t>-</w:t>
            </w:r>
          </w:p>
        </w:tc>
        <w:tc>
          <w:tcPr>
            <w:tcW w:w="709" w:type="dxa"/>
          </w:tcPr>
          <w:p w14:paraId="4A1FAEB9" w14:textId="3B30AD56" w:rsidR="001224DC" w:rsidRPr="00DE5779" w:rsidRDefault="001224DC" w:rsidP="00DE5779">
            <w:pPr>
              <w:pStyle w:val="BodyText"/>
              <w:jc w:val="right"/>
              <w:rPr>
                <w:noProof/>
                <w:sz w:val="20"/>
                <w:szCs w:val="20"/>
              </w:rPr>
            </w:pPr>
            <w:r w:rsidRPr="00DE5779">
              <w:rPr>
                <w:noProof/>
                <w:sz w:val="20"/>
                <w:szCs w:val="20"/>
                <w:highlight w:val="yellow"/>
              </w:rPr>
              <w:t>400</w:t>
            </w:r>
          </w:p>
        </w:tc>
        <w:tc>
          <w:tcPr>
            <w:tcW w:w="992" w:type="dxa"/>
          </w:tcPr>
          <w:p w14:paraId="3C7EC6B9" w14:textId="4721A5E7" w:rsidR="001224DC" w:rsidRPr="00DE5779" w:rsidRDefault="001224DC" w:rsidP="00DE5779">
            <w:pPr>
              <w:pStyle w:val="BodyText"/>
              <w:jc w:val="right"/>
              <w:rPr>
                <w:noProof/>
                <w:sz w:val="20"/>
                <w:szCs w:val="20"/>
              </w:rPr>
            </w:pPr>
            <w:r w:rsidRPr="00DE5779">
              <w:rPr>
                <w:noProof/>
                <w:sz w:val="20"/>
                <w:szCs w:val="20"/>
              </w:rPr>
              <w:t>16</w:t>
            </w:r>
          </w:p>
        </w:tc>
        <w:tc>
          <w:tcPr>
            <w:tcW w:w="851" w:type="dxa"/>
          </w:tcPr>
          <w:p w14:paraId="669A870A" w14:textId="18B671B4" w:rsidR="001224DC" w:rsidRPr="00DE5779" w:rsidRDefault="001224DC" w:rsidP="00DE5779">
            <w:pPr>
              <w:pStyle w:val="BodyText"/>
              <w:jc w:val="right"/>
              <w:rPr>
                <w:noProof/>
                <w:sz w:val="20"/>
                <w:szCs w:val="20"/>
              </w:rPr>
            </w:pPr>
            <w:r w:rsidRPr="00DE5779">
              <w:rPr>
                <w:noProof/>
                <w:sz w:val="20"/>
                <w:szCs w:val="20"/>
              </w:rPr>
              <w:t>160</w:t>
            </w:r>
          </w:p>
        </w:tc>
        <w:tc>
          <w:tcPr>
            <w:tcW w:w="992" w:type="dxa"/>
          </w:tcPr>
          <w:p w14:paraId="513B70AF" w14:textId="22F623DB" w:rsidR="001224DC" w:rsidRPr="00DE5779" w:rsidRDefault="001224DC" w:rsidP="00DE5779">
            <w:pPr>
              <w:pStyle w:val="BodyText"/>
              <w:jc w:val="right"/>
              <w:rPr>
                <w:noProof/>
                <w:sz w:val="20"/>
                <w:szCs w:val="20"/>
              </w:rPr>
            </w:pPr>
            <w:r w:rsidRPr="00DE5779">
              <w:rPr>
                <w:noProof/>
                <w:sz w:val="20"/>
                <w:szCs w:val="20"/>
              </w:rPr>
              <w:t>80</w:t>
            </w:r>
          </w:p>
        </w:tc>
        <w:tc>
          <w:tcPr>
            <w:tcW w:w="851" w:type="dxa"/>
          </w:tcPr>
          <w:p w14:paraId="705ED28C" w14:textId="7347BA16" w:rsidR="001224DC" w:rsidRPr="00DE5779" w:rsidRDefault="001224DC" w:rsidP="00DE5779">
            <w:pPr>
              <w:pStyle w:val="BodyText"/>
              <w:jc w:val="right"/>
              <w:rPr>
                <w:noProof/>
                <w:sz w:val="20"/>
                <w:szCs w:val="20"/>
              </w:rPr>
            </w:pPr>
            <w:r w:rsidRPr="00DE5779">
              <w:rPr>
                <w:noProof/>
                <w:sz w:val="20"/>
                <w:szCs w:val="20"/>
              </w:rPr>
              <w:t>-</w:t>
            </w:r>
          </w:p>
        </w:tc>
      </w:tr>
      <w:tr w:rsidR="007B3F02" w:rsidRPr="00B46E9E" w14:paraId="233A2880" w14:textId="77777777" w:rsidTr="00DE5779">
        <w:tc>
          <w:tcPr>
            <w:tcW w:w="704" w:type="dxa"/>
            <w:vMerge/>
          </w:tcPr>
          <w:p w14:paraId="6826CB03" w14:textId="77777777" w:rsidR="001224DC" w:rsidRPr="00DE5779" w:rsidRDefault="001224DC" w:rsidP="001224DC">
            <w:pPr>
              <w:rPr>
                <w:noProof/>
                <w:sz w:val="20"/>
                <w:szCs w:val="20"/>
              </w:rPr>
            </w:pPr>
          </w:p>
        </w:tc>
        <w:tc>
          <w:tcPr>
            <w:tcW w:w="6804" w:type="dxa"/>
            <w:vAlign w:val="center"/>
          </w:tcPr>
          <w:p w14:paraId="334725A2" w14:textId="2CCB14C1" w:rsidR="001224DC" w:rsidRPr="00DE5779" w:rsidRDefault="001224DC" w:rsidP="00060D92">
            <w:pPr>
              <w:pStyle w:val="BodyText"/>
              <w:rPr>
                <w:sz w:val="20"/>
                <w:szCs w:val="20"/>
              </w:rPr>
            </w:pPr>
            <w:r w:rsidRPr="00DE5779">
              <w:rPr>
                <w:rFonts w:asciiTheme="minorHAnsi" w:hAnsiTheme="minorHAnsi"/>
                <w:sz w:val="20"/>
                <w:szCs w:val="20"/>
              </w:rPr>
              <w:t>Environmental Guidelines: Use and</w:t>
            </w:r>
            <w:r w:rsidR="007B3F02" w:rsidRPr="00DE5779">
              <w:rPr>
                <w:rFonts w:asciiTheme="minorHAnsi" w:hAnsiTheme="minorHAnsi"/>
                <w:sz w:val="20"/>
                <w:szCs w:val="20"/>
              </w:rPr>
              <w:t xml:space="preserve"> Disposal of Biosolids Products </w:t>
            </w:r>
            <w:r w:rsidRPr="00DE5779">
              <w:rPr>
                <w:rFonts w:asciiTheme="minorHAnsi" w:hAnsiTheme="minorHAnsi"/>
                <w:sz w:val="20"/>
                <w:szCs w:val="20"/>
              </w:rPr>
              <w:t>(Grade D biosolids – dry weight)</w:t>
            </w:r>
          </w:p>
        </w:tc>
        <w:tc>
          <w:tcPr>
            <w:tcW w:w="567" w:type="dxa"/>
          </w:tcPr>
          <w:p w14:paraId="4B7B7A3D" w14:textId="73E1AA92" w:rsidR="001224DC" w:rsidRPr="00DE5779" w:rsidRDefault="001224DC" w:rsidP="00060D92">
            <w:pPr>
              <w:pStyle w:val="BodyText"/>
              <w:rPr>
                <w:noProof/>
                <w:sz w:val="20"/>
                <w:szCs w:val="20"/>
              </w:rPr>
            </w:pPr>
            <w:r w:rsidRPr="00DE5779">
              <w:rPr>
                <w:noProof/>
                <w:sz w:val="20"/>
                <w:szCs w:val="20"/>
              </w:rPr>
              <w:t>F</w:t>
            </w:r>
          </w:p>
        </w:tc>
        <w:tc>
          <w:tcPr>
            <w:tcW w:w="851" w:type="dxa"/>
          </w:tcPr>
          <w:p w14:paraId="28612612" w14:textId="0DB0729E" w:rsidR="001224DC" w:rsidRPr="00DE5779" w:rsidRDefault="001224DC" w:rsidP="00DE5779">
            <w:pPr>
              <w:pStyle w:val="BodyText"/>
              <w:jc w:val="right"/>
              <w:rPr>
                <w:noProof/>
                <w:sz w:val="20"/>
                <w:szCs w:val="20"/>
              </w:rPr>
            </w:pPr>
            <w:r w:rsidRPr="00DE5779">
              <w:rPr>
                <w:noProof/>
                <w:sz w:val="20"/>
                <w:szCs w:val="20"/>
              </w:rPr>
              <w:t>30</w:t>
            </w:r>
          </w:p>
        </w:tc>
        <w:tc>
          <w:tcPr>
            <w:tcW w:w="992" w:type="dxa"/>
          </w:tcPr>
          <w:p w14:paraId="31FE4C98" w14:textId="3291D69D" w:rsidR="001224DC" w:rsidRPr="00DE5779" w:rsidRDefault="001224DC" w:rsidP="00DE5779">
            <w:pPr>
              <w:pStyle w:val="BodyText"/>
              <w:jc w:val="right"/>
              <w:rPr>
                <w:noProof/>
                <w:sz w:val="20"/>
                <w:szCs w:val="20"/>
              </w:rPr>
            </w:pPr>
            <w:r w:rsidRPr="00DE5779">
              <w:rPr>
                <w:noProof/>
                <w:sz w:val="20"/>
                <w:szCs w:val="20"/>
              </w:rPr>
              <w:t>32</w:t>
            </w:r>
          </w:p>
        </w:tc>
        <w:tc>
          <w:tcPr>
            <w:tcW w:w="1134" w:type="dxa"/>
          </w:tcPr>
          <w:p w14:paraId="03CD24B6" w14:textId="2A3EC2D0" w:rsidR="001224DC" w:rsidRPr="00DE5779" w:rsidRDefault="001224DC" w:rsidP="00DE5779">
            <w:pPr>
              <w:pStyle w:val="BodyText"/>
              <w:jc w:val="right"/>
              <w:rPr>
                <w:noProof/>
                <w:sz w:val="20"/>
                <w:szCs w:val="20"/>
              </w:rPr>
            </w:pPr>
            <w:r w:rsidRPr="00DE5779">
              <w:rPr>
                <w:noProof/>
                <w:sz w:val="20"/>
                <w:szCs w:val="20"/>
                <w:highlight w:val="yellow"/>
              </w:rPr>
              <w:t>600</w:t>
            </w:r>
          </w:p>
        </w:tc>
        <w:tc>
          <w:tcPr>
            <w:tcW w:w="850" w:type="dxa"/>
          </w:tcPr>
          <w:p w14:paraId="70060426" w14:textId="7072F035" w:rsidR="001224DC" w:rsidRPr="00DE5779" w:rsidRDefault="001224DC" w:rsidP="00DE5779">
            <w:pPr>
              <w:pStyle w:val="BodyText"/>
              <w:jc w:val="right"/>
              <w:rPr>
                <w:noProof/>
                <w:sz w:val="20"/>
                <w:szCs w:val="20"/>
              </w:rPr>
            </w:pPr>
            <w:r w:rsidRPr="00DE5779">
              <w:rPr>
                <w:noProof/>
                <w:sz w:val="20"/>
                <w:szCs w:val="20"/>
              </w:rPr>
              <w:t>200</w:t>
            </w:r>
            <w:r w:rsidR="002B5DAC">
              <w:rPr>
                <w:noProof/>
                <w:sz w:val="20"/>
                <w:szCs w:val="20"/>
              </w:rPr>
              <w:t>0</w:t>
            </w:r>
          </w:p>
        </w:tc>
        <w:tc>
          <w:tcPr>
            <w:tcW w:w="709" w:type="dxa"/>
          </w:tcPr>
          <w:p w14:paraId="31DA2230" w14:textId="0F7B9BCF" w:rsidR="001224DC" w:rsidRPr="00DE5779" w:rsidRDefault="001224DC" w:rsidP="00DE5779">
            <w:pPr>
              <w:pStyle w:val="BodyText"/>
              <w:jc w:val="right"/>
              <w:rPr>
                <w:noProof/>
                <w:sz w:val="20"/>
                <w:szCs w:val="20"/>
              </w:rPr>
            </w:pPr>
            <w:r w:rsidRPr="00DE5779">
              <w:rPr>
                <w:noProof/>
                <w:sz w:val="20"/>
                <w:szCs w:val="20"/>
                <w:highlight w:val="yellow"/>
              </w:rPr>
              <w:t>500</w:t>
            </w:r>
          </w:p>
        </w:tc>
        <w:tc>
          <w:tcPr>
            <w:tcW w:w="992" w:type="dxa"/>
          </w:tcPr>
          <w:p w14:paraId="185E52FF" w14:textId="733F57BC" w:rsidR="001224DC" w:rsidRPr="00DE5779" w:rsidRDefault="001224DC" w:rsidP="00DE5779">
            <w:pPr>
              <w:pStyle w:val="BodyText"/>
              <w:jc w:val="right"/>
              <w:rPr>
                <w:noProof/>
                <w:sz w:val="20"/>
                <w:szCs w:val="20"/>
              </w:rPr>
            </w:pPr>
            <w:r w:rsidRPr="00DE5779">
              <w:rPr>
                <w:noProof/>
                <w:sz w:val="20"/>
                <w:szCs w:val="20"/>
              </w:rPr>
              <w:t>19</w:t>
            </w:r>
          </w:p>
        </w:tc>
        <w:tc>
          <w:tcPr>
            <w:tcW w:w="851" w:type="dxa"/>
          </w:tcPr>
          <w:p w14:paraId="75A2C604" w14:textId="27BD4D8E" w:rsidR="001224DC" w:rsidRPr="00DE5779" w:rsidRDefault="001224DC" w:rsidP="00DE5779">
            <w:pPr>
              <w:pStyle w:val="BodyText"/>
              <w:jc w:val="right"/>
              <w:rPr>
                <w:noProof/>
                <w:sz w:val="20"/>
                <w:szCs w:val="20"/>
              </w:rPr>
            </w:pPr>
            <w:r w:rsidRPr="00DE5779">
              <w:rPr>
                <w:noProof/>
                <w:sz w:val="20"/>
                <w:szCs w:val="20"/>
              </w:rPr>
              <w:t>300</w:t>
            </w:r>
          </w:p>
        </w:tc>
        <w:tc>
          <w:tcPr>
            <w:tcW w:w="992" w:type="dxa"/>
          </w:tcPr>
          <w:p w14:paraId="00938F4D" w14:textId="0E45AB59" w:rsidR="001224DC" w:rsidRPr="00DE5779" w:rsidRDefault="001224DC" w:rsidP="00DE5779">
            <w:pPr>
              <w:pStyle w:val="BodyText"/>
              <w:jc w:val="right"/>
              <w:rPr>
                <w:noProof/>
                <w:sz w:val="20"/>
                <w:szCs w:val="20"/>
              </w:rPr>
            </w:pPr>
            <w:r w:rsidRPr="00DE5779">
              <w:rPr>
                <w:noProof/>
                <w:sz w:val="20"/>
                <w:szCs w:val="20"/>
              </w:rPr>
              <w:t>90</w:t>
            </w:r>
          </w:p>
        </w:tc>
        <w:tc>
          <w:tcPr>
            <w:tcW w:w="851" w:type="dxa"/>
          </w:tcPr>
          <w:p w14:paraId="37ED3C96" w14:textId="22335DA0" w:rsidR="001224DC" w:rsidRPr="00DE5779" w:rsidRDefault="001224DC" w:rsidP="00DE5779">
            <w:pPr>
              <w:pStyle w:val="BodyText"/>
              <w:jc w:val="right"/>
              <w:rPr>
                <w:noProof/>
                <w:sz w:val="20"/>
                <w:szCs w:val="20"/>
              </w:rPr>
            </w:pPr>
            <w:r w:rsidRPr="00DE5779">
              <w:rPr>
                <w:noProof/>
                <w:sz w:val="20"/>
                <w:szCs w:val="20"/>
              </w:rPr>
              <w:t>3500</w:t>
            </w:r>
          </w:p>
        </w:tc>
      </w:tr>
      <w:tr w:rsidR="007B3F02" w:rsidRPr="00B46E9E" w14:paraId="5E530CAD" w14:textId="77777777" w:rsidTr="00DE5779">
        <w:tc>
          <w:tcPr>
            <w:tcW w:w="704" w:type="dxa"/>
            <w:vMerge w:val="restart"/>
          </w:tcPr>
          <w:p w14:paraId="09308BEC" w14:textId="34E141E3" w:rsidR="001224DC" w:rsidRPr="00DE5779" w:rsidRDefault="001224DC" w:rsidP="00060D92">
            <w:pPr>
              <w:pStyle w:val="BodyText"/>
              <w:rPr>
                <w:noProof/>
                <w:sz w:val="20"/>
                <w:szCs w:val="20"/>
              </w:rPr>
            </w:pPr>
            <w:r w:rsidRPr="00DE5779">
              <w:rPr>
                <w:noProof/>
                <w:sz w:val="20"/>
                <w:szCs w:val="20"/>
              </w:rPr>
              <w:t>WA</w:t>
            </w:r>
          </w:p>
        </w:tc>
        <w:tc>
          <w:tcPr>
            <w:tcW w:w="6804" w:type="dxa"/>
            <w:vAlign w:val="center"/>
          </w:tcPr>
          <w:p w14:paraId="267492E9" w14:textId="704DA1BF" w:rsidR="001224DC" w:rsidRPr="00DE5779" w:rsidRDefault="001224DC" w:rsidP="00060D92">
            <w:pPr>
              <w:pStyle w:val="BodyText"/>
              <w:rPr>
                <w:sz w:val="20"/>
                <w:szCs w:val="20"/>
              </w:rPr>
            </w:pPr>
            <w:r w:rsidRPr="00DE5779">
              <w:rPr>
                <w:rFonts w:asciiTheme="minorHAnsi" w:hAnsiTheme="minorHAnsi"/>
                <w:sz w:val="20"/>
                <w:szCs w:val="20"/>
              </w:rPr>
              <w:t>Landfill Waste Class</w:t>
            </w:r>
            <w:r w:rsidR="007B3F02" w:rsidRPr="00DE5779">
              <w:rPr>
                <w:rFonts w:asciiTheme="minorHAnsi" w:hAnsiTheme="minorHAnsi"/>
                <w:sz w:val="20"/>
                <w:szCs w:val="20"/>
              </w:rPr>
              <w:t xml:space="preserve">ification and Waste Definitions </w:t>
            </w:r>
            <w:r w:rsidRPr="00DE5779">
              <w:rPr>
                <w:rFonts w:asciiTheme="minorHAnsi" w:hAnsiTheme="minorHAnsi"/>
                <w:sz w:val="20"/>
                <w:szCs w:val="20"/>
              </w:rPr>
              <w:t>(Contaminated solid waste destined for secure landfill – CT4)</w:t>
            </w:r>
          </w:p>
        </w:tc>
        <w:tc>
          <w:tcPr>
            <w:tcW w:w="567" w:type="dxa"/>
          </w:tcPr>
          <w:p w14:paraId="6134B4A2" w14:textId="718E38A1" w:rsidR="001224DC" w:rsidRPr="00DE5779" w:rsidRDefault="001224DC" w:rsidP="00060D92">
            <w:pPr>
              <w:pStyle w:val="BodyText"/>
              <w:rPr>
                <w:noProof/>
                <w:sz w:val="20"/>
                <w:szCs w:val="20"/>
              </w:rPr>
            </w:pPr>
            <w:r w:rsidRPr="00DE5779">
              <w:rPr>
                <w:noProof/>
                <w:sz w:val="20"/>
                <w:szCs w:val="20"/>
              </w:rPr>
              <w:t>G</w:t>
            </w:r>
          </w:p>
        </w:tc>
        <w:tc>
          <w:tcPr>
            <w:tcW w:w="851" w:type="dxa"/>
          </w:tcPr>
          <w:p w14:paraId="025B83F5" w14:textId="1FBD6783" w:rsidR="001224DC" w:rsidRPr="00DE5779" w:rsidRDefault="001224DC" w:rsidP="00DE5779">
            <w:pPr>
              <w:pStyle w:val="BodyText"/>
              <w:jc w:val="right"/>
              <w:rPr>
                <w:noProof/>
                <w:sz w:val="20"/>
                <w:szCs w:val="20"/>
              </w:rPr>
            </w:pPr>
            <w:r w:rsidRPr="00DE5779">
              <w:rPr>
                <w:noProof/>
                <w:sz w:val="20"/>
                <w:szCs w:val="20"/>
              </w:rPr>
              <w:t>1400</w:t>
            </w:r>
          </w:p>
        </w:tc>
        <w:tc>
          <w:tcPr>
            <w:tcW w:w="992" w:type="dxa"/>
          </w:tcPr>
          <w:p w14:paraId="0BE20E12" w14:textId="41C88089" w:rsidR="001224DC" w:rsidRPr="00DE5779" w:rsidRDefault="001224DC" w:rsidP="00DE5779">
            <w:pPr>
              <w:pStyle w:val="BodyText"/>
              <w:jc w:val="right"/>
              <w:rPr>
                <w:noProof/>
                <w:sz w:val="20"/>
                <w:szCs w:val="20"/>
              </w:rPr>
            </w:pPr>
            <w:r w:rsidRPr="00DE5779">
              <w:rPr>
                <w:noProof/>
                <w:sz w:val="20"/>
                <w:szCs w:val="20"/>
              </w:rPr>
              <w:t>40</w:t>
            </w:r>
          </w:p>
        </w:tc>
        <w:tc>
          <w:tcPr>
            <w:tcW w:w="1134" w:type="dxa"/>
          </w:tcPr>
          <w:p w14:paraId="7A4287A1" w14:textId="07A5C41D" w:rsidR="001224DC" w:rsidRPr="00DE5779" w:rsidRDefault="001224DC" w:rsidP="00DE5779">
            <w:pPr>
              <w:pStyle w:val="BodyText"/>
              <w:jc w:val="right"/>
              <w:rPr>
                <w:noProof/>
                <w:sz w:val="20"/>
                <w:szCs w:val="20"/>
              </w:rPr>
            </w:pPr>
            <w:r w:rsidRPr="00DE5779">
              <w:rPr>
                <w:noProof/>
                <w:sz w:val="20"/>
                <w:szCs w:val="20"/>
              </w:rPr>
              <w:t>-</w:t>
            </w:r>
          </w:p>
        </w:tc>
        <w:tc>
          <w:tcPr>
            <w:tcW w:w="850" w:type="dxa"/>
          </w:tcPr>
          <w:p w14:paraId="655A1A12" w14:textId="361FB050" w:rsidR="001224DC" w:rsidRPr="00DE5779" w:rsidRDefault="001224DC" w:rsidP="00DE5779">
            <w:pPr>
              <w:pStyle w:val="BodyText"/>
              <w:jc w:val="right"/>
              <w:rPr>
                <w:noProof/>
                <w:sz w:val="20"/>
                <w:szCs w:val="20"/>
              </w:rPr>
            </w:pPr>
            <w:r w:rsidRPr="00DE5779">
              <w:rPr>
                <w:noProof/>
                <w:sz w:val="20"/>
                <w:szCs w:val="20"/>
              </w:rPr>
              <w:t>200000</w:t>
            </w:r>
          </w:p>
        </w:tc>
        <w:tc>
          <w:tcPr>
            <w:tcW w:w="709" w:type="dxa"/>
          </w:tcPr>
          <w:p w14:paraId="4CA71980" w14:textId="0E0C4FA7" w:rsidR="001224DC" w:rsidRPr="00DE5779" w:rsidRDefault="001224DC" w:rsidP="00DE5779">
            <w:pPr>
              <w:pStyle w:val="BodyText"/>
              <w:jc w:val="right"/>
              <w:rPr>
                <w:noProof/>
                <w:sz w:val="20"/>
                <w:szCs w:val="20"/>
                <w:highlight w:val="yellow"/>
              </w:rPr>
            </w:pPr>
            <w:r w:rsidRPr="00DE5779">
              <w:rPr>
                <w:noProof/>
                <w:sz w:val="20"/>
                <w:szCs w:val="20"/>
                <w:highlight w:val="yellow"/>
              </w:rPr>
              <w:t>200</w:t>
            </w:r>
          </w:p>
        </w:tc>
        <w:tc>
          <w:tcPr>
            <w:tcW w:w="992" w:type="dxa"/>
          </w:tcPr>
          <w:p w14:paraId="418A3218" w14:textId="69C7ACA6" w:rsidR="001224DC" w:rsidRPr="00DE5779" w:rsidRDefault="001224DC" w:rsidP="00DE5779">
            <w:pPr>
              <w:pStyle w:val="BodyText"/>
              <w:jc w:val="right"/>
              <w:rPr>
                <w:noProof/>
                <w:sz w:val="20"/>
                <w:szCs w:val="20"/>
              </w:rPr>
            </w:pPr>
            <w:r w:rsidRPr="00DE5779">
              <w:rPr>
                <w:noProof/>
                <w:sz w:val="20"/>
                <w:szCs w:val="20"/>
              </w:rPr>
              <w:t>20</w:t>
            </w:r>
          </w:p>
        </w:tc>
        <w:tc>
          <w:tcPr>
            <w:tcW w:w="851" w:type="dxa"/>
          </w:tcPr>
          <w:p w14:paraId="6DB0A074" w14:textId="0D73486D" w:rsidR="001224DC" w:rsidRPr="00DE5779" w:rsidRDefault="001224DC" w:rsidP="00DE5779">
            <w:pPr>
              <w:pStyle w:val="BodyText"/>
              <w:jc w:val="right"/>
              <w:rPr>
                <w:noProof/>
                <w:sz w:val="20"/>
                <w:szCs w:val="20"/>
              </w:rPr>
            </w:pPr>
            <w:r w:rsidRPr="00DE5779">
              <w:rPr>
                <w:noProof/>
                <w:sz w:val="20"/>
                <w:szCs w:val="20"/>
              </w:rPr>
              <w:t>400</w:t>
            </w:r>
          </w:p>
        </w:tc>
        <w:tc>
          <w:tcPr>
            <w:tcW w:w="992" w:type="dxa"/>
          </w:tcPr>
          <w:p w14:paraId="2C0864E6" w14:textId="11B0C90C" w:rsidR="001224DC" w:rsidRPr="00DE5779" w:rsidRDefault="001224DC" w:rsidP="00DE5779">
            <w:pPr>
              <w:pStyle w:val="BodyText"/>
              <w:jc w:val="right"/>
              <w:rPr>
                <w:noProof/>
                <w:sz w:val="20"/>
                <w:szCs w:val="20"/>
              </w:rPr>
            </w:pPr>
            <w:r w:rsidRPr="00DE5779">
              <w:rPr>
                <w:noProof/>
                <w:sz w:val="20"/>
                <w:szCs w:val="20"/>
              </w:rPr>
              <w:t>200</w:t>
            </w:r>
          </w:p>
        </w:tc>
        <w:tc>
          <w:tcPr>
            <w:tcW w:w="851" w:type="dxa"/>
          </w:tcPr>
          <w:p w14:paraId="59138E9D" w14:textId="232991D1" w:rsidR="001224DC" w:rsidRPr="00DE5779" w:rsidRDefault="001224DC" w:rsidP="00DE5779">
            <w:pPr>
              <w:pStyle w:val="BodyText"/>
              <w:jc w:val="right"/>
              <w:rPr>
                <w:noProof/>
                <w:sz w:val="20"/>
                <w:szCs w:val="20"/>
              </w:rPr>
            </w:pPr>
            <w:r w:rsidRPr="00DE5779">
              <w:rPr>
                <w:noProof/>
                <w:sz w:val="20"/>
                <w:szCs w:val="20"/>
              </w:rPr>
              <w:t>200000</w:t>
            </w:r>
          </w:p>
        </w:tc>
      </w:tr>
      <w:tr w:rsidR="007B3F02" w:rsidRPr="00B46E9E" w14:paraId="61DE6533" w14:textId="77777777" w:rsidTr="00DE5779">
        <w:tc>
          <w:tcPr>
            <w:tcW w:w="704" w:type="dxa"/>
            <w:vMerge/>
          </w:tcPr>
          <w:p w14:paraId="331A3B6A" w14:textId="77777777" w:rsidR="001224DC" w:rsidRPr="00DE5779" w:rsidRDefault="001224DC" w:rsidP="001224DC">
            <w:pPr>
              <w:rPr>
                <w:noProof/>
                <w:sz w:val="20"/>
                <w:szCs w:val="20"/>
              </w:rPr>
            </w:pPr>
          </w:p>
        </w:tc>
        <w:tc>
          <w:tcPr>
            <w:tcW w:w="6804" w:type="dxa"/>
            <w:vAlign w:val="center"/>
          </w:tcPr>
          <w:p w14:paraId="106620EF" w14:textId="0B692667" w:rsidR="001224DC" w:rsidRPr="00DE5779" w:rsidRDefault="000D1275" w:rsidP="00060D92">
            <w:pPr>
              <w:pStyle w:val="BodyText"/>
              <w:rPr>
                <w:sz w:val="20"/>
                <w:szCs w:val="20"/>
              </w:rPr>
            </w:pPr>
            <w:r w:rsidRPr="00DE5779">
              <w:rPr>
                <w:rFonts w:asciiTheme="minorHAnsi" w:hAnsiTheme="minorHAnsi"/>
                <w:sz w:val="20"/>
                <w:szCs w:val="20"/>
              </w:rPr>
              <w:t>WA</w:t>
            </w:r>
            <w:r w:rsidR="007B3F02" w:rsidRPr="00DE5779">
              <w:rPr>
                <w:rFonts w:asciiTheme="minorHAnsi" w:hAnsiTheme="minorHAnsi"/>
                <w:sz w:val="20"/>
                <w:szCs w:val="20"/>
              </w:rPr>
              <w:t xml:space="preserve"> guidelines for biosolids mgt. </w:t>
            </w:r>
            <w:r w:rsidR="001224DC" w:rsidRPr="00DE5779">
              <w:rPr>
                <w:rFonts w:asciiTheme="minorHAnsi" w:hAnsiTheme="minorHAnsi"/>
                <w:sz w:val="20"/>
                <w:szCs w:val="20"/>
              </w:rPr>
              <w:t>(Grade C1 biosolids – dry weight)</w:t>
            </w:r>
          </w:p>
        </w:tc>
        <w:tc>
          <w:tcPr>
            <w:tcW w:w="567" w:type="dxa"/>
          </w:tcPr>
          <w:p w14:paraId="390A38FB" w14:textId="731FD9E1" w:rsidR="001224DC" w:rsidRPr="00DE5779" w:rsidRDefault="001224DC" w:rsidP="00060D92">
            <w:pPr>
              <w:pStyle w:val="BodyText"/>
              <w:rPr>
                <w:noProof/>
                <w:sz w:val="20"/>
                <w:szCs w:val="20"/>
              </w:rPr>
            </w:pPr>
            <w:r w:rsidRPr="00DE5779">
              <w:rPr>
                <w:noProof/>
                <w:sz w:val="20"/>
                <w:szCs w:val="20"/>
              </w:rPr>
              <w:t>H</w:t>
            </w:r>
          </w:p>
        </w:tc>
        <w:tc>
          <w:tcPr>
            <w:tcW w:w="851" w:type="dxa"/>
          </w:tcPr>
          <w:p w14:paraId="15F51028" w14:textId="56834A60" w:rsidR="001224DC" w:rsidRPr="00DE5779" w:rsidRDefault="001224DC" w:rsidP="00DE5779">
            <w:pPr>
              <w:pStyle w:val="BodyText"/>
              <w:jc w:val="right"/>
              <w:rPr>
                <w:noProof/>
                <w:sz w:val="20"/>
                <w:szCs w:val="20"/>
              </w:rPr>
            </w:pPr>
            <w:r w:rsidRPr="00DE5779">
              <w:rPr>
                <w:noProof/>
                <w:sz w:val="20"/>
                <w:szCs w:val="20"/>
              </w:rPr>
              <w:t>-</w:t>
            </w:r>
          </w:p>
        </w:tc>
        <w:tc>
          <w:tcPr>
            <w:tcW w:w="992" w:type="dxa"/>
          </w:tcPr>
          <w:p w14:paraId="75799111" w14:textId="1DC378CC" w:rsidR="001224DC" w:rsidRPr="00DE5779" w:rsidRDefault="001224DC" w:rsidP="00DE5779">
            <w:pPr>
              <w:pStyle w:val="BodyText"/>
              <w:jc w:val="right"/>
              <w:rPr>
                <w:noProof/>
                <w:sz w:val="20"/>
                <w:szCs w:val="20"/>
              </w:rPr>
            </w:pPr>
            <w:r w:rsidRPr="00DE5779">
              <w:rPr>
                <w:noProof/>
                <w:sz w:val="20"/>
                <w:szCs w:val="20"/>
                <w:highlight w:val="yellow"/>
              </w:rPr>
              <w:t>1</w:t>
            </w:r>
          </w:p>
        </w:tc>
        <w:tc>
          <w:tcPr>
            <w:tcW w:w="1134" w:type="dxa"/>
          </w:tcPr>
          <w:p w14:paraId="53BF1E67" w14:textId="3843FB32" w:rsidR="001224DC" w:rsidRPr="00DE5779" w:rsidRDefault="001224DC" w:rsidP="00DE5779">
            <w:pPr>
              <w:pStyle w:val="BodyText"/>
              <w:jc w:val="right"/>
              <w:rPr>
                <w:noProof/>
                <w:sz w:val="20"/>
                <w:szCs w:val="20"/>
              </w:rPr>
            </w:pPr>
            <w:r w:rsidRPr="00DE5779">
              <w:rPr>
                <w:noProof/>
                <w:sz w:val="20"/>
                <w:szCs w:val="20"/>
              </w:rPr>
              <w:t>1</w:t>
            </w:r>
            <w:r w:rsidR="00060D92" w:rsidRPr="00DE5779">
              <w:rPr>
                <w:noProof/>
                <w:sz w:val="20"/>
                <w:szCs w:val="20"/>
                <w:vertAlign w:val="superscript"/>
              </w:rPr>
              <w:t>25</w:t>
            </w:r>
          </w:p>
        </w:tc>
        <w:tc>
          <w:tcPr>
            <w:tcW w:w="850" w:type="dxa"/>
          </w:tcPr>
          <w:p w14:paraId="65FE3E8A" w14:textId="0120D766" w:rsidR="001224DC" w:rsidRPr="00DE5779" w:rsidRDefault="001224DC" w:rsidP="00DE5779">
            <w:pPr>
              <w:pStyle w:val="BodyText"/>
              <w:jc w:val="right"/>
              <w:rPr>
                <w:noProof/>
                <w:sz w:val="20"/>
                <w:szCs w:val="20"/>
                <w:highlight w:val="yellow"/>
              </w:rPr>
            </w:pPr>
            <w:r w:rsidRPr="00DE5779">
              <w:rPr>
                <w:noProof/>
                <w:sz w:val="20"/>
                <w:szCs w:val="20"/>
                <w:highlight w:val="yellow"/>
              </w:rPr>
              <w:t>100</w:t>
            </w:r>
          </w:p>
        </w:tc>
        <w:tc>
          <w:tcPr>
            <w:tcW w:w="709" w:type="dxa"/>
          </w:tcPr>
          <w:p w14:paraId="65B22E44" w14:textId="6A1FCA09" w:rsidR="001224DC" w:rsidRPr="00DE5779" w:rsidRDefault="001224DC" w:rsidP="00DE5779">
            <w:pPr>
              <w:pStyle w:val="BodyText"/>
              <w:jc w:val="right"/>
              <w:rPr>
                <w:noProof/>
                <w:sz w:val="20"/>
                <w:szCs w:val="20"/>
              </w:rPr>
            </w:pPr>
            <w:r w:rsidRPr="00DE5779">
              <w:rPr>
                <w:noProof/>
                <w:sz w:val="20"/>
                <w:szCs w:val="20"/>
              </w:rPr>
              <w:t>-</w:t>
            </w:r>
          </w:p>
        </w:tc>
        <w:tc>
          <w:tcPr>
            <w:tcW w:w="992" w:type="dxa"/>
          </w:tcPr>
          <w:p w14:paraId="7FA5C363" w14:textId="1BF54516" w:rsidR="001224DC" w:rsidRPr="00DE5779" w:rsidRDefault="001224DC" w:rsidP="00DE5779">
            <w:pPr>
              <w:pStyle w:val="BodyText"/>
              <w:jc w:val="right"/>
              <w:rPr>
                <w:noProof/>
                <w:sz w:val="20"/>
                <w:szCs w:val="20"/>
              </w:rPr>
            </w:pPr>
            <w:r w:rsidRPr="00DE5779">
              <w:rPr>
                <w:noProof/>
                <w:sz w:val="20"/>
                <w:szCs w:val="20"/>
              </w:rPr>
              <w:t>-</w:t>
            </w:r>
          </w:p>
        </w:tc>
        <w:tc>
          <w:tcPr>
            <w:tcW w:w="851" w:type="dxa"/>
          </w:tcPr>
          <w:p w14:paraId="1545A142" w14:textId="0676438C" w:rsidR="001224DC" w:rsidRPr="00DE5779" w:rsidRDefault="001224DC" w:rsidP="00DE5779">
            <w:pPr>
              <w:pStyle w:val="BodyText"/>
              <w:jc w:val="right"/>
              <w:rPr>
                <w:noProof/>
                <w:sz w:val="20"/>
                <w:szCs w:val="20"/>
              </w:rPr>
            </w:pPr>
            <w:r w:rsidRPr="00DE5779">
              <w:rPr>
                <w:noProof/>
                <w:sz w:val="20"/>
                <w:szCs w:val="20"/>
              </w:rPr>
              <w:t>-</w:t>
            </w:r>
          </w:p>
        </w:tc>
        <w:tc>
          <w:tcPr>
            <w:tcW w:w="992" w:type="dxa"/>
          </w:tcPr>
          <w:p w14:paraId="2B4810DB" w14:textId="3FCDE4CD" w:rsidR="001224DC" w:rsidRPr="00DE5779" w:rsidRDefault="001224DC" w:rsidP="00DE5779">
            <w:pPr>
              <w:pStyle w:val="BodyText"/>
              <w:jc w:val="right"/>
              <w:rPr>
                <w:noProof/>
                <w:sz w:val="20"/>
                <w:szCs w:val="20"/>
              </w:rPr>
            </w:pPr>
            <w:r w:rsidRPr="00DE5779">
              <w:rPr>
                <w:noProof/>
                <w:sz w:val="20"/>
                <w:szCs w:val="20"/>
              </w:rPr>
              <w:t>-</w:t>
            </w:r>
          </w:p>
        </w:tc>
        <w:tc>
          <w:tcPr>
            <w:tcW w:w="851" w:type="dxa"/>
          </w:tcPr>
          <w:p w14:paraId="06BB7E06" w14:textId="1B6E4777" w:rsidR="001224DC" w:rsidRPr="00DE5779" w:rsidRDefault="001224DC" w:rsidP="00DE5779">
            <w:pPr>
              <w:pStyle w:val="BodyText"/>
              <w:jc w:val="right"/>
              <w:rPr>
                <w:noProof/>
                <w:sz w:val="20"/>
                <w:szCs w:val="20"/>
              </w:rPr>
            </w:pPr>
            <w:r w:rsidRPr="00DE5779">
              <w:rPr>
                <w:noProof/>
                <w:sz w:val="20"/>
                <w:szCs w:val="20"/>
                <w:highlight w:val="yellow"/>
              </w:rPr>
              <w:t>200</w:t>
            </w:r>
          </w:p>
        </w:tc>
      </w:tr>
      <w:tr w:rsidR="007B3F02" w:rsidRPr="00B46E9E" w14:paraId="1B41725B" w14:textId="77777777" w:rsidTr="00DE5779">
        <w:tc>
          <w:tcPr>
            <w:tcW w:w="704" w:type="dxa"/>
            <w:vMerge w:val="restart"/>
          </w:tcPr>
          <w:p w14:paraId="5CBA410C" w14:textId="74D7BC83" w:rsidR="001224DC" w:rsidRPr="00DE5779" w:rsidRDefault="001224DC" w:rsidP="00060D92">
            <w:pPr>
              <w:pStyle w:val="BodyText"/>
              <w:rPr>
                <w:noProof/>
                <w:sz w:val="20"/>
                <w:szCs w:val="20"/>
              </w:rPr>
            </w:pPr>
            <w:r w:rsidRPr="00DE5779">
              <w:rPr>
                <w:noProof/>
                <w:sz w:val="20"/>
                <w:szCs w:val="20"/>
              </w:rPr>
              <w:t>ACT</w:t>
            </w:r>
          </w:p>
        </w:tc>
        <w:tc>
          <w:tcPr>
            <w:tcW w:w="6804" w:type="dxa"/>
            <w:vAlign w:val="center"/>
          </w:tcPr>
          <w:p w14:paraId="705E5CAC" w14:textId="0890DDD0" w:rsidR="001224DC" w:rsidRPr="00DE5779" w:rsidRDefault="001224DC" w:rsidP="00060D92">
            <w:pPr>
              <w:pStyle w:val="BodyText"/>
              <w:rPr>
                <w:sz w:val="20"/>
                <w:szCs w:val="20"/>
              </w:rPr>
            </w:pPr>
            <w:r w:rsidRPr="00DE5779">
              <w:rPr>
                <w:rFonts w:asciiTheme="minorHAnsi" w:hAnsiTheme="minorHAnsi"/>
                <w:sz w:val="20"/>
                <w:szCs w:val="20"/>
              </w:rPr>
              <w:t>Assessment &amp; Class. of Liquid &amp; Non-Liquid Waste</w:t>
            </w:r>
            <w:r w:rsidR="007B3F02" w:rsidRPr="00DE5779">
              <w:rPr>
                <w:rFonts w:asciiTheme="minorHAnsi" w:hAnsiTheme="minorHAnsi"/>
                <w:sz w:val="20"/>
                <w:szCs w:val="20"/>
              </w:rPr>
              <w:t xml:space="preserve"> </w:t>
            </w:r>
            <w:r w:rsidRPr="00DE5779">
              <w:rPr>
                <w:rFonts w:asciiTheme="minorHAnsi" w:hAnsiTheme="minorHAnsi"/>
                <w:sz w:val="20"/>
                <w:szCs w:val="20"/>
              </w:rPr>
              <w:t>(Industrial Waste CT3)</w:t>
            </w:r>
          </w:p>
        </w:tc>
        <w:tc>
          <w:tcPr>
            <w:tcW w:w="567" w:type="dxa"/>
          </w:tcPr>
          <w:p w14:paraId="6F16213A" w14:textId="19271563" w:rsidR="001224DC" w:rsidRPr="00DE5779" w:rsidRDefault="001224DC" w:rsidP="00060D92">
            <w:pPr>
              <w:pStyle w:val="BodyText"/>
              <w:rPr>
                <w:noProof/>
                <w:sz w:val="20"/>
                <w:szCs w:val="20"/>
              </w:rPr>
            </w:pPr>
            <w:r w:rsidRPr="00DE5779">
              <w:rPr>
                <w:noProof/>
                <w:sz w:val="20"/>
                <w:szCs w:val="20"/>
              </w:rPr>
              <w:t>I</w:t>
            </w:r>
          </w:p>
        </w:tc>
        <w:tc>
          <w:tcPr>
            <w:tcW w:w="851" w:type="dxa"/>
          </w:tcPr>
          <w:p w14:paraId="54EDA85A" w14:textId="5F178D8D" w:rsidR="001224DC" w:rsidRPr="00DE5779" w:rsidRDefault="001224DC" w:rsidP="00DE5779">
            <w:pPr>
              <w:pStyle w:val="BodyText"/>
              <w:jc w:val="right"/>
              <w:rPr>
                <w:noProof/>
                <w:sz w:val="20"/>
                <w:szCs w:val="20"/>
              </w:rPr>
            </w:pPr>
            <w:r w:rsidRPr="00DE5779">
              <w:rPr>
                <w:noProof/>
                <w:sz w:val="20"/>
                <w:szCs w:val="20"/>
              </w:rPr>
              <w:t>400</w:t>
            </w:r>
          </w:p>
        </w:tc>
        <w:tc>
          <w:tcPr>
            <w:tcW w:w="992" w:type="dxa"/>
          </w:tcPr>
          <w:p w14:paraId="3C606D72" w14:textId="01165500" w:rsidR="001224DC" w:rsidRPr="00DE5779" w:rsidRDefault="001224DC" w:rsidP="00DE5779">
            <w:pPr>
              <w:pStyle w:val="BodyText"/>
              <w:jc w:val="right"/>
              <w:rPr>
                <w:noProof/>
                <w:sz w:val="20"/>
                <w:szCs w:val="20"/>
              </w:rPr>
            </w:pPr>
            <w:r w:rsidRPr="00DE5779">
              <w:rPr>
                <w:noProof/>
                <w:sz w:val="20"/>
                <w:szCs w:val="20"/>
              </w:rPr>
              <w:t>80</w:t>
            </w:r>
          </w:p>
        </w:tc>
        <w:tc>
          <w:tcPr>
            <w:tcW w:w="1134" w:type="dxa"/>
          </w:tcPr>
          <w:p w14:paraId="5A5385B4" w14:textId="42854489" w:rsidR="001224DC" w:rsidRPr="00DE5779" w:rsidRDefault="001224DC" w:rsidP="00DE5779">
            <w:pPr>
              <w:pStyle w:val="BodyText"/>
              <w:jc w:val="right"/>
              <w:rPr>
                <w:noProof/>
                <w:sz w:val="20"/>
                <w:szCs w:val="20"/>
              </w:rPr>
            </w:pPr>
            <w:r w:rsidRPr="00DE5779">
              <w:rPr>
                <w:noProof/>
                <w:sz w:val="20"/>
                <w:szCs w:val="20"/>
              </w:rPr>
              <w:t>400</w:t>
            </w:r>
            <w:r w:rsidR="00060D92" w:rsidRPr="00DE5779">
              <w:rPr>
                <w:noProof/>
                <w:sz w:val="20"/>
                <w:szCs w:val="20"/>
                <w:vertAlign w:val="superscript"/>
              </w:rPr>
              <w:t>25</w:t>
            </w:r>
          </w:p>
        </w:tc>
        <w:tc>
          <w:tcPr>
            <w:tcW w:w="850" w:type="dxa"/>
          </w:tcPr>
          <w:p w14:paraId="513D3BAE" w14:textId="4B53769D" w:rsidR="001224DC" w:rsidRPr="00DE5779" w:rsidRDefault="001224DC" w:rsidP="00DE5779">
            <w:pPr>
              <w:pStyle w:val="BodyText"/>
              <w:jc w:val="right"/>
              <w:rPr>
                <w:noProof/>
                <w:sz w:val="20"/>
                <w:szCs w:val="20"/>
              </w:rPr>
            </w:pPr>
            <w:r w:rsidRPr="00DE5779">
              <w:rPr>
                <w:noProof/>
                <w:sz w:val="20"/>
                <w:szCs w:val="20"/>
              </w:rPr>
              <w:t>-</w:t>
            </w:r>
          </w:p>
        </w:tc>
        <w:tc>
          <w:tcPr>
            <w:tcW w:w="709" w:type="dxa"/>
          </w:tcPr>
          <w:p w14:paraId="352774A1" w14:textId="3F9248D3" w:rsidR="001224DC" w:rsidRPr="00DE5779" w:rsidRDefault="001224DC" w:rsidP="00DE5779">
            <w:pPr>
              <w:pStyle w:val="BodyText"/>
              <w:jc w:val="right"/>
              <w:rPr>
                <w:noProof/>
                <w:sz w:val="20"/>
                <w:szCs w:val="20"/>
              </w:rPr>
            </w:pPr>
            <w:r w:rsidRPr="00DE5779">
              <w:rPr>
                <w:noProof/>
                <w:sz w:val="20"/>
                <w:szCs w:val="20"/>
                <w:highlight w:val="yellow"/>
              </w:rPr>
              <w:t>400</w:t>
            </w:r>
          </w:p>
        </w:tc>
        <w:tc>
          <w:tcPr>
            <w:tcW w:w="992" w:type="dxa"/>
          </w:tcPr>
          <w:p w14:paraId="45B205FA" w14:textId="31B0407E" w:rsidR="001224DC" w:rsidRPr="00DE5779" w:rsidRDefault="001224DC" w:rsidP="00DE5779">
            <w:pPr>
              <w:pStyle w:val="BodyText"/>
              <w:jc w:val="right"/>
              <w:rPr>
                <w:noProof/>
                <w:sz w:val="20"/>
                <w:szCs w:val="20"/>
              </w:rPr>
            </w:pPr>
            <w:r w:rsidRPr="00DE5779">
              <w:rPr>
                <w:noProof/>
                <w:sz w:val="20"/>
                <w:szCs w:val="20"/>
              </w:rPr>
              <w:t>16</w:t>
            </w:r>
          </w:p>
        </w:tc>
        <w:tc>
          <w:tcPr>
            <w:tcW w:w="851" w:type="dxa"/>
          </w:tcPr>
          <w:p w14:paraId="599C1838" w14:textId="3395AE79" w:rsidR="001224DC" w:rsidRPr="00DE5779" w:rsidRDefault="001224DC" w:rsidP="00DE5779">
            <w:pPr>
              <w:pStyle w:val="BodyText"/>
              <w:jc w:val="right"/>
              <w:rPr>
                <w:noProof/>
                <w:sz w:val="20"/>
                <w:szCs w:val="20"/>
              </w:rPr>
            </w:pPr>
            <w:r w:rsidRPr="00DE5779">
              <w:rPr>
                <w:noProof/>
                <w:sz w:val="20"/>
                <w:szCs w:val="20"/>
              </w:rPr>
              <w:t>160</w:t>
            </w:r>
          </w:p>
        </w:tc>
        <w:tc>
          <w:tcPr>
            <w:tcW w:w="992" w:type="dxa"/>
          </w:tcPr>
          <w:p w14:paraId="5459F25C" w14:textId="4333162D" w:rsidR="001224DC" w:rsidRPr="00DE5779" w:rsidRDefault="001224DC" w:rsidP="00DE5779">
            <w:pPr>
              <w:pStyle w:val="BodyText"/>
              <w:jc w:val="right"/>
              <w:rPr>
                <w:noProof/>
                <w:sz w:val="20"/>
                <w:szCs w:val="20"/>
              </w:rPr>
            </w:pPr>
            <w:r w:rsidRPr="00DE5779">
              <w:rPr>
                <w:noProof/>
                <w:sz w:val="20"/>
                <w:szCs w:val="20"/>
              </w:rPr>
              <w:t>80</w:t>
            </w:r>
          </w:p>
        </w:tc>
        <w:tc>
          <w:tcPr>
            <w:tcW w:w="851" w:type="dxa"/>
          </w:tcPr>
          <w:p w14:paraId="19B3A158" w14:textId="07113FF5" w:rsidR="001224DC" w:rsidRPr="00DE5779" w:rsidRDefault="001224DC" w:rsidP="00DE5779">
            <w:pPr>
              <w:pStyle w:val="BodyText"/>
              <w:jc w:val="right"/>
              <w:rPr>
                <w:noProof/>
                <w:sz w:val="20"/>
                <w:szCs w:val="20"/>
              </w:rPr>
            </w:pPr>
            <w:r w:rsidRPr="00DE5779">
              <w:rPr>
                <w:noProof/>
                <w:sz w:val="20"/>
                <w:szCs w:val="20"/>
              </w:rPr>
              <w:t>-</w:t>
            </w:r>
          </w:p>
        </w:tc>
      </w:tr>
      <w:tr w:rsidR="007B3F02" w:rsidRPr="00B46E9E" w14:paraId="520B7BA4" w14:textId="77777777" w:rsidTr="00DE5779">
        <w:tc>
          <w:tcPr>
            <w:tcW w:w="704" w:type="dxa"/>
            <w:vMerge/>
          </w:tcPr>
          <w:p w14:paraId="38CCC82E" w14:textId="77777777" w:rsidR="001224DC" w:rsidRPr="00DE5779" w:rsidRDefault="001224DC" w:rsidP="001224DC">
            <w:pPr>
              <w:rPr>
                <w:noProof/>
                <w:sz w:val="20"/>
                <w:szCs w:val="20"/>
              </w:rPr>
            </w:pPr>
          </w:p>
        </w:tc>
        <w:tc>
          <w:tcPr>
            <w:tcW w:w="6804" w:type="dxa"/>
            <w:vAlign w:val="center"/>
          </w:tcPr>
          <w:p w14:paraId="23284C41" w14:textId="0FD709FD" w:rsidR="001224DC" w:rsidRPr="00DE5779" w:rsidRDefault="001224DC" w:rsidP="00060D92">
            <w:pPr>
              <w:pStyle w:val="BodyText"/>
              <w:rPr>
                <w:sz w:val="20"/>
                <w:szCs w:val="20"/>
              </w:rPr>
            </w:pPr>
            <w:r w:rsidRPr="00DE5779">
              <w:rPr>
                <w:sz w:val="20"/>
                <w:szCs w:val="20"/>
              </w:rPr>
              <w:t>(NSW) Environmental Guidelines: Use and Disposal of Biosolids Products</w:t>
            </w:r>
            <w:r w:rsidR="007B3F02" w:rsidRPr="00DE5779">
              <w:rPr>
                <w:rFonts w:asciiTheme="minorHAnsi" w:hAnsiTheme="minorHAnsi"/>
                <w:sz w:val="20"/>
                <w:szCs w:val="20"/>
              </w:rPr>
              <w:t xml:space="preserve"> </w:t>
            </w:r>
            <w:r w:rsidRPr="00DE5779">
              <w:rPr>
                <w:sz w:val="20"/>
                <w:szCs w:val="20"/>
              </w:rPr>
              <w:t>(Grade D biosolids – dry weight)</w:t>
            </w:r>
          </w:p>
        </w:tc>
        <w:tc>
          <w:tcPr>
            <w:tcW w:w="567" w:type="dxa"/>
          </w:tcPr>
          <w:p w14:paraId="5C020E49" w14:textId="3C5A311E" w:rsidR="001224DC" w:rsidRPr="00DE5779" w:rsidRDefault="001224DC" w:rsidP="00060D92">
            <w:pPr>
              <w:pStyle w:val="BodyText"/>
              <w:rPr>
                <w:noProof/>
                <w:sz w:val="20"/>
                <w:szCs w:val="20"/>
              </w:rPr>
            </w:pPr>
            <w:r w:rsidRPr="00DE5779">
              <w:rPr>
                <w:noProof/>
                <w:sz w:val="20"/>
                <w:szCs w:val="20"/>
              </w:rPr>
              <w:t>F</w:t>
            </w:r>
          </w:p>
        </w:tc>
        <w:tc>
          <w:tcPr>
            <w:tcW w:w="851" w:type="dxa"/>
          </w:tcPr>
          <w:p w14:paraId="32AA6D2F" w14:textId="123948AF" w:rsidR="001224DC" w:rsidRPr="00DE5779" w:rsidRDefault="001224DC" w:rsidP="00DE5779">
            <w:pPr>
              <w:pStyle w:val="BodyText"/>
              <w:jc w:val="right"/>
              <w:rPr>
                <w:noProof/>
                <w:sz w:val="20"/>
                <w:szCs w:val="20"/>
              </w:rPr>
            </w:pPr>
            <w:r w:rsidRPr="00DE5779">
              <w:rPr>
                <w:noProof/>
                <w:sz w:val="20"/>
                <w:szCs w:val="20"/>
              </w:rPr>
              <w:t>30</w:t>
            </w:r>
          </w:p>
        </w:tc>
        <w:tc>
          <w:tcPr>
            <w:tcW w:w="992" w:type="dxa"/>
          </w:tcPr>
          <w:p w14:paraId="4F2B784B" w14:textId="2F1D82CF" w:rsidR="001224DC" w:rsidRPr="00DE5779" w:rsidRDefault="001224DC" w:rsidP="00DE5779">
            <w:pPr>
              <w:pStyle w:val="BodyText"/>
              <w:jc w:val="right"/>
              <w:rPr>
                <w:noProof/>
                <w:sz w:val="20"/>
                <w:szCs w:val="20"/>
              </w:rPr>
            </w:pPr>
            <w:r w:rsidRPr="00DE5779">
              <w:rPr>
                <w:noProof/>
                <w:sz w:val="20"/>
                <w:szCs w:val="20"/>
              </w:rPr>
              <w:t>32</w:t>
            </w:r>
          </w:p>
        </w:tc>
        <w:tc>
          <w:tcPr>
            <w:tcW w:w="1134" w:type="dxa"/>
          </w:tcPr>
          <w:p w14:paraId="51B2B561" w14:textId="0AEC0BF9" w:rsidR="001224DC" w:rsidRPr="00DE5779" w:rsidRDefault="001224DC" w:rsidP="00DE5779">
            <w:pPr>
              <w:pStyle w:val="BodyText"/>
              <w:jc w:val="right"/>
              <w:rPr>
                <w:noProof/>
                <w:sz w:val="20"/>
                <w:szCs w:val="20"/>
              </w:rPr>
            </w:pPr>
            <w:r w:rsidRPr="00DE5779">
              <w:rPr>
                <w:noProof/>
                <w:sz w:val="20"/>
                <w:szCs w:val="20"/>
                <w:highlight w:val="yellow"/>
              </w:rPr>
              <w:t>600</w:t>
            </w:r>
          </w:p>
        </w:tc>
        <w:tc>
          <w:tcPr>
            <w:tcW w:w="850" w:type="dxa"/>
          </w:tcPr>
          <w:p w14:paraId="4FE525CD" w14:textId="1634A53C" w:rsidR="001224DC" w:rsidRPr="00DE5779" w:rsidRDefault="001224DC" w:rsidP="00DE5779">
            <w:pPr>
              <w:pStyle w:val="BodyText"/>
              <w:jc w:val="right"/>
              <w:rPr>
                <w:noProof/>
                <w:sz w:val="20"/>
                <w:szCs w:val="20"/>
              </w:rPr>
            </w:pPr>
            <w:r w:rsidRPr="00DE5779">
              <w:rPr>
                <w:noProof/>
                <w:sz w:val="20"/>
                <w:szCs w:val="20"/>
              </w:rPr>
              <w:t>2000</w:t>
            </w:r>
          </w:p>
        </w:tc>
        <w:tc>
          <w:tcPr>
            <w:tcW w:w="709" w:type="dxa"/>
          </w:tcPr>
          <w:p w14:paraId="24E801F7" w14:textId="34D93903" w:rsidR="001224DC" w:rsidRPr="00DE5779" w:rsidRDefault="001224DC" w:rsidP="00DE5779">
            <w:pPr>
              <w:pStyle w:val="BodyText"/>
              <w:jc w:val="right"/>
              <w:rPr>
                <w:noProof/>
                <w:sz w:val="20"/>
                <w:szCs w:val="20"/>
                <w:highlight w:val="yellow"/>
              </w:rPr>
            </w:pPr>
            <w:r w:rsidRPr="00DE5779">
              <w:rPr>
                <w:noProof/>
                <w:sz w:val="20"/>
                <w:szCs w:val="20"/>
                <w:highlight w:val="yellow"/>
              </w:rPr>
              <w:t>500</w:t>
            </w:r>
          </w:p>
        </w:tc>
        <w:tc>
          <w:tcPr>
            <w:tcW w:w="992" w:type="dxa"/>
          </w:tcPr>
          <w:p w14:paraId="73A0280F" w14:textId="7A5882D9" w:rsidR="001224DC" w:rsidRPr="00DE5779" w:rsidRDefault="001224DC" w:rsidP="00DE5779">
            <w:pPr>
              <w:pStyle w:val="BodyText"/>
              <w:jc w:val="right"/>
              <w:rPr>
                <w:noProof/>
                <w:sz w:val="20"/>
                <w:szCs w:val="20"/>
              </w:rPr>
            </w:pPr>
            <w:r w:rsidRPr="00DE5779">
              <w:rPr>
                <w:noProof/>
                <w:sz w:val="20"/>
                <w:szCs w:val="20"/>
              </w:rPr>
              <w:t>19</w:t>
            </w:r>
          </w:p>
        </w:tc>
        <w:tc>
          <w:tcPr>
            <w:tcW w:w="851" w:type="dxa"/>
          </w:tcPr>
          <w:p w14:paraId="622DC4A7" w14:textId="20B8A846" w:rsidR="001224DC" w:rsidRPr="00DE5779" w:rsidRDefault="001224DC" w:rsidP="00DE5779">
            <w:pPr>
              <w:pStyle w:val="BodyText"/>
              <w:jc w:val="right"/>
              <w:rPr>
                <w:noProof/>
                <w:sz w:val="20"/>
                <w:szCs w:val="20"/>
              </w:rPr>
            </w:pPr>
            <w:r w:rsidRPr="00DE5779">
              <w:rPr>
                <w:noProof/>
                <w:sz w:val="20"/>
                <w:szCs w:val="20"/>
              </w:rPr>
              <w:t>300</w:t>
            </w:r>
          </w:p>
        </w:tc>
        <w:tc>
          <w:tcPr>
            <w:tcW w:w="992" w:type="dxa"/>
          </w:tcPr>
          <w:p w14:paraId="10DE2897" w14:textId="0A444086" w:rsidR="001224DC" w:rsidRPr="00DE5779" w:rsidRDefault="001224DC" w:rsidP="00DE5779">
            <w:pPr>
              <w:pStyle w:val="BodyText"/>
              <w:jc w:val="right"/>
              <w:rPr>
                <w:noProof/>
                <w:sz w:val="20"/>
                <w:szCs w:val="20"/>
              </w:rPr>
            </w:pPr>
            <w:r w:rsidRPr="00DE5779">
              <w:rPr>
                <w:noProof/>
                <w:sz w:val="20"/>
                <w:szCs w:val="20"/>
              </w:rPr>
              <w:t>90</w:t>
            </w:r>
          </w:p>
        </w:tc>
        <w:tc>
          <w:tcPr>
            <w:tcW w:w="851" w:type="dxa"/>
          </w:tcPr>
          <w:p w14:paraId="35C7EE3D" w14:textId="48FE89AD" w:rsidR="001224DC" w:rsidRPr="00DE5779" w:rsidRDefault="001224DC" w:rsidP="00DE5779">
            <w:pPr>
              <w:pStyle w:val="BodyText"/>
              <w:jc w:val="right"/>
              <w:rPr>
                <w:noProof/>
                <w:sz w:val="20"/>
                <w:szCs w:val="20"/>
              </w:rPr>
            </w:pPr>
            <w:r w:rsidRPr="00DE5779">
              <w:rPr>
                <w:noProof/>
                <w:sz w:val="20"/>
                <w:szCs w:val="20"/>
              </w:rPr>
              <w:t>3500</w:t>
            </w:r>
          </w:p>
        </w:tc>
      </w:tr>
      <w:tr w:rsidR="007B3F02" w:rsidRPr="00B46E9E" w14:paraId="1A750BF6" w14:textId="77777777" w:rsidTr="00DE5779">
        <w:tc>
          <w:tcPr>
            <w:tcW w:w="704" w:type="dxa"/>
            <w:vMerge w:val="restart"/>
          </w:tcPr>
          <w:p w14:paraId="062061B6" w14:textId="38DFDDED" w:rsidR="001224DC" w:rsidRPr="00DE5779" w:rsidRDefault="001224DC" w:rsidP="00060D92">
            <w:pPr>
              <w:pStyle w:val="BodyText"/>
              <w:rPr>
                <w:noProof/>
                <w:sz w:val="20"/>
                <w:szCs w:val="20"/>
              </w:rPr>
            </w:pPr>
            <w:r w:rsidRPr="00DE5779">
              <w:rPr>
                <w:noProof/>
                <w:sz w:val="20"/>
                <w:szCs w:val="20"/>
              </w:rPr>
              <w:t>Tas</w:t>
            </w:r>
          </w:p>
        </w:tc>
        <w:tc>
          <w:tcPr>
            <w:tcW w:w="6804" w:type="dxa"/>
            <w:vAlign w:val="center"/>
          </w:tcPr>
          <w:p w14:paraId="235128CF" w14:textId="7627D0E7" w:rsidR="001224DC" w:rsidRPr="00DE5779" w:rsidRDefault="001224DC" w:rsidP="00060D92">
            <w:pPr>
              <w:pStyle w:val="BodyText"/>
              <w:rPr>
                <w:sz w:val="20"/>
                <w:szCs w:val="20"/>
              </w:rPr>
            </w:pPr>
            <w:r w:rsidRPr="00DE5779">
              <w:rPr>
                <w:rFonts w:asciiTheme="minorHAnsi" w:hAnsiTheme="minorHAnsi"/>
                <w:sz w:val="20"/>
                <w:szCs w:val="20"/>
              </w:rPr>
              <w:t>Class. &amp; Mg</w:t>
            </w:r>
            <w:r w:rsidR="007B3F02" w:rsidRPr="00DE5779">
              <w:rPr>
                <w:rFonts w:asciiTheme="minorHAnsi" w:hAnsiTheme="minorHAnsi"/>
                <w:sz w:val="20"/>
                <w:szCs w:val="20"/>
              </w:rPr>
              <w:t xml:space="preserve">t. of Contam. Soil for Disposal </w:t>
            </w:r>
            <w:r w:rsidRPr="00DE5779">
              <w:rPr>
                <w:rFonts w:asciiTheme="minorHAnsi" w:hAnsiTheme="minorHAnsi"/>
                <w:sz w:val="20"/>
                <w:szCs w:val="20"/>
              </w:rPr>
              <w:t>(Low Level Contaminated soil – L</w:t>
            </w:r>
            <w:r w:rsidR="009777BA">
              <w:rPr>
                <w:rFonts w:asciiTheme="minorHAnsi" w:hAnsiTheme="minorHAnsi"/>
                <w:sz w:val="20"/>
                <w:szCs w:val="20"/>
              </w:rPr>
              <w:t>.</w:t>
            </w:r>
            <w:r w:rsidRPr="00DE5779">
              <w:rPr>
                <w:rFonts w:asciiTheme="minorHAnsi" w:hAnsiTheme="minorHAnsi"/>
                <w:sz w:val="20"/>
                <w:szCs w:val="20"/>
              </w:rPr>
              <w:t>2)</w:t>
            </w:r>
          </w:p>
        </w:tc>
        <w:tc>
          <w:tcPr>
            <w:tcW w:w="567" w:type="dxa"/>
          </w:tcPr>
          <w:p w14:paraId="7B974EAF" w14:textId="7D0D7DC2" w:rsidR="001224DC" w:rsidRPr="00DE5779" w:rsidRDefault="001224DC" w:rsidP="00060D92">
            <w:pPr>
              <w:pStyle w:val="BodyText"/>
              <w:rPr>
                <w:noProof/>
                <w:sz w:val="20"/>
                <w:szCs w:val="20"/>
              </w:rPr>
            </w:pPr>
            <w:r w:rsidRPr="00DE5779">
              <w:rPr>
                <w:noProof/>
                <w:sz w:val="20"/>
                <w:szCs w:val="20"/>
              </w:rPr>
              <w:t>J</w:t>
            </w:r>
          </w:p>
        </w:tc>
        <w:tc>
          <w:tcPr>
            <w:tcW w:w="851" w:type="dxa"/>
          </w:tcPr>
          <w:p w14:paraId="39D86756" w14:textId="5D13B601" w:rsidR="001224DC" w:rsidRPr="00DE5779" w:rsidRDefault="001224DC" w:rsidP="00DE5779">
            <w:pPr>
              <w:pStyle w:val="BodyText"/>
              <w:jc w:val="right"/>
              <w:rPr>
                <w:noProof/>
                <w:sz w:val="20"/>
                <w:szCs w:val="20"/>
              </w:rPr>
            </w:pPr>
            <w:r w:rsidRPr="00DE5779">
              <w:rPr>
                <w:noProof/>
                <w:sz w:val="20"/>
                <w:szCs w:val="20"/>
              </w:rPr>
              <w:t>200</w:t>
            </w:r>
          </w:p>
        </w:tc>
        <w:tc>
          <w:tcPr>
            <w:tcW w:w="992" w:type="dxa"/>
          </w:tcPr>
          <w:p w14:paraId="3E011CD8" w14:textId="61B49404" w:rsidR="001224DC" w:rsidRPr="00DE5779" w:rsidRDefault="001224DC" w:rsidP="00DE5779">
            <w:pPr>
              <w:pStyle w:val="BodyText"/>
              <w:jc w:val="right"/>
              <w:rPr>
                <w:noProof/>
                <w:sz w:val="20"/>
                <w:szCs w:val="20"/>
              </w:rPr>
            </w:pPr>
            <w:r w:rsidRPr="00DE5779">
              <w:rPr>
                <w:noProof/>
                <w:sz w:val="20"/>
                <w:szCs w:val="20"/>
              </w:rPr>
              <w:t>40</w:t>
            </w:r>
          </w:p>
        </w:tc>
        <w:tc>
          <w:tcPr>
            <w:tcW w:w="1134" w:type="dxa"/>
          </w:tcPr>
          <w:p w14:paraId="4BBC52B3" w14:textId="7C248BED" w:rsidR="001224DC" w:rsidRPr="00DE5779" w:rsidRDefault="001224DC" w:rsidP="00DE5779">
            <w:pPr>
              <w:pStyle w:val="BodyText"/>
              <w:jc w:val="right"/>
              <w:rPr>
                <w:noProof/>
                <w:sz w:val="20"/>
                <w:szCs w:val="20"/>
              </w:rPr>
            </w:pPr>
            <w:r w:rsidRPr="00DE5779">
              <w:rPr>
                <w:noProof/>
                <w:sz w:val="20"/>
                <w:szCs w:val="20"/>
                <w:highlight w:val="yellow"/>
              </w:rPr>
              <w:t>500</w:t>
            </w:r>
          </w:p>
        </w:tc>
        <w:tc>
          <w:tcPr>
            <w:tcW w:w="850" w:type="dxa"/>
          </w:tcPr>
          <w:p w14:paraId="12BD7AC4" w14:textId="2F979CC4" w:rsidR="001224DC" w:rsidRPr="00DE5779" w:rsidRDefault="001224DC" w:rsidP="00DE5779">
            <w:pPr>
              <w:pStyle w:val="BodyText"/>
              <w:jc w:val="right"/>
              <w:rPr>
                <w:noProof/>
                <w:sz w:val="20"/>
                <w:szCs w:val="20"/>
              </w:rPr>
            </w:pPr>
            <w:r w:rsidRPr="00DE5779">
              <w:rPr>
                <w:noProof/>
                <w:sz w:val="20"/>
                <w:szCs w:val="20"/>
              </w:rPr>
              <w:t>2000</w:t>
            </w:r>
          </w:p>
        </w:tc>
        <w:tc>
          <w:tcPr>
            <w:tcW w:w="709" w:type="dxa"/>
          </w:tcPr>
          <w:p w14:paraId="0A1B6D99" w14:textId="30CEB186" w:rsidR="001224DC" w:rsidRPr="00DE5779" w:rsidRDefault="001224DC" w:rsidP="00DE5779">
            <w:pPr>
              <w:pStyle w:val="BodyText"/>
              <w:jc w:val="right"/>
              <w:rPr>
                <w:noProof/>
                <w:sz w:val="20"/>
                <w:szCs w:val="20"/>
              </w:rPr>
            </w:pPr>
            <w:r w:rsidRPr="00DE5779">
              <w:rPr>
                <w:noProof/>
                <w:sz w:val="20"/>
                <w:szCs w:val="20"/>
              </w:rPr>
              <w:t>1200</w:t>
            </w:r>
          </w:p>
        </w:tc>
        <w:tc>
          <w:tcPr>
            <w:tcW w:w="992" w:type="dxa"/>
          </w:tcPr>
          <w:p w14:paraId="5948497E" w14:textId="470262FF" w:rsidR="001224DC" w:rsidRPr="00DE5779" w:rsidRDefault="001224DC" w:rsidP="00DE5779">
            <w:pPr>
              <w:pStyle w:val="BodyText"/>
              <w:jc w:val="right"/>
              <w:rPr>
                <w:noProof/>
                <w:sz w:val="20"/>
                <w:szCs w:val="20"/>
              </w:rPr>
            </w:pPr>
            <w:r w:rsidRPr="00DE5779">
              <w:rPr>
                <w:noProof/>
                <w:sz w:val="20"/>
                <w:szCs w:val="20"/>
              </w:rPr>
              <w:t>30</w:t>
            </w:r>
          </w:p>
        </w:tc>
        <w:tc>
          <w:tcPr>
            <w:tcW w:w="851" w:type="dxa"/>
          </w:tcPr>
          <w:p w14:paraId="4538487B" w14:textId="335A7287" w:rsidR="001224DC" w:rsidRPr="00DE5779" w:rsidRDefault="001224DC" w:rsidP="00DE5779">
            <w:pPr>
              <w:pStyle w:val="BodyText"/>
              <w:jc w:val="right"/>
              <w:rPr>
                <w:noProof/>
                <w:sz w:val="20"/>
                <w:szCs w:val="20"/>
              </w:rPr>
            </w:pPr>
            <w:r w:rsidRPr="00DE5779">
              <w:rPr>
                <w:noProof/>
                <w:sz w:val="20"/>
                <w:szCs w:val="20"/>
              </w:rPr>
              <w:t>600</w:t>
            </w:r>
          </w:p>
        </w:tc>
        <w:tc>
          <w:tcPr>
            <w:tcW w:w="992" w:type="dxa"/>
          </w:tcPr>
          <w:p w14:paraId="1B416B21" w14:textId="34DACF27" w:rsidR="001224DC" w:rsidRPr="00DE5779" w:rsidRDefault="001224DC" w:rsidP="00DE5779">
            <w:pPr>
              <w:pStyle w:val="BodyText"/>
              <w:jc w:val="right"/>
              <w:rPr>
                <w:noProof/>
                <w:sz w:val="20"/>
                <w:szCs w:val="20"/>
              </w:rPr>
            </w:pPr>
            <w:r w:rsidRPr="00DE5779">
              <w:rPr>
                <w:noProof/>
                <w:sz w:val="20"/>
                <w:szCs w:val="20"/>
              </w:rPr>
              <w:t>50</w:t>
            </w:r>
          </w:p>
        </w:tc>
        <w:tc>
          <w:tcPr>
            <w:tcW w:w="851" w:type="dxa"/>
          </w:tcPr>
          <w:p w14:paraId="37B79FAA" w14:textId="6CD0FDFA" w:rsidR="001224DC" w:rsidRPr="00DE5779" w:rsidRDefault="001224DC" w:rsidP="00DE5779">
            <w:pPr>
              <w:pStyle w:val="BodyText"/>
              <w:jc w:val="right"/>
              <w:rPr>
                <w:noProof/>
                <w:sz w:val="20"/>
                <w:szCs w:val="20"/>
              </w:rPr>
            </w:pPr>
            <w:r w:rsidRPr="00DE5779">
              <w:rPr>
                <w:noProof/>
                <w:sz w:val="20"/>
                <w:szCs w:val="20"/>
              </w:rPr>
              <w:t>14000</w:t>
            </w:r>
          </w:p>
        </w:tc>
      </w:tr>
      <w:tr w:rsidR="007B3F02" w:rsidRPr="00B46E9E" w14:paraId="6D790732" w14:textId="77777777" w:rsidTr="00DE5779">
        <w:tc>
          <w:tcPr>
            <w:tcW w:w="704" w:type="dxa"/>
            <w:vMerge/>
          </w:tcPr>
          <w:p w14:paraId="1D93287C" w14:textId="24E5E454" w:rsidR="001224DC" w:rsidRPr="00DE5779" w:rsidRDefault="001224DC" w:rsidP="001224DC">
            <w:pPr>
              <w:rPr>
                <w:noProof/>
                <w:sz w:val="20"/>
                <w:szCs w:val="20"/>
              </w:rPr>
            </w:pPr>
          </w:p>
        </w:tc>
        <w:tc>
          <w:tcPr>
            <w:tcW w:w="6804" w:type="dxa"/>
            <w:vAlign w:val="center"/>
          </w:tcPr>
          <w:p w14:paraId="3184D1B9" w14:textId="18C0D8DB" w:rsidR="001224DC" w:rsidRPr="00DE5779" w:rsidRDefault="000D1275" w:rsidP="00060D92">
            <w:pPr>
              <w:pStyle w:val="BodyText"/>
              <w:rPr>
                <w:sz w:val="20"/>
                <w:szCs w:val="20"/>
              </w:rPr>
            </w:pPr>
            <w:r w:rsidRPr="00DE5779">
              <w:rPr>
                <w:rFonts w:asciiTheme="minorHAnsi" w:hAnsiTheme="minorHAnsi"/>
                <w:sz w:val="20"/>
                <w:szCs w:val="20"/>
              </w:rPr>
              <w:t>Tas</w:t>
            </w:r>
            <w:r w:rsidR="007B3F02" w:rsidRPr="00DE5779">
              <w:rPr>
                <w:rFonts w:asciiTheme="minorHAnsi" w:hAnsiTheme="minorHAnsi"/>
                <w:sz w:val="20"/>
                <w:szCs w:val="20"/>
              </w:rPr>
              <w:t xml:space="preserve"> Biosolids Reuse Guidelines </w:t>
            </w:r>
            <w:r w:rsidR="001224DC" w:rsidRPr="00DE5779">
              <w:rPr>
                <w:rFonts w:asciiTheme="minorHAnsi" w:hAnsiTheme="minorHAnsi"/>
                <w:sz w:val="20"/>
                <w:szCs w:val="20"/>
              </w:rPr>
              <w:t>(Grade B biosolids – dry weight)</w:t>
            </w:r>
          </w:p>
        </w:tc>
        <w:tc>
          <w:tcPr>
            <w:tcW w:w="567" w:type="dxa"/>
          </w:tcPr>
          <w:p w14:paraId="4F6E7448" w14:textId="33CEA84B" w:rsidR="001224DC" w:rsidRPr="00DE5779" w:rsidRDefault="001224DC" w:rsidP="00060D92">
            <w:pPr>
              <w:pStyle w:val="BodyText"/>
              <w:rPr>
                <w:noProof/>
                <w:sz w:val="20"/>
                <w:szCs w:val="20"/>
              </w:rPr>
            </w:pPr>
            <w:r w:rsidRPr="00DE5779">
              <w:rPr>
                <w:noProof/>
                <w:sz w:val="20"/>
                <w:szCs w:val="20"/>
              </w:rPr>
              <w:t>K</w:t>
            </w:r>
          </w:p>
        </w:tc>
        <w:tc>
          <w:tcPr>
            <w:tcW w:w="851" w:type="dxa"/>
          </w:tcPr>
          <w:p w14:paraId="6BE50176" w14:textId="020C5A2F" w:rsidR="001224DC" w:rsidRPr="00DE5779" w:rsidRDefault="001224DC" w:rsidP="00DE5779">
            <w:pPr>
              <w:pStyle w:val="BodyText"/>
              <w:jc w:val="right"/>
              <w:rPr>
                <w:noProof/>
                <w:sz w:val="20"/>
                <w:szCs w:val="20"/>
              </w:rPr>
            </w:pPr>
            <w:r w:rsidRPr="00DE5779">
              <w:rPr>
                <w:noProof/>
                <w:sz w:val="20"/>
                <w:szCs w:val="20"/>
                <w:highlight w:val="yellow"/>
              </w:rPr>
              <w:t>20</w:t>
            </w:r>
          </w:p>
        </w:tc>
        <w:tc>
          <w:tcPr>
            <w:tcW w:w="992" w:type="dxa"/>
          </w:tcPr>
          <w:p w14:paraId="4B75EC00" w14:textId="4348BA40" w:rsidR="001224DC" w:rsidRPr="00DE5779" w:rsidRDefault="001224DC" w:rsidP="00DE5779">
            <w:pPr>
              <w:pStyle w:val="BodyText"/>
              <w:jc w:val="right"/>
              <w:rPr>
                <w:noProof/>
                <w:sz w:val="20"/>
                <w:szCs w:val="20"/>
              </w:rPr>
            </w:pPr>
            <w:r w:rsidRPr="00DE5779">
              <w:rPr>
                <w:noProof/>
                <w:sz w:val="20"/>
                <w:szCs w:val="20"/>
              </w:rPr>
              <w:t>20</w:t>
            </w:r>
          </w:p>
        </w:tc>
        <w:tc>
          <w:tcPr>
            <w:tcW w:w="1134" w:type="dxa"/>
          </w:tcPr>
          <w:p w14:paraId="05EB97A4" w14:textId="2CAC1837" w:rsidR="001224DC" w:rsidRPr="00DE5779" w:rsidRDefault="007B3F02" w:rsidP="00DE5779">
            <w:pPr>
              <w:pStyle w:val="BodyText"/>
              <w:jc w:val="right"/>
              <w:rPr>
                <w:noProof/>
                <w:sz w:val="20"/>
                <w:szCs w:val="20"/>
              </w:rPr>
            </w:pPr>
            <w:r w:rsidRPr="00DE5779">
              <w:rPr>
                <w:noProof/>
                <w:sz w:val="20"/>
                <w:szCs w:val="20"/>
                <w:highlight w:val="yellow"/>
              </w:rPr>
              <w:t>500</w:t>
            </w:r>
          </w:p>
        </w:tc>
        <w:tc>
          <w:tcPr>
            <w:tcW w:w="850" w:type="dxa"/>
          </w:tcPr>
          <w:p w14:paraId="3A2527AD" w14:textId="2360CA0B" w:rsidR="001224DC" w:rsidRPr="00DE5779" w:rsidRDefault="007B3F02" w:rsidP="00DE5779">
            <w:pPr>
              <w:pStyle w:val="BodyText"/>
              <w:jc w:val="right"/>
              <w:rPr>
                <w:noProof/>
                <w:sz w:val="20"/>
                <w:szCs w:val="20"/>
              </w:rPr>
            </w:pPr>
            <w:r w:rsidRPr="00DE5779">
              <w:rPr>
                <w:noProof/>
                <w:sz w:val="20"/>
                <w:szCs w:val="20"/>
              </w:rPr>
              <w:t>1000</w:t>
            </w:r>
          </w:p>
        </w:tc>
        <w:tc>
          <w:tcPr>
            <w:tcW w:w="709" w:type="dxa"/>
          </w:tcPr>
          <w:p w14:paraId="3E6FDB0F" w14:textId="6E8CA1A8" w:rsidR="001224DC" w:rsidRPr="00DE5779" w:rsidRDefault="007B3F02" w:rsidP="00DE5779">
            <w:pPr>
              <w:pStyle w:val="BodyText"/>
              <w:jc w:val="right"/>
              <w:rPr>
                <w:noProof/>
                <w:sz w:val="20"/>
                <w:szCs w:val="20"/>
              </w:rPr>
            </w:pPr>
            <w:r w:rsidRPr="00DE5779">
              <w:rPr>
                <w:noProof/>
                <w:sz w:val="20"/>
                <w:szCs w:val="20"/>
                <w:highlight w:val="yellow"/>
              </w:rPr>
              <w:t>420</w:t>
            </w:r>
          </w:p>
        </w:tc>
        <w:tc>
          <w:tcPr>
            <w:tcW w:w="992" w:type="dxa"/>
          </w:tcPr>
          <w:p w14:paraId="6433A5AA" w14:textId="5DED0134" w:rsidR="001224DC" w:rsidRPr="00DE5779" w:rsidRDefault="007B3F02" w:rsidP="00DE5779">
            <w:pPr>
              <w:pStyle w:val="BodyText"/>
              <w:jc w:val="right"/>
              <w:rPr>
                <w:noProof/>
                <w:sz w:val="20"/>
                <w:szCs w:val="20"/>
              </w:rPr>
            </w:pPr>
            <w:r w:rsidRPr="00DE5779">
              <w:rPr>
                <w:noProof/>
                <w:sz w:val="20"/>
                <w:szCs w:val="20"/>
              </w:rPr>
              <w:t>15</w:t>
            </w:r>
          </w:p>
        </w:tc>
        <w:tc>
          <w:tcPr>
            <w:tcW w:w="851" w:type="dxa"/>
          </w:tcPr>
          <w:p w14:paraId="2C675515" w14:textId="7BCA644D" w:rsidR="001224DC" w:rsidRPr="00DE5779" w:rsidRDefault="007B3F02" w:rsidP="00DE5779">
            <w:pPr>
              <w:pStyle w:val="BodyText"/>
              <w:jc w:val="right"/>
              <w:rPr>
                <w:noProof/>
                <w:sz w:val="20"/>
                <w:szCs w:val="20"/>
              </w:rPr>
            </w:pPr>
            <w:r w:rsidRPr="00DE5779">
              <w:rPr>
                <w:noProof/>
                <w:sz w:val="20"/>
                <w:szCs w:val="20"/>
              </w:rPr>
              <w:t>270</w:t>
            </w:r>
          </w:p>
        </w:tc>
        <w:tc>
          <w:tcPr>
            <w:tcW w:w="992" w:type="dxa"/>
          </w:tcPr>
          <w:p w14:paraId="1337D6CE" w14:textId="551D7005" w:rsidR="001224DC" w:rsidRPr="00DE5779" w:rsidRDefault="007B3F02" w:rsidP="00DE5779">
            <w:pPr>
              <w:pStyle w:val="BodyText"/>
              <w:jc w:val="right"/>
              <w:rPr>
                <w:noProof/>
                <w:sz w:val="20"/>
                <w:szCs w:val="20"/>
              </w:rPr>
            </w:pPr>
            <w:r w:rsidRPr="00DE5779">
              <w:rPr>
                <w:noProof/>
                <w:sz w:val="20"/>
                <w:szCs w:val="20"/>
              </w:rPr>
              <w:t>50</w:t>
            </w:r>
          </w:p>
        </w:tc>
        <w:tc>
          <w:tcPr>
            <w:tcW w:w="851" w:type="dxa"/>
          </w:tcPr>
          <w:p w14:paraId="60385DF2" w14:textId="7698D20C" w:rsidR="001224DC" w:rsidRPr="00DE5779" w:rsidRDefault="007B3F02" w:rsidP="00DE5779">
            <w:pPr>
              <w:pStyle w:val="BodyText"/>
              <w:jc w:val="right"/>
              <w:rPr>
                <w:noProof/>
                <w:sz w:val="20"/>
                <w:szCs w:val="20"/>
              </w:rPr>
            </w:pPr>
            <w:r w:rsidRPr="00DE5779">
              <w:rPr>
                <w:noProof/>
                <w:sz w:val="20"/>
                <w:szCs w:val="20"/>
              </w:rPr>
              <w:t>2500</w:t>
            </w:r>
          </w:p>
        </w:tc>
      </w:tr>
      <w:tr w:rsidR="007B3F02" w:rsidRPr="00B46E9E" w14:paraId="2BBBF25B" w14:textId="77777777" w:rsidTr="00DE5779">
        <w:tc>
          <w:tcPr>
            <w:tcW w:w="704" w:type="dxa"/>
            <w:vMerge w:val="restart"/>
          </w:tcPr>
          <w:p w14:paraId="5715F3C9" w14:textId="216AEB56" w:rsidR="001224DC" w:rsidRPr="00DE5779" w:rsidRDefault="001224DC" w:rsidP="00060D92">
            <w:pPr>
              <w:pStyle w:val="BodyText"/>
              <w:rPr>
                <w:noProof/>
                <w:sz w:val="20"/>
                <w:szCs w:val="20"/>
              </w:rPr>
            </w:pPr>
            <w:r w:rsidRPr="00DE5779">
              <w:rPr>
                <w:noProof/>
                <w:sz w:val="20"/>
                <w:szCs w:val="20"/>
              </w:rPr>
              <w:t>Qld</w:t>
            </w:r>
          </w:p>
        </w:tc>
        <w:tc>
          <w:tcPr>
            <w:tcW w:w="6804" w:type="dxa"/>
            <w:vAlign w:val="center"/>
          </w:tcPr>
          <w:p w14:paraId="00365225" w14:textId="6CA4D9D3" w:rsidR="001224DC" w:rsidRPr="00DE5779" w:rsidRDefault="001224DC" w:rsidP="00060D92">
            <w:pPr>
              <w:pStyle w:val="BodyText"/>
              <w:rPr>
                <w:sz w:val="20"/>
                <w:szCs w:val="20"/>
              </w:rPr>
            </w:pPr>
            <w:r w:rsidRPr="00DE5779">
              <w:rPr>
                <w:rFonts w:asciiTheme="minorHAnsi" w:hAnsiTheme="minorHAnsi"/>
                <w:sz w:val="20"/>
                <w:szCs w:val="20"/>
              </w:rPr>
              <w:t xml:space="preserve">Waste Tracking Guideline: Seeking an exemption for </w:t>
            </w:r>
            <w:r w:rsidR="007B3F02" w:rsidRPr="00DE5779">
              <w:rPr>
                <w:rFonts w:asciiTheme="minorHAnsi" w:hAnsiTheme="minorHAnsi"/>
                <w:sz w:val="20"/>
                <w:szCs w:val="20"/>
              </w:rPr>
              <w:t xml:space="preserve">trackable waste </w:t>
            </w:r>
          </w:p>
        </w:tc>
        <w:tc>
          <w:tcPr>
            <w:tcW w:w="567" w:type="dxa"/>
          </w:tcPr>
          <w:p w14:paraId="3EFA0D0A" w14:textId="4B3CE679" w:rsidR="001224DC" w:rsidRPr="00DE5779" w:rsidRDefault="001224DC" w:rsidP="00060D92">
            <w:pPr>
              <w:pStyle w:val="BodyText"/>
              <w:rPr>
                <w:noProof/>
                <w:sz w:val="20"/>
                <w:szCs w:val="20"/>
              </w:rPr>
            </w:pPr>
            <w:r w:rsidRPr="00DE5779">
              <w:rPr>
                <w:noProof/>
                <w:sz w:val="20"/>
                <w:szCs w:val="20"/>
              </w:rPr>
              <w:t>L</w:t>
            </w:r>
          </w:p>
        </w:tc>
        <w:tc>
          <w:tcPr>
            <w:tcW w:w="851" w:type="dxa"/>
          </w:tcPr>
          <w:p w14:paraId="5030DAC2" w14:textId="7782A3AD" w:rsidR="001224DC" w:rsidRPr="00DE5779" w:rsidRDefault="001224DC" w:rsidP="00DE5779">
            <w:pPr>
              <w:pStyle w:val="BodyText"/>
              <w:jc w:val="right"/>
              <w:rPr>
                <w:noProof/>
                <w:sz w:val="20"/>
                <w:szCs w:val="20"/>
              </w:rPr>
            </w:pPr>
            <w:r w:rsidRPr="00DE5779">
              <w:rPr>
                <w:noProof/>
                <w:sz w:val="20"/>
                <w:szCs w:val="20"/>
                <w:highlight w:val="yellow"/>
              </w:rPr>
              <w:t>20</w:t>
            </w:r>
          </w:p>
        </w:tc>
        <w:tc>
          <w:tcPr>
            <w:tcW w:w="992" w:type="dxa"/>
          </w:tcPr>
          <w:p w14:paraId="7D452282" w14:textId="74E0E179" w:rsidR="001224DC" w:rsidRPr="00DE5779" w:rsidRDefault="001224DC" w:rsidP="00DE5779">
            <w:pPr>
              <w:pStyle w:val="BodyText"/>
              <w:jc w:val="right"/>
              <w:rPr>
                <w:noProof/>
                <w:sz w:val="20"/>
                <w:szCs w:val="20"/>
              </w:rPr>
            </w:pPr>
            <w:r w:rsidRPr="00DE5779">
              <w:rPr>
                <w:noProof/>
                <w:sz w:val="20"/>
                <w:szCs w:val="20"/>
              </w:rPr>
              <w:t>20</w:t>
            </w:r>
          </w:p>
        </w:tc>
        <w:tc>
          <w:tcPr>
            <w:tcW w:w="1134" w:type="dxa"/>
          </w:tcPr>
          <w:p w14:paraId="6049D3DB" w14:textId="0DB120FA" w:rsidR="001224DC" w:rsidRPr="00DE5779" w:rsidRDefault="007B3F02" w:rsidP="00DE5779">
            <w:pPr>
              <w:pStyle w:val="BodyText"/>
              <w:jc w:val="right"/>
              <w:rPr>
                <w:noProof/>
                <w:sz w:val="20"/>
                <w:szCs w:val="20"/>
                <w:highlight w:val="yellow"/>
              </w:rPr>
            </w:pPr>
            <w:r w:rsidRPr="00DE5779">
              <w:rPr>
                <w:noProof/>
                <w:sz w:val="20"/>
                <w:szCs w:val="20"/>
                <w:highlight w:val="yellow"/>
              </w:rPr>
              <w:t>100</w:t>
            </w:r>
          </w:p>
        </w:tc>
        <w:tc>
          <w:tcPr>
            <w:tcW w:w="850" w:type="dxa"/>
          </w:tcPr>
          <w:p w14:paraId="0B515181" w14:textId="0743D5F1" w:rsidR="001224DC" w:rsidRPr="00DE5779" w:rsidRDefault="007B3F02" w:rsidP="00DE5779">
            <w:pPr>
              <w:pStyle w:val="BodyText"/>
              <w:jc w:val="right"/>
              <w:rPr>
                <w:noProof/>
                <w:sz w:val="20"/>
                <w:szCs w:val="20"/>
                <w:highlight w:val="yellow"/>
              </w:rPr>
            </w:pPr>
            <w:r w:rsidRPr="00DE5779">
              <w:rPr>
                <w:noProof/>
                <w:sz w:val="20"/>
                <w:szCs w:val="20"/>
                <w:highlight w:val="yellow"/>
              </w:rPr>
              <w:t>300</w:t>
            </w:r>
          </w:p>
        </w:tc>
        <w:tc>
          <w:tcPr>
            <w:tcW w:w="709" w:type="dxa"/>
          </w:tcPr>
          <w:p w14:paraId="49B06647" w14:textId="48CAC299" w:rsidR="001224DC" w:rsidRPr="00DE5779" w:rsidRDefault="007B3F02" w:rsidP="00DE5779">
            <w:pPr>
              <w:pStyle w:val="BodyText"/>
              <w:jc w:val="right"/>
              <w:rPr>
                <w:noProof/>
                <w:sz w:val="20"/>
                <w:szCs w:val="20"/>
                <w:highlight w:val="yellow"/>
              </w:rPr>
            </w:pPr>
            <w:r w:rsidRPr="00DE5779">
              <w:rPr>
                <w:noProof/>
                <w:sz w:val="20"/>
                <w:szCs w:val="20"/>
                <w:highlight w:val="yellow"/>
              </w:rPr>
              <w:t>100</w:t>
            </w:r>
          </w:p>
        </w:tc>
        <w:tc>
          <w:tcPr>
            <w:tcW w:w="992" w:type="dxa"/>
          </w:tcPr>
          <w:p w14:paraId="0F509646" w14:textId="7FCA9E26" w:rsidR="001224DC" w:rsidRPr="00DE5779" w:rsidRDefault="007B3F02" w:rsidP="00DE5779">
            <w:pPr>
              <w:pStyle w:val="BodyText"/>
              <w:jc w:val="right"/>
              <w:rPr>
                <w:noProof/>
                <w:sz w:val="20"/>
                <w:szCs w:val="20"/>
                <w:highlight w:val="yellow"/>
              </w:rPr>
            </w:pPr>
            <w:r w:rsidRPr="00DE5779">
              <w:rPr>
                <w:noProof/>
                <w:sz w:val="20"/>
                <w:szCs w:val="20"/>
                <w:highlight w:val="yellow"/>
              </w:rPr>
              <w:t>1</w:t>
            </w:r>
          </w:p>
        </w:tc>
        <w:tc>
          <w:tcPr>
            <w:tcW w:w="851" w:type="dxa"/>
          </w:tcPr>
          <w:p w14:paraId="21A1C529" w14:textId="072075CB" w:rsidR="001224DC" w:rsidRPr="00DE5779" w:rsidRDefault="007B3F02" w:rsidP="00DE5779">
            <w:pPr>
              <w:pStyle w:val="BodyText"/>
              <w:jc w:val="right"/>
              <w:rPr>
                <w:noProof/>
                <w:sz w:val="20"/>
                <w:szCs w:val="20"/>
                <w:highlight w:val="yellow"/>
              </w:rPr>
            </w:pPr>
            <w:r w:rsidRPr="00DE5779">
              <w:rPr>
                <w:noProof/>
                <w:sz w:val="20"/>
                <w:szCs w:val="20"/>
                <w:highlight w:val="yellow"/>
              </w:rPr>
              <w:t>100</w:t>
            </w:r>
          </w:p>
        </w:tc>
        <w:tc>
          <w:tcPr>
            <w:tcW w:w="992" w:type="dxa"/>
          </w:tcPr>
          <w:p w14:paraId="5615858B" w14:textId="56B85556" w:rsidR="001224DC" w:rsidRPr="00DE5779" w:rsidRDefault="007B3F02" w:rsidP="00DE5779">
            <w:pPr>
              <w:pStyle w:val="BodyText"/>
              <w:jc w:val="right"/>
              <w:rPr>
                <w:noProof/>
                <w:sz w:val="20"/>
                <w:szCs w:val="20"/>
              </w:rPr>
            </w:pPr>
            <w:r w:rsidRPr="00DE5779">
              <w:rPr>
                <w:noProof/>
                <w:sz w:val="20"/>
                <w:szCs w:val="20"/>
              </w:rPr>
              <w:t>20</w:t>
            </w:r>
          </w:p>
        </w:tc>
        <w:tc>
          <w:tcPr>
            <w:tcW w:w="851" w:type="dxa"/>
          </w:tcPr>
          <w:p w14:paraId="12B1028F" w14:textId="3F7EA6B1" w:rsidR="001224DC" w:rsidRPr="00DE5779" w:rsidRDefault="007B3F02" w:rsidP="00DE5779">
            <w:pPr>
              <w:pStyle w:val="BodyText"/>
              <w:jc w:val="right"/>
              <w:rPr>
                <w:noProof/>
                <w:sz w:val="20"/>
                <w:szCs w:val="20"/>
              </w:rPr>
            </w:pPr>
            <w:r w:rsidRPr="00DE5779">
              <w:rPr>
                <w:noProof/>
                <w:sz w:val="20"/>
                <w:szCs w:val="20"/>
                <w:highlight w:val="yellow"/>
              </w:rPr>
              <w:t>500</w:t>
            </w:r>
          </w:p>
        </w:tc>
      </w:tr>
      <w:tr w:rsidR="007B3F02" w:rsidRPr="00B46E9E" w14:paraId="799EC157" w14:textId="77777777" w:rsidTr="00DE5779">
        <w:tc>
          <w:tcPr>
            <w:tcW w:w="704" w:type="dxa"/>
            <w:vMerge/>
          </w:tcPr>
          <w:p w14:paraId="644D4EB2" w14:textId="22752BA1" w:rsidR="001224DC" w:rsidRPr="00DE5779" w:rsidRDefault="001224DC" w:rsidP="001224DC">
            <w:pPr>
              <w:rPr>
                <w:noProof/>
                <w:sz w:val="20"/>
                <w:szCs w:val="20"/>
              </w:rPr>
            </w:pPr>
          </w:p>
        </w:tc>
        <w:tc>
          <w:tcPr>
            <w:tcW w:w="6804" w:type="dxa"/>
            <w:vAlign w:val="center"/>
          </w:tcPr>
          <w:p w14:paraId="04D0E101" w14:textId="5853FA2D" w:rsidR="001224DC" w:rsidRPr="00DE5779" w:rsidRDefault="001224DC" w:rsidP="00060D92">
            <w:pPr>
              <w:pStyle w:val="BodyText"/>
              <w:rPr>
                <w:sz w:val="20"/>
                <w:szCs w:val="20"/>
              </w:rPr>
            </w:pPr>
            <w:r w:rsidRPr="00DE5779">
              <w:rPr>
                <w:rFonts w:asciiTheme="minorHAnsi" w:hAnsiTheme="minorHAnsi"/>
                <w:sz w:val="20"/>
                <w:szCs w:val="20"/>
              </w:rPr>
              <w:t>(NSW) Environmental Guidelines: Use and</w:t>
            </w:r>
            <w:r w:rsidR="007B3F02" w:rsidRPr="00DE5779">
              <w:rPr>
                <w:rFonts w:asciiTheme="minorHAnsi" w:hAnsiTheme="minorHAnsi"/>
                <w:sz w:val="20"/>
                <w:szCs w:val="20"/>
              </w:rPr>
              <w:t xml:space="preserve"> Disposal of Biosolids Products </w:t>
            </w:r>
            <w:r w:rsidRPr="00DE5779">
              <w:rPr>
                <w:rFonts w:asciiTheme="minorHAnsi" w:hAnsiTheme="minorHAnsi"/>
                <w:sz w:val="20"/>
                <w:szCs w:val="20"/>
              </w:rPr>
              <w:t>(Grade D biosolids – dry weight)</w:t>
            </w:r>
          </w:p>
        </w:tc>
        <w:tc>
          <w:tcPr>
            <w:tcW w:w="567" w:type="dxa"/>
          </w:tcPr>
          <w:p w14:paraId="5C548AC6" w14:textId="29B3D191" w:rsidR="001224DC" w:rsidRPr="00DE5779" w:rsidRDefault="001224DC" w:rsidP="00060D92">
            <w:pPr>
              <w:pStyle w:val="BodyText"/>
              <w:rPr>
                <w:noProof/>
                <w:sz w:val="20"/>
                <w:szCs w:val="20"/>
              </w:rPr>
            </w:pPr>
            <w:r w:rsidRPr="00DE5779">
              <w:rPr>
                <w:noProof/>
                <w:sz w:val="20"/>
                <w:szCs w:val="20"/>
              </w:rPr>
              <w:t>F</w:t>
            </w:r>
          </w:p>
        </w:tc>
        <w:tc>
          <w:tcPr>
            <w:tcW w:w="851" w:type="dxa"/>
          </w:tcPr>
          <w:p w14:paraId="2ABC1E4A" w14:textId="14359F16" w:rsidR="001224DC" w:rsidRPr="00DE5779" w:rsidRDefault="001224DC" w:rsidP="00DE5779">
            <w:pPr>
              <w:pStyle w:val="BodyText"/>
              <w:jc w:val="right"/>
              <w:rPr>
                <w:noProof/>
                <w:sz w:val="20"/>
                <w:szCs w:val="20"/>
              </w:rPr>
            </w:pPr>
            <w:r w:rsidRPr="00DE5779">
              <w:rPr>
                <w:noProof/>
                <w:sz w:val="20"/>
                <w:szCs w:val="20"/>
              </w:rPr>
              <w:t>30</w:t>
            </w:r>
          </w:p>
        </w:tc>
        <w:tc>
          <w:tcPr>
            <w:tcW w:w="992" w:type="dxa"/>
          </w:tcPr>
          <w:p w14:paraId="0DE2B528" w14:textId="59BA354E" w:rsidR="001224DC" w:rsidRPr="00DE5779" w:rsidRDefault="001224DC" w:rsidP="00DE5779">
            <w:pPr>
              <w:pStyle w:val="BodyText"/>
              <w:jc w:val="right"/>
              <w:rPr>
                <w:noProof/>
                <w:sz w:val="20"/>
                <w:szCs w:val="20"/>
              </w:rPr>
            </w:pPr>
            <w:r w:rsidRPr="00DE5779">
              <w:rPr>
                <w:noProof/>
                <w:sz w:val="20"/>
                <w:szCs w:val="20"/>
              </w:rPr>
              <w:t>32</w:t>
            </w:r>
          </w:p>
        </w:tc>
        <w:tc>
          <w:tcPr>
            <w:tcW w:w="1134" w:type="dxa"/>
          </w:tcPr>
          <w:p w14:paraId="4D4C82D1" w14:textId="7C0658B6" w:rsidR="001224DC" w:rsidRPr="00DE5779" w:rsidRDefault="007B3F02" w:rsidP="00DE5779">
            <w:pPr>
              <w:pStyle w:val="BodyText"/>
              <w:jc w:val="right"/>
              <w:rPr>
                <w:noProof/>
                <w:sz w:val="20"/>
                <w:szCs w:val="20"/>
              </w:rPr>
            </w:pPr>
            <w:r w:rsidRPr="00DE5779">
              <w:rPr>
                <w:noProof/>
                <w:sz w:val="20"/>
                <w:szCs w:val="20"/>
                <w:highlight w:val="yellow"/>
              </w:rPr>
              <w:t>600</w:t>
            </w:r>
          </w:p>
        </w:tc>
        <w:tc>
          <w:tcPr>
            <w:tcW w:w="850" w:type="dxa"/>
          </w:tcPr>
          <w:p w14:paraId="0B436A1D" w14:textId="277D2370" w:rsidR="001224DC" w:rsidRPr="00DE5779" w:rsidRDefault="007B3F02" w:rsidP="00DE5779">
            <w:pPr>
              <w:pStyle w:val="BodyText"/>
              <w:jc w:val="right"/>
              <w:rPr>
                <w:noProof/>
                <w:sz w:val="20"/>
                <w:szCs w:val="20"/>
              </w:rPr>
            </w:pPr>
            <w:r w:rsidRPr="00DE5779">
              <w:rPr>
                <w:noProof/>
                <w:sz w:val="20"/>
                <w:szCs w:val="20"/>
              </w:rPr>
              <w:t>2000</w:t>
            </w:r>
          </w:p>
        </w:tc>
        <w:tc>
          <w:tcPr>
            <w:tcW w:w="709" w:type="dxa"/>
          </w:tcPr>
          <w:p w14:paraId="344A9A60" w14:textId="5D4F9612" w:rsidR="001224DC" w:rsidRPr="00DE5779" w:rsidRDefault="007B3F02" w:rsidP="00DE5779">
            <w:pPr>
              <w:pStyle w:val="BodyText"/>
              <w:jc w:val="right"/>
              <w:rPr>
                <w:noProof/>
                <w:sz w:val="20"/>
                <w:szCs w:val="20"/>
              </w:rPr>
            </w:pPr>
            <w:r w:rsidRPr="00DE5779">
              <w:rPr>
                <w:noProof/>
                <w:sz w:val="20"/>
                <w:szCs w:val="20"/>
                <w:highlight w:val="yellow"/>
              </w:rPr>
              <w:t>500</w:t>
            </w:r>
          </w:p>
        </w:tc>
        <w:tc>
          <w:tcPr>
            <w:tcW w:w="992" w:type="dxa"/>
          </w:tcPr>
          <w:p w14:paraId="2D11256D" w14:textId="1C64ABA3" w:rsidR="001224DC" w:rsidRPr="00DE5779" w:rsidRDefault="007B3F02" w:rsidP="00DE5779">
            <w:pPr>
              <w:pStyle w:val="BodyText"/>
              <w:jc w:val="right"/>
              <w:rPr>
                <w:noProof/>
                <w:sz w:val="20"/>
                <w:szCs w:val="20"/>
              </w:rPr>
            </w:pPr>
            <w:r w:rsidRPr="00DE5779">
              <w:rPr>
                <w:noProof/>
                <w:sz w:val="20"/>
                <w:szCs w:val="20"/>
              </w:rPr>
              <w:t>19</w:t>
            </w:r>
          </w:p>
        </w:tc>
        <w:tc>
          <w:tcPr>
            <w:tcW w:w="851" w:type="dxa"/>
          </w:tcPr>
          <w:p w14:paraId="05D58431" w14:textId="7C5B565F" w:rsidR="001224DC" w:rsidRPr="00DE5779" w:rsidRDefault="007B3F02" w:rsidP="00DE5779">
            <w:pPr>
              <w:pStyle w:val="BodyText"/>
              <w:jc w:val="right"/>
              <w:rPr>
                <w:noProof/>
                <w:sz w:val="20"/>
                <w:szCs w:val="20"/>
              </w:rPr>
            </w:pPr>
            <w:r w:rsidRPr="00DE5779">
              <w:rPr>
                <w:noProof/>
                <w:sz w:val="20"/>
                <w:szCs w:val="20"/>
              </w:rPr>
              <w:t>300</w:t>
            </w:r>
          </w:p>
        </w:tc>
        <w:tc>
          <w:tcPr>
            <w:tcW w:w="992" w:type="dxa"/>
          </w:tcPr>
          <w:p w14:paraId="6B3D0B1D" w14:textId="31BC4A18" w:rsidR="001224DC" w:rsidRPr="00DE5779" w:rsidRDefault="007B3F02" w:rsidP="00DE5779">
            <w:pPr>
              <w:pStyle w:val="BodyText"/>
              <w:jc w:val="right"/>
              <w:rPr>
                <w:noProof/>
                <w:sz w:val="20"/>
                <w:szCs w:val="20"/>
              </w:rPr>
            </w:pPr>
            <w:r w:rsidRPr="00DE5779">
              <w:rPr>
                <w:noProof/>
                <w:sz w:val="20"/>
                <w:szCs w:val="20"/>
              </w:rPr>
              <w:t>90</w:t>
            </w:r>
          </w:p>
        </w:tc>
        <w:tc>
          <w:tcPr>
            <w:tcW w:w="851" w:type="dxa"/>
          </w:tcPr>
          <w:p w14:paraId="1FE04409" w14:textId="7447CFDD" w:rsidR="001224DC" w:rsidRPr="00DE5779" w:rsidRDefault="007B3F02" w:rsidP="00DE5779">
            <w:pPr>
              <w:pStyle w:val="BodyText"/>
              <w:jc w:val="right"/>
              <w:rPr>
                <w:noProof/>
                <w:sz w:val="20"/>
                <w:szCs w:val="20"/>
              </w:rPr>
            </w:pPr>
            <w:r w:rsidRPr="00DE5779">
              <w:rPr>
                <w:noProof/>
                <w:sz w:val="20"/>
                <w:szCs w:val="20"/>
              </w:rPr>
              <w:t>3500</w:t>
            </w:r>
          </w:p>
        </w:tc>
      </w:tr>
      <w:tr w:rsidR="007B3F02" w:rsidRPr="00B46E9E" w14:paraId="2FADEDC1" w14:textId="77777777" w:rsidTr="00DE5779">
        <w:tc>
          <w:tcPr>
            <w:tcW w:w="704" w:type="dxa"/>
            <w:vMerge w:val="restart"/>
          </w:tcPr>
          <w:p w14:paraId="5A6C3006" w14:textId="1DD305D4" w:rsidR="001224DC" w:rsidRPr="00DE5779" w:rsidRDefault="001224DC" w:rsidP="00060D92">
            <w:pPr>
              <w:pStyle w:val="BodyText"/>
              <w:rPr>
                <w:noProof/>
                <w:sz w:val="20"/>
                <w:szCs w:val="20"/>
              </w:rPr>
            </w:pPr>
            <w:r w:rsidRPr="00DE5779">
              <w:rPr>
                <w:noProof/>
                <w:sz w:val="20"/>
                <w:szCs w:val="20"/>
              </w:rPr>
              <w:t>SA</w:t>
            </w:r>
          </w:p>
        </w:tc>
        <w:tc>
          <w:tcPr>
            <w:tcW w:w="6804" w:type="dxa"/>
            <w:vAlign w:val="center"/>
          </w:tcPr>
          <w:p w14:paraId="037B351E" w14:textId="26AF35C0" w:rsidR="001224DC" w:rsidRPr="00DE5779" w:rsidRDefault="001224DC" w:rsidP="00060D92">
            <w:pPr>
              <w:pStyle w:val="BodyText"/>
              <w:rPr>
                <w:sz w:val="20"/>
                <w:szCs w:val="20"/>
              </w:rPr>
            </w:pPr>
            <w:r w:rsidRPr="00DE5779">
              <w:rPr>
                <w:rFonts w:asciiTheme="minorHAnsi" w:hAnsiTheme="minorHAnsi"/>
                <w:sz w:val="20"/>
                <w:szCs w:val="20"/>
              </w:rPr>
              <w:t>Current criteria</w:t>
            </w:r>
            <w:r w:rsidR="007B3F02" w:rsidRPr="00DE5779">
              <w:rPr>
                <w:rFonts w:asciiTheme="minorHAnsi" w:hAnsiTheme="minorHAnsi"/>
                <w:sz w:val="20"/>
                <w:szCs w:val="20"/>
              </w:rPr>
              <w:t xml:space="preserve"> for the class. of waste (2010) </w:t>
            </w:r>
            <w:r w:rsidRPr="00DE5779">
              <w:rPr>
                <w:rFonts w:asciiTheme="minorHAnsi" w:hAnsiTheme="minorHAnsi"/>
                <w:sz w:val="20"/>
                <w:szCs w:val="20"/>
              </w:rPr>
              <w:t>(Waste Fill)</w:t>
            </w:r>
          </w:p>
        </w:tc>
        <w:tc>
          <w:tcPr>
            <w:tcW w:w="567" w:type="dxa"/>
          </w:tcPr>
          <w:p w14:paraId="28B178B2" w14:textId="3F5F4FC6" w:rsidR="001224DC" w:rsidRPr="00DE5779" w:rsidRDefault="001224DC" w:rsidP="00060D92">
            <w:pPr>
              <w:pStyle w:val="BodyText"/>
              <w:rPr>
                <w:noProof/>
                <w:sz w:val="20"/>
                <w:szCs w:val="20"/>
              </w:rPr>
            </w:pPr>
            <w:r w:rsidRPr="00DE5779">
              <w:rPr>
                <w:noProof/>
                <w:sz w:val="20"/>
                <w:szCs w:val="20"/>
              </w:rPr>
              <w:t>M</w:t>
            </w:r>
          </w:p>
        </w:tc>
        <w:tc>
          <w:tcPr>
            <w:tcW w:w="851" w:type="dxa"/>
          </w:tcPr>
          <w:p w14:paraId="557D617C" w14:textId="2156DAEF" w:rsidR="001224DC" w:rsidRPr="00DE5779" w:rsidRDefault="001224DC" w:rsidP="00DE5779">
            <w:pPr>
              <w:pStyle w:val="BodyText"/>
              <w:jc w:val="right"/>
              <w:rPr>
                <w:noProof/>
                <w:sz w:val="20"/>
                <w:szCs w:val="20"/>
                <w:highlight w:val="yellow"/>
              </w:rPr>
            </w:pPr>
            <w:r w:rsidRPr="00DE5779">
              <w:rPr>
                <w:noProof/>
                <w:sz w:val="20"/>
                <w:szCs w:val="20"/>
                <w:highlight w:val="yellow"/>
              </w:rPr>
              <w:t>20</w:t>
            </w:r>
          </w:p>
        </w:tc>
        <w:tc>
          <w:tcPr>
            <w:tcW w:w="992" w:type="dxa"/>
          </w:tcPr>
          <w:p w14:paraId="4611BADF" w14:textId="5859B8EB" w:rsidR="001224DC" w:rsidRPr="00DE5779" w:rsidRDefault="001224DC" w:rsidP="00DE5779">
            <w:pPr>
              <w:pStyle w:val="BodyText"/>
              <w:jc w:val="right"/>
              <w:rPr>
                <w:noProof/>
                <w:sz w:val="20"/>
                <w:szCs w:val="20"/>
                <w:highlight w:val="yellow"/>
              </w:rPr>
            </w:pPr>
            <w:r w:rsidRPr="00DE5779">
              <w:rPr>
                <w:noProof/>
                <w:sz w:val="20"/>
                <w:szCs w:val="20"/>
                <w:highlight w:val="yellow"/>
              </w:rPr>
              <w:t>3</w:t>
            </w:r>
          </w:p>
        </w:tc>
        <w:tc>
          <w:tcPr>
            <w:tcW w:w="1134" w:type="dxa"/>
          </w:tcPr>
          <w:p w14:paraId="313ADB46" w14:textId="5172BAF9" w:rsidR="001224DC" w:rsidRPr="00DE5779" w:rsidRDefault="007B3F02" w:rsidP="00DE5779">
            <w:pPr>
              <w:pStyle w:val="BodyText"/>
              <w:jc w:val="right"/>
              <w:rPr>
                <w:noProof/>
                <w:sz w:val="20"/>
                <w:szCs w:val="20"/>
              </w:rPr>
            </w:pPr>
            <w:r w:rsidRPr="00DE5779">
              <w:rPr>
                <w:noProof/>
                <w:sz w:val="20"/>
                <w:szCs w:val="20"/>
              </w:rPr>
              <w:t>-</w:t>
            </w:r>
          </w:p>
        </w:tc>
        <w:tc>
          <w:tcPr>
            <w:tcW w:w="850" w:type="dxa"/>
          </w:tcPr>
          <w:p w14:paraId="39FAD33D" w14:textId="3A03B9E5" w:rsidR="001224DC" w:rsidRPr="00DE5779" w:rsidRDefault="007B3F02" w:rsidP="00DE5779">
            <w:pPr>
              <w:pStyle w:val="BodyText"/>
              <w:jc w:val="right"/>
              <w:rPr>
                <w:noProof/>
                <w:sz w:val="20"/>
                <w:szCs w:val="20"/>
              </w:rPr>
            </w:pPr>
            <w:r w:rsidRPr="00314EC6">
              <w:rPr>
                <w:noProof/>
                <w:sz w:val="20"/>
                <w:szCs w:val="20"/>
                <w:highlight w:val="yellow"/>
              </w:rPr>
              <w:t>60</w:t>
            </w:r>
          </w:p>
        </w:tc>
        <w:tc>
          <w:tcPr>
            <w:tcW w:w="709" w:type="dxa"/>
          </w:tcPr>
          <w:p w14:paraId="66869796" w14:textId="430537A6" w:rsidR="001224DC" w:rsidRPr="00DE5779" w:rsidRDefault="007B3F02" w:rsidP="00DE5779">
            <w:pPr>
              <w:pStyle w:val="BodyText"/>
              <w:jc w:val="right"/>
              <w:rPr>
                <w:noProof/>
                <w:sz w:val="20"/>
                <w:szCs w:val="20"/>
                <w:highlight w:val="yellow"/>
              </w:rPr>
            </w:pPr>
            <w:r w:rsidRPr="00DE5779">
              <w:rPr>
                <w:noProof/>
                <w:sz w:val="20"/>
                <w:szCs w:val="20"/>
                <w:highlight w:val="yellow"/>
              </w:rPr>
              <w:t>300</w:t>
            </w:r>
          </w:p>
        </w:tc>
        <w:tc>
          <w:tcPr>
            <w:tcW w:w="992" w:type="dxa"/>
          </w:tcPr>
          <w:p w14:paraId="547239D2" w14:textId="3BA22265" w:rsidR="001224DC" w:rsidRPr="00DE5779" w:rsidRDefault="007B3F02" w:rsidP="00DE5779">
            <w:pPr>
              <w:pStyle w:val="BodyText"/>
              <w:jc w:val="right"/>
              <w:rPr>
                <w:noProof/>
                <w:sz w:val="20"/>
                <w:szCs w:val="20"/>
              </w:rPr>
            </w:pPr>
            <w:r w:rsidRPr="00314EC6">
              <w:rPr>
                <w:noProof/>
                <w:sz w:val="20"/>
                <w:szCs w:val="20"/>
                <w:highlight w:val="yellow"/>
              </w:rPr>
              <w:t>1</w:t>
            </w:r>
          </w:p>
        </w:tc>
        <w:tc>
          <w:tcPr>
            <w:tcW w:w="851" w:type="dxa"/>
          </w:tcPr>
          <w:p w14:paraId="3D210F72" w14:textId="4DEED775" w:rsidR="001224DC" w:rsidRPr="00DE5779" w:rsidRDefault="007B3F02" w:rsidP="00DE5779">
            <w:pPr>
              <w:pStyle w:val="BodyText"/>
              <w:jc w:val="right"/>
              <w:rPr>
                <w:noProof/>
                <w:sz w:val="20"/>
                <w:szCs w:val="20"/>
              </w:rPr>
            </w:pPr>
            <w:r w:rsidRPr="00314EC6">
              <w:rPr>
                <w:noProof/>
                <w:sz w:val="20"/>
                <w:szCs w:val="20"/>
                <w:highlight w:val="yellow"/>
              </w:rPr>
              <w:t>60</w:t>
            </w:r>
          </w:p>
        </w:tc>
        <w:tc>
          <w:tcPr>
            <w:tcW w:w="992" w:type="dxa"/>
          </w:tcPr>
          <w:p w14:paraId="385A604E" w14:textId="066DAC57" w:rsidR="001224DC" w:rsidRPr="00DE5779" w:rsidRDefault="007B3F02" w:rsidP="00DE5779">
            <w:pPr>
              <w:pStyle w:val="BodyText"/>
              <w:jc w:val="right"/>
              <w:rPr>
                <w:noProof/>
                <w:sz w:val="20"/>
                <w:szCs w:val="20"/>
              </w:rPr>
            </w:pPr>
            <w:r w:rsidRPr="00DE5779">
              <w:rPr>
                <w:noProof/>
                <w:sz w:val="20"/>
                <w:szCs w:val="20"/>
              </w:rPr>
              <w:t>-</w:t>
            </w:r>
          </w:p>
        </w:tc>
        <w:tc>
          <w:tcPr>
            <w:tcW w:w="851" w:type="dxa"/>
          </w:tcPr>
          <w:p w14:paraId="7E2D6CA5" w14:textId="0B9FE5F2" w:rsidR="001224DC" w:rsidRPr="00DE5779" w:rsidRDefault="007B3F02" w:rsidP="00DE5779">
            <w:pPr>
              <w:pStyle w:val="BodyText"/>
              <w:jc w:val="right"/>
              <w:rPr>
                <w:noProof/>
                <w:sz w:val="20"/>
                <w:szCs w:val="20"/>
              </w:rPr>
            </w:pPr>
            <w:r w:rsidRPr="00314EC6">
              <w:rPr>
                <w:noProof/>
                <w:sz w:val="20"/>
                <w:szCs w:val="20"/>
                <w:highlight w:val="yellow"/>
              </w:rPr>
              <w:t>200</w:t>
            </w:r>
          </w:p>
        </w:tc>
      </w:tr>
      <w:tr w:rsidR="007B3F02" w:rsidRPr="00B46E9E" w14:paraId="6E221E88" w14:textId="77777777" w:rsidTr="00DE5779">
        <w:tc>
          <w:tcPr>
            <w:tcW w:w="704" w:type="dxa"/>
            <w:vMerge/>
          </w:tcPr>
          <w:p w14:paraId="3E86C9AC" w14:textId="04179369" w:rsidR="001224DC" w:rsidRPr="00DE5779" w:rsidRDefault="001224DC" w:rsidP="001224DC">
            <w:pPr>
              <w:rPr>
                <w:noProof/>
                <w:sz w:val="20"/>
                <w:szCs w:val="20"/>
              </w:rPr>
            </w:pPr>
          </w:p>
        </w:tc>
        <w:tc>
          <w:tcPr>
            <w:tcW w:w="6804" w:type="dxa"/>
            <w:vAlign w:val="center"/>
          </w:tcPr>
          <w:p w14:paraId="53F3AD0A" w14:textId="05BADD5D" w:rsidR="001224DC" w:rsidRPr="00DE5779" w:rsidRDefault="000D1275" w:rsidP="00060D92">
            <w:pPr>
              <w:pStyle w:val="BodyText"/>
              <w:rPr>
                <w:sz w:val="20"/>
                <w:szCs w:val="20"/>
              </w:rPr>
            </w:pPr>
            <w:r w:rsidRPr="00DE5779">
              <w:rPr>
                <w:sz w:val="20"/>
                <w:szCs w:val="20"/>
              </w:rPr>
              <w:t>SA</w:t>
            </w:r>
            <w:r w:rsidR="001224DC" w:rsidRPr="00DE5779">
              <w:rPr>
                <w:sz w:val="20"/>
                <w:szCs w:val="20"/>
              </w:rPr>
              <w:t xml:space="preserve"> biosolids guideline f</w:t>
            </w:r>
            <w:r w:rsidR="007B3F02" w:rsidRPr="00DE5779">
              <w:rPr>
                <w:sz w:val="20"/>
                <w:szCs w:val="20"/>
              </w:rPr>
              <w:t xml:space="preserve">or the safe reuse of biosolids </w:t>
            </w:r>
            <w:r w:rsidR="001224DC" w:rsidRPr="00DE5779">
              <w:rPr>
                <w:sz w:val="20"/>
                <w:szCs w:val="20"/>
              </w:rPr>
              <w:t>(Grade B biosolids – dry wt)</w:t>
            </w:r>
          </w:p>
        </w:tc>
        <w:tc>
          <w:tcPr>
            <w:tcW w:w="567" w:type="dxa"/>
          </w:tcPr>
          <w:p w14:paraId="46424581" w14:textId="16B64BE6" w:rsidR="001224DC" w:rsidRPr="00DE5779" w:rsidRDefault="001224DC" w:rsidP="00060D92">
            <w:pPr>
              <w:pStyle w:val="BodyText"/>
              <w:rPr>
                <w:noProof/>
                <w:sz w:val="20"/>
                <w:szCs w:val="20"/>
              </w:rPr>
            </w:pPr>
            <w:r w:rsidRPr="00DE5779">
              <w:rPr>
                <w:noProof/>
                <w:sz w:val="20"/>
                <w:szCs w:val="20"/>
              </w:rPr>
              <w:t>N</w:t>
            </w:r>
          </w:p>
        </w:tc>
        <w:tc>
          <w:tcPr>
            <w:tcW w:w="851" w:type="dxa"/>
          </w:tcPr>
          <w:p w14:paraId="4E35931B" w14:textId="57DCBD91" w:rsidR="001224DC" w:rsidRPr="00DE5779" w:rsidRDefault="001224DC" w:rsidP="00DE5779">
            <w:pPr>
              <w:pStyle w:val="BodyText"/>
              <w:jc w:val="right"/>
              <w:rPr>
                <w:noProof/>
                <w:sz w:val="20"/>
                <w:szCs w:val="20"/>
              </w:rPr>
            </w:pPr>
            <w:r w:rsidRPr="00DE5779">
              <w:rPr>
                <w:noProof/>
                <w:sz w:val="20"/>
                <w:szCs w:val="20"/>
              </w:rPr>
              <w:t>-</w:t>
            </w:r>
          </w:p>
        </w:tc>
        <w:tc>
          <w:tcPr>
            <w:tcW w:w="992" w:type="dxa"/>
          </w:tcPr>
          <w:p w14:paraId="7859538A" w14:textId="3C72CF5A" w:rsidR="001224DC" w:rsidRPr="00DE5779" w:rsidRDefault="001224DC" w:rsidP="00DE5779">
            <w:pPr>
              <w:pStyle w:val="BodyText"/>
              <w:jc w:val="right"/>
              <w:rPr>
                <w:noProof/>
                <w:sz w:val="20"/>
                <w:szCs w:val="20"/>
              </w:rPr>
            </w:pPr>
            <w:r w:rsidRPr="00DE5779">
              <w:rPr>
                <w:noProof/>
                <w:sz w:val="20"/>
                <w:szCs w:val="20"/>
                <w:highlight w:val="yellow"/>
              </w:rPr>
              <w:t>11</w:t>
            </w:r>
          </w:p>
        </w:tc>
        <w:tc>
          <w:tcPr>
            <w:tcW w:w="1134" w:type="dxa"/>
          </w:tcPr>
          <w:p w14:paraId="15E6C215" w14:textId="52F10F83" w:rsidR="001224DC" w:rsidRPr="00DE5779" w:rsidRDefault="007B3F02" w:rsidP="00DE5779">
            <w:pPr>
              <w:pStyle w:val="BodyText"/>
              <w:jc w:val="right"/>
              <w:rPr>
                <w:noProof/>
                <w:sz w:val="20"/>
                <w:szCs w:val="20"/>
              </w:rPr>
            </w:pPr>
            <w:r w:rsidRPr="00DE5779">
              <w:rPr>
                <w:noProof/>
                <w:sz w:val="20"/>
                <w:szCs w:val="20"/>
              </w:rPr>
              <w:t>1</w:t>
            </w:r>
            <w:r w:rsidR="00060D92" w:rsidRPr="00DE5779">
              <w:rPr>
                <w:noProof/>
                <w:sz w:val="20"/>
                <w:szCs w:val="20"/>
                <w:vertAlign w:val="superscript"/>
              </w:rPr>
              <w:t>25</w:t>
            </w:r>
          </w:p>
        </w:tc>
        <w:tc>
          <w:tcPr>
            <w:tcW w:w="850" w:type="dxa"/>
          </w:tcPr>
          <w:p w14:paraId="50B0574D" w14:textId="04003C45" w:rsidR="001224DC" w:rsidRPr="00DE5779" w:rsidRDefault="007B3F02" w:rsidP="00DE5779">
            <w:pPr>
              <w:pStyle w:val="BodyText"/>
              <w:jc w:val="right"/>
              <w:rPr>
                <w:noProof/>
                <w:sz w:val="20"/>
                <w:szCs w:val="20"/>
              </w:rPr>
            </w:pPr>
            <w:r w:rsidRPr="00DE5779">
              <w:rPr>
                <w:noProof/>
                <w:sz w:val="20"/>
                <w:szCs w:val="20"/>
                <w:highlight w:val="yellow"/>
              </w:rPr>
              <w:t>750</w:t>
            </w:r>
          </w:p>
        </w:tc>
        <w:tc>
          <w:tcPr>
            <w:tcW w:w="709" w:type="dxa"/>
          </w:tcPr>
          <w:p w14:paraId="1811FD3E" w14:textId="12390BCA" w:rsidR="001224DC" w:rsidRPr="00DE5779" w:rsidRDefault="007B3F02" w:rsidP="00DE5779">
            <w:pPr>
              <w:pStyle w:val="BodyText"/>
              <w:jc w:val="right"/>
              <w:rPr>
                <w:noProof/>
                <w:sz w:val="20"/>
                <w:szCs w:val="20"/>
              </w:rPr>
            </w:pPr>
            <w:r w:rsidRPr="00DE5779">
              <w:rPr>
                <w:noProof/>
                <w:sz w:val="20"/>
                <w:szCs w:val="20"/>
              </w:rPr>
              <w:t>-</w:t>
            </w:r>
          </w:p>
        </w:tc>
        <w:tc>
          <w:tcPr>
            <w:tcW w:w="992" w:type="dxa"/>
          </w:tcPr>
          <w:p w14:paraId="052CE5F4" w14:textId="67170934" w:rsidR="001224DC" w:rsidRPr="00DE5779" w:rsidRDefault="007B3F02" w:rsidP="00DE5779">
            <w:pPr>
              <w:pStyle w:val="BodyText"/>
              <w:jc w:val="right"/>
              <w:rPr>
                <w:noProof/>
                <w:sz w:val="20"/>
                <w:szCs w:val="20"/>
              </w:rPr>
            </w:pPr>
            <w:r w:rsidRPr="00DE5779">
              <w:rPr>
                <w:noProof/>
                <w:sz w:val="20"/>
                <w:szCs w:val="20"/>
              </w:rPr>
              <w:t>-</w:t>
            </w:r>
          </w:p>
        </w:tc>
        <w:tc>
          <w:tcPr>
            <w:tcW w:w="851" w:type="dxa"/>
          </w:tcPr>
          <w:p w14:paraId="267E7E7C" w14:textId="248F9D2A" w:rsidR="001224DC" w:rsidRPr="00DE5779" w:rsidRDefault="007B3F02" w:rsidP="00DE5779">
            <w:pPr>
              <w:pStyle w:val="BodyText"/>
              <w:jc w:val="right"/>
              <w:rPr>
                <w:noProof/>
                <w:sz w:val="20"/>
                <w:szCs w:val="20"/>
              </w:rPr>
            </w:pPr>
            <w:r w:rsidRPr="00DE5779">
              <w:rPr>
                <w:noProof/>
                <w:sz w:val="20"/>
                <w:szCs w:val="20"/>
              </w:rPr>
              <w:t>-</w:t>
            </w:r>
          </w:p>
        </w:tc>
        <w:tc>
          <w:tcPr>
            <w:tcW w:w="992" w:type="dxa"/>
          </w:tcPr>
          <w:p w14:paraId="5DC72167" w14:textId="7814FAB5" w:rsidR="001224DC" w:rsidRPr="00DE5779" w:rsidRDefault="007B3F02" w:rsidP="00DE5779">
            <w:pPr>
              <w:pStyle w:val="BodyText"/>
              <w:jc w:val="right"/>
              <w:rPr>
                <w:noProof/>
                <w:sz w:val="20"/>
                <w:szCs w:val="20"/>
              </w:rPr>
            </w:pPr>
            <w:r w:rsidRPr="00DE5779">
              <w:rPr>
                <w:noProof/>
                <w:sz w:val="20"/>
                <w:szCs w:val="20"/>
              </w:rPr>
              <w:t>-</w:t>
            </w:r>
          </w:p>
        </w:tc>
        <w:tc>
          <w:tcPr>
            <w:tcW w:w="851" w:type="dxa"/>
          </w:tcPr>
          <w:p w14:paraId="3B595BC3" w14:textId="5F54EDBC" w:rsidR="001224DC" w:rsidRPr="00DE5779" w:rsidRDefault="007B3F02" w:rsidP="00DE5779">
            <w:pPr>
              <w:pStyle w:val="BodyText"/>
              <w:jc w:val="right"/>
              <w:rPr>
                <w:noProof/>
                <w:sz w:val="20"/>
                <w:szCs w:val="20"/>
              </w:rPr>
            </w:pPr>
            <w:r w:rsidRPr="00DE5779">
              <w:rPr>
                <w:noProof/>
                <w:sz w:val="20"/>
                <w:szCs w:val="20"/>
                <w:highlight w:val="yellow"/>
              </w:rPr>
              <w:t>1400</w:t>
            </w:r>
          </w:p>
        </w:tc>
      </w:tr>
      <w:tr w:rsidR="007B3F02" w:rsidRPr="00B46E9E" w14:paraId="2F409059" w14:textId="77777777" w:rsidTr="00DE5779">
        <w:tc>
          <w:tcPr>
            <w:tcW w:w="704" w:type="dxa"/>
          </w:tcPr>
          <w:p w14:paraId="2DFA2751" w14:textId="439369B6" w:rsidR="001224DC" w:rsidRPr="00DE5779" w:rsidRDefault="001224DC" w:rsidP="00060D92">
            <w:pPr>
              <w:pStyle w:val="BodyText"/>
              <w:rPr>
                <w:noProof/>
                <w:sz w:val="20"/>
                <w:szCs w:val="20"/>
              </w:rPr>
            </w:pPr>
            <w:r w:rsidRPr="00DE5779">
              <w:rPr>
                <w:noProof/>
                <w:sz w:val="20"/>
                <w:szCs w:val="20"/>
              </w:rPr>
              <w:t>CW</w:t>
            </w:r>
          </w:p>
        </w:tc>
        <w:tc>
          <w:tcPr>
            <w:tcW w:w="6804" w:type="dxa"/>
            <w:vAlign w:val="center"/>
          </w:tcPr>
          <w:p w14:paraId="70C31515" w14:textId="140B234A" w:rsidR="001224DC" w:rsidRPr="00DE5779" w:rsidRDefault="001224DC" w:rsidP="00060D92">
            <w:pPr>
              <w:pStyle w:val="BodyText"/>
              <w:rPr>
                <w:noProof/>
                <w:sz w:val="20"/>
                <w:szCs w:val="20"/>
              </w:rPr>
            </w:pPr>
            <w:r w:rsidRPr="00DE5779">
              <w:rPr>
                <w:rFonts w:asciiTheme="minorHAnsi" w:hAnsiTheme="minorHAnsi"/>
                <w:sz w:val="20"/>
                <w:szCs w:val="20"/>
              </w:rPr>
              <w:t>Whether wastes containing metals or metal compounds are regulated under the Hazardous Waste Act (2002)</w:t>
            </w:r>
          </w:p>
        </w:tc>
        <w:tc>
          <w:tcPr>
            <w:tcW w:w="567" w:type="dxa"/>
          </w:tcPr>
          <w:p w14:paraId="070CAB7C" w14:textId="6A7E443C" w:rsidR="001224DC" w:rsidRPr="00DE5779" w:rsidRDefault="001224DC" w:rsidP="00060D92">
            <w:pPr>
              <w:pStyle w:val="BodyText"/>
              <w:rPr>
                <w:noProof/>
                <w:sz w:val="20"/>
                <w:szCs w:val="20"/>
              </w:rPr>
            </w:pPr>
            <w:r w:rsidRPr="00DE5779">
              <w:rPr>
                <w:noProof/>
                <w:sz w:val="20"/>
                <w:szCs w:val="20"/>
              </w:rPr>
              <w:t>O</w:t>
            </w:r>
          </w:p>
        </w:tc>
        <w:tc>
          <w:tcPr>
            <w:tcW w:w="851" w:type="dxa"/>
          </w:tcPr>
          <w:p w14:paraId="1533B0C4" w14:textId="229A2CD7" w:rsidR="001224DC" w:rsidRPr="00DE5779" w:rsidRDefault="001224DC" w:rsidP="00DE5779">
            <w:pPr>
              <w:pStyle w:val="BodyText"/>
              <w:jc w:val="right"/>
              <w:rPr>
                <w:noProof/>
                <w:sz w:val="20"/>
                <w:szCs w:val="20"/>
                <w:highlight w:val="yellow"/>
              </w:rPr>
            </w:pPr>
            <w:r w:rsidRPr="00DE5779">
              <w:rPr>
                <w:noProof/>
                <w:sz w:val="20"/>
                <w:szCs w:val="20"/>
                <w:highlight w:val="yellow"/>
              </w:rPr>
              <w:t>14</w:t>
            </w:r>
          </w:p>
        </w:tc>
        <w:tc>
          <w:tcPr>
            <w:tcW w:w="992" w:type="dxa"/>
          </w:tcPr>
          <w:p w14:paraId="7B10FF87" w14:textId="3CA3D3BB" w:rsidR="001224DC" w:rsidRPr="00DE5779" w:rsidRDefault="001224DC" w:rsidP="00DE5779">
            <w:pPr>
              <w:pStyle w:val="BodyText"/>
              <w:jc w:val="right"/>
              <w:rPr>
                <w:noProof/>
                <w:sz w:val="20"/>
                <w:szCs w:val="20"/>
                <w:highlight w:val="yellow"/>
              </w:rPr>
            </w:pPr>
            <w:r w:rsidRPr="00DE5779">
              <w:rPr>
                <w:noProof/>
                <w:sz w:val="20"/>
                <w:szCs w:val="20"/>
                <w:highlight w:val="yellow"/>
              </w:rPr>
              <w:t>4</w:t>
            </w:r>
          </w:p>
        </w:tc>
        <w:tc>
          <w:tcPr>
            <w:tcW w:w="1134" w:type="dxa"/>
          </w:tcPr>
          <w:p w14:paraId="5627E450" w14:textId="57409870" w:rsidR="001224DC" w:rsidRPr="00DE5779" w:rsidRDefault="007B3F02" w:rsidP="00DE5779">
            <w:pPr>
              <w:pStyle w:val="BodyText"/>
              <w:jc w:val="right"/>
              <w:rPr>
                <w:noProof/>
                <w:sz w:val="20"/>
                <w:szCs w:val="20"/>
              </w:rPr>
            </w:pPr>
            <w:r w:rsidRPr="00DE5779">
              <w:rPr>
                <w:noProof/>
                <w:sz w:val="20"/>
                <w:szCs w:val="20"/>
              </w:rPr>
              <w:t>-</w:t>
            </w:r>
          </w:p>
        </w:tc>
        <w:tc>
          <w:tcPr>
            <w:tcW w:w="850" w:type="dxa"/>
          </w:tcPr>
          <w:p w14:paraId="536EBE15" w14:textId="1AF3FE75" w:rsidR="001224DC" w:rsidRPr="00DE5779" w:rsidRDefault="007B3F02" w:rsidP="00DE5779">
            <w:pPr>
              <w:pStyle w:val="BodyText"/>
              <w:jc w:val="right"/>
              <w:rPr>
                <w:noProof/>
                <w:sz w:val="20"/>
                <w:szCs w:val="20"/>
              </w:rPr>
            </w:pPr>
            <w:r w:rsidRPr="00DE5779">
              <w:rPr>
                <w:noProof/>
                <w:sz w:val="20"/>
                <w:szCs w:val="20"/>
              </w:rPr>
              <w:t>-</w:t>
            </w:r>
          </w:p>
        </w:tc>
        <w:tc>
          <w:tcPr>
            <w:tcW w:w="709" w:type="dxa"/>
          </w:tcPr>
          <w:p w14:paraId="5A7F107B" w14:textId="403BDE7D" w:rsidR="001224DC" w:rsidRPr="00DE5779" w:rsidRDefault="007B3F02" w:rsidP="00DE5779">
            <w:pPr>
              <w:pStyle w:val="BodyText"/>
              <w:jc w:val="right"/>
              <w:rPr>
                <w:noProof/>
                <w:sz w:val="20"/>
                <w:szCs w:val="20"/>
                <w:highlight w:val="yellow"/>
              </w:rPr>
            </w:pPr>
            <w:r w:rsidRPr="00DE5779">
              <w:rPr>
                <w:noProof/>
                <w:sz w:val="20"/>
                <w:szCs w:val="20"/>
                <w:highlight w:val="yellow"/>
              </w:rPr>
              <w:t>20</w:t>
            </w:r>
          </w:p>
        </w:tc>
        <w:tc>
          <w:tcPr>
            <w:tcW w:w="992" w:type="dxa"/>
          </w:tcPr>
          <w:p w14:paraId="57A82B41" w14:textId="46ABDCF8" w:rsidR="001224DC" w:rsidRPr="00DE5779" w:rsidRDefault="007B3F02" w:rsidP="00DE5779">
            <w:pPr>
              <w:pStyle w:val="BodyText"/>
              <w:jc w:val="right"/>
              <w:rPr>
                <w:noProof/>
                <w:sz w:val="20"/>
                <w:szCs w:val="20"/>
                <w:highlight w:val="yellow"/>
              </w:rPr>
            </w:pPr>
            <w:r w:rsidRPr="00DE5779">
              <w:rPr>
                <w:noProof/>
                <w:sz w:val="20"/>
                <w:szCs w:val="20"/>
                <w:highlight w:val="yellow"/>
              </w:rPr>
              <w:t>2</w:t>
            </w:r>
          </w:p>
        </w:tc>
        <w:tc>
          <w:tcPr>
            <w:tcW w:w="851" w:type="dxa"/>
          </w:tcPr>
          <w:p w14:paraId="69903E05" w14:textId="73BE1990" w:rsidR="001224DC" w:rsidRPr="00DE5779" w:rsidRDefault="007B3F02" w:rsidP="00DE5779">
            <w:pPr>
              <w:pStyle w:val="BodyText"/>
              <w:jc w:val="right"/>
              <w:rPr>
                <w:noProof/>
                <w:sz w:val="20"/>
                <w:szCs w:val="20"/>
              </w:rPr>
            </w:pPr>
            <w:r w:rsidRPr="00DE5779">
              <w:rPr>
                <w:noProof/>
                <w:sz w:val="20"/>
                <w:szCs w:val="20"/>
              </w:rPr>
              <w:t>-</w:t>
            </w:r>
          </w:p>
        </w:tc>
        <w:tc>
          <w:tcPr>
            <w:tcW w:w="992" w:type="dxa"/>
          </w:tcPr>
          <w:p w14:paraId="5DA824C0" w14:textId="28D287AB" w:rsidR="001224DC" w:rsidRPr="00DE5779" w:rsidRDefault="007B3F02" w:rsidP="00DE5779">
            <w:pPr>
              <w:pStyle w:val="BodyText"/>
              <w:jc w:val="right"/>
              <w:rPr>
                <w:noProof/>
                <w:sz w:val="20"/>
                <w:szCs w:val="20"/>
              </w:rPr>
            </w:pPr>
            <w:r w:rsidRPr="00DE5779">
              <w:rPr>
                <w:noProof/>
                <w:sz w:val="20"/>
                <w:szCs w:val="20"/>
              </w:rPr>
              <w:t>20</w:t>
            </w:r>
          </w:p>
        </w:tc>
        <w:tc>
          <w:tcPr>
            <w:tcW w:w="851" w:type="dxa"/>
          </w:tcPr>
          <w:p w14:paraId="1696B8E9" w14:textId="1B846CE1" w:rsidR="001224DC" w:rsidRPr="00DE5779" w:rsidRDefault="007B3F02" w:rsidP="00DE5779">
            <w:pPr>
              <w:pStyle w:val="BodyText"/>
              <w:jc w:val="right"/>
              <w:rPr>
                <w:noProof/>
                <w:sz w:val="20"/>
                <w:szCs w:val="20"/>
              </w:rPr>
            </w:pPr>
            <w:r w:rsidRPr="00DE5779">
              <w:rPr>
                <w:noProof/>
                <w:sz w:val="20"/>
                <w:szCs w:val="20"/>
              </w:rPr>
              <w:t>-</w:t>
            </w:r>
          </w:p>
        </w:tc>
      </w:tr>
    </w:tbl>
    <w:p w14:paraId="49FCF7B4" w14:textId="2B5F35F3" w:rsidR="007B3F02" w:rsidRPr="00B46E9E" w:rsidRDefault="007B3F02" w:rsidP="00060D92">
      <w:pPr>
        <w:pStyle w:val="BodyText"/>
      </w:pPr>
      <w:r w:rsidRPr="00B46E9E">
        <w:rPr>
          <w:b/>
          <w:sz w:val="18"/>
        </w:rPr>
        <w:t>Note:</w:t>
      </w:r>
    </w:p>
    <w:p w14:paraId="26B48384" w14:textId="77203D63" w:rsidR="007B3F02" w:rsidRPr="00B46E9E" w:rsidRDefault="007B3F02" w:rsidP="00060D92">
      <w:pPr>
        <w:pStyle w:val="BodyText"/>
      </w:pPr>
      <w:r w:rsidRPr="00B46E9E">
        <w:rPr>
          <w:highlight w:val="yellow"/>
        </w:rPr>
        <w:t>Yellow</w:t>
      </w:r>
      <w:r w:rsidRPr="00B46E9E">
        <w:t xml:space="preserve"> highlight: indicates where </w:t>
      </w:r>
      <w:r w:rsidR="000D1275">
        <w:t>Vic</w:t>
      </w:r>
      <w:r w:rsidRPr="00B46E9E">
        <w:t xml:space="preserve"> WTP biosolids would exceed jurisdictional upper limits</w:t>
      </w:r>
    </w:p>
    <w:p w14:paraId="0DEDECC0" w14:textId="689F90B6" w:rsidR="001224DC" w:rsidRPr="00B46E9E" w:rsidRDefault="007B3F02" w:rsidP="00060D92">
      <w:pPr>
        <w:pStyle w:val="BodyText"/>
      </w:pPr>
      <w:r w:rsidRPr="00B46E9E">
        <w:t>All values are in mg/kg</w:t>
      </w:r>
    </w:p>
    <w:p w14:paraId="2A65F888" w14:textId="59C35A9B" w:rsidR="00721D84" w:rsidRPr="00B46E9E" w:rsidRDefault="00721D84" w:rsidP="00060D92">
      <w:pPr>
        <w:pStyle w:val="BodyText"/>
      </w:pPr>
      <w:r w:rsidRPr="00B46E9E">
        <w:lastRenderedPageBreak/>
        <w:t>Note that all jurisdictional waste classification frameworks also include leachability criteria</w:t>
      </w:r>
      <w:r w:rsidR="002D213B" w:rsidRPr="00B46E9E">
        <w:t xml:space="preserve">. </w:t>
      </w:r>
      <w:r w:rsidRPr="00B46E9E">
        <w:t xml:space="preserve">Given only total contaminants data is available for the </w:t>
      </w:r>
      <w:r w:rsidR="000D1275">
        <w:t>Vic</w:t>
      </w:r>
      <w:r w:rsidRPr="00B46E9E">
        <w:t xml:space="preserve"> WTP biosolids stockpile, then any waste classification inferred from the table above is only preliminary and would be subject to further leachability testing results.</w:t>
      </w:r>
    </w:p>
    <w:p w14:paraId="47403C1E" w14:textId="77777777" w:rsidR="00CE6DBF" w:rsidRPr="00B46E9E" w:rsidRDefault="00CE6DBF" w:rsidP="00060D92">
      <w:pPr>
        <w:pStyle w:val="BodyText"/>
      </w:pPr>
    </w:p>
    <w:p w14:paraId="7A5B1FDF" w14:textId="77777777" w:rsidR="00721D84" w:rsidRPr="00B46E9E" w:rsidRDefault="00721D84" w:rsidP="00060D92">
      <w:pPr>
        <w:pStyle w:val="BodyText"/>
      </w:pPr>
      <w:r w:rsidRPr="00B46E9E">
        <w:t xml:space="preserve">References: </w:t>
      </w:r>
    </w:p>
    <w:p w14:paraId="14E2B243" w14:textId="19A21CD0" w:rsidR="00721D84" w:rsidRPr="00B46E9E" w:rsidRDefault="00721D84" w:rsidP="00060D92">
      <w:pPr>
        <w:pStyle w:val="BodyText"/>
      </w:pPr>
      <w:r w:rsidRPr="00B46E9E">
        <w:t xml:space="preserve">A: </w:t>
      </w:r>
      <w:hyperlink r:id="rId131" w:history="1">
        <w:r w:rsidRPr="00B46E9E">
          <w:rPr>
            <w:rStyle w:val="Hyperlink"/>
          </w:rPr>
          <w:t>http://www.icnvic.org.au/media/documents/water%20industry/melb%20water%20-%20eoi%20-%20beneficial%20use%20of%20biosolids.pdf</w:t>
        </w:r>
      </w:hyperlink>
      <w:r w:rsidRPr="00B46E9E">
        <w:t xml:space="preserve"> (Appendix C)</w:t>
      </w:r>
    </w:p>
    <w:p w14:paraId="57DD7EBE" w14:textId="7B3804AB" w:rsidR="00721D84" w:rsidRPr="00B46E9E" w:rsidRDefault="00721D84" w:rsidP="00060D92">
      <w:pPr>
        <w:pStyle w:val="BodyText"/>
      </w:pPr>
      <w:r w:rsidRPr="00B46E9E">
        <w:t xml:space="preserve">B: </w:t>
      </w:r>
      <w:hyperlink r:id="rId132" w:history="1">
        <w:r w:rsidRPr="00B46E9E">
          <w:rPr>
            <w:rStyle w:val="Hyperlink"/>
          </w:rPr>
          <w:t>http://www.epa.vic.gov.au/~/media/publications/iwrg631.pdf</w:t>
        </w:r>
      </w:hyperlink>
      <w:r w:rsidRPr="00B46E9E">
        <w:t xml:space="preserve"> </w:t>
      </w:r>
    </w:p>
    <w:p w14:paraId="67542706" w14:textId="2F17FB4C" w:rsidR="00721D84" w:rsidRPr="00B46E9E" w:rsidRDefault="00721D84" w:rsidP="00060D92">
      <w:pPr>
        <w:pStyle w:val="BodyText"/>
      </w:pPr>
      <w:r w:rsidRPr="00B46E9E">
        <w:t xml:space="preserve">C: </w:t>
      </w:r>
      <w:hyperlink r:id="rId133" w:history="1">
        <w:r w:rsidRPr="00B46E9E">
          <w:rPr>
            <w:rStyle w:val="Hyperlink"/>
          </w:rPr>
          <w:t>http://www.epa.vic.gov.au/~/media/Publications/IWRG621.pdf</w:t>
        </w:r>
      </w:hyperlink>
      <w:r w:rsidRPr="00B46E9E">
        <w:t xml:space="preserve"> </w:t>
      </w:r>
    </w:p>
    <w:p w14:paraId="2269EF84" w14:textId="46107118" w:rsidR="00721D84" w:rsidRPr="00B46E9E" w:rsidRDefault="00721D84" w:rsidP="00060D92">
      <w:pPr>
        <w:pStyle w:val="BodyText"/>
      </w:pPr>
      <w:r w:rsidRPr="00B46E9E">
        <w:t xml:space="preserve">D: </w:t>
      </w:r>
      <w:hyperlink r:id="rId134" w:history="1">
        <w:r w:rsidRPr="00B46E9E">
          <w:rPr>
            <w:rStyle w:val="Hyperlink"/>
          </w:rPr>
          <w:t>http://www.epa.vic.gov.au/~/media/Publications/943.pdf</w:t>
        </w:r>
      </w:hyperlink>
      <w:r w:rsidRPr="00B46E9E">
        <w:t xml:space="preserve"> </w:t>
      </w:r>
    </w:p>
    <w:p w14:paraId="551668BA" w14:textId="7FCF816D" w:rsidR="00721D84" w:rsidRPr="00B46E9E" w:rsidRDefault="00721D84" w:rsidP="00060D92">
      <w:pPr>
        <w:pStyle w:val="BodyText"/>
      </w:pPr>
      <w:r w:rsidRPr="00B46E9E">
        <w:t xml:space="preserve">E: </w:t>
      </w:r>
      <w:hyperlink r:id="rId135" w:history="1">
        <w:r w:rsidR="002B5DAC" w:rsidRPr="00D20014">
          <w:rPr>
            <w:rStyle w:val="Hyperlink"/>
          </w:rPr>
          <w:t>http://www.epa.nsw.gov.au/wasteregulation/classify-guidelines.htm</w:t>
        </w:r>
      </w:hyperlink>
      <w:r w:rsidR="002B5DAC">
        <w:t xml:space="preserve"> </w:t>
      </w:r>
    </w:p>
    <w:p w14:paraId="57BC963D" w14:textId="56A53F63" w:rsidR="00721D84" w:rsidRPr="00B46E9E" w:rsidRDefault="00721D84" w:rsidP="00060D92">
      <w:pPr>
        <w:pStyle w:val="BodyText"/>
      </w:pPr>
      <w:r w:rsidRPr="00B46E9E">
        <w:t xml:space="preserve">F: </w:t>
      </w:r>
      <w:hyperlink r:id="rId136" w:history="1">
        <w:r w:rsidRPr="00B46E9E">
          <w:rPr>
            <w:rStyle w:val="Hyperlink"/>
          </w:rPr>
          <w:t>http://www.epa.nsw.gov.au/resources/water/BiosolidsGuidelinesNSW.pdf</w:t>
        </w:r>
      </w:hyperlink>
      <w:r w:rsidRPr="00B46E9E">
        <w:t xml:space="preserve"> </w:t>
      </w:r>
    </w:p>
    <w:p w14:paraId="78DC86DC" w14:textId="1C7D9E7F" w:rsidR="00721D84" w:rsidRPr="00B46E9E" w:rsidRDefault="00721D84" w:rsidP="00060D92">
      <w:pPr>
        <w:pStyle w:val="BodyText"/>
      </w:pPr>
      <w:r w:rsidRPr="00B46E9E">
        <w:t xml:space="preserve">G: </w:t>
      </w:r>
      <w:hyperlink r:id="rId137" w:history="1">
        <w:r w:rsidRPr="00B46E9E">
          <w:rPr>
            <w:rStyle w:val="Hyperlink"/>
          </w:rPr>
          <w:t>http://www.der.wa.gov.au/images/documents/our-services/approvals-and-licences/landfillwasteclassificationandwastedefinitions1996.pdf</w:t>
        </w:r>
      </w:hyperlink>
      <w:r w:rsidRPr="00B46E9E">
        <w:t xml:space="preserve"> </w:t>
      </w:r>
    </w:p>
    <w:p w14:paraId="3F2EAAEC" w14:textId="1A362656" w:rsidR="00721D84" w:rsidRPr="00B46E9E" w:rsidRDefault="00721D84" w:rsidP="00060D92">
      <w:pPr>
        <w:pStyle w:val="BodyText"/>
      </w:pPr>
      <w:r w:rsidRPr="00B46E9E">
        <w:t xml:space="preserve">H: </w:t>
      </w:r>
      <w:hyperlink r:id="rId138" w:history="1">
        <w:r w:rsidRPr="00B46E9E">
          <w:rPr>
            <w:rStyle w:val="Hyperlink"/>
          </w:rPr>
          <w:t>http://www.public.health.wa.gov.au/cproot/1335/2/WAGuidelines-for-biosolids-management-dec-2012[1].pdf</w:t>
        </w:r>
      </w:hyperlink>
      <w:r w:rsidRPr="00B46E9E">
        <w:t xml:space="preserve"> </w:t>
      </w:r>
    </w:p>
    <w:p w14:paraId="7C5FE317" w14:textId="2A696D90" w:rsidR="00721D84" w:rsidRPr="00B46E9E" w:rsidRDefault="00721D84" w:rsidP="00060D92">
      <w:pPr>
        <w:pStyle w:val="BodyText"/>
      </w:pPr>
      <w:r w:rsidRPr="00B46E9E">
        <w:t xml:space="preserve">I: </w:t>
      </w:r>
      <w:hyperlink r:id="rId139" w:history="1">
        <w:r w:rsidRPr="00B46E9E">
          <w:rPr>
            <w:rStyle w:val="Hyperlink"/>
          </w:rPr>
          <w:t>http://www.environment.act.gov.au/__data/assets/pdf_file/0005/585500/wastestandards.pdf</w:t>
        </w:r>
      </w:hyperlink>
      <w:r w:rsidRPr="00B46E9E">
        <w:t xml:space="preserve"> </w:t>
      </w:r>
    </w:p>
    <w:p w14:paraId="0597F4E0" w14:textId="299CE942" w:rsidR="00721D84" w:rsidRPr="00B46E9E" w:rsidRDefault="00721D84" w:rsidP="00060D92">
      <w:pPr>
        <w:pStyle w:val="BodyText"/>
      </w:pPr>
      <w:r w:rsidRPr="00B46E9E">
        <w:t xml:space="preserve">J: </w:t>
      </w:r>
      <w:hyperlink r:id="rId140" w:history="1">
        <w:r w:rsidRPr="00B46E9E">
          <w:rPr>
            <w:rStyle w:val="Hyperlink"/>
          </w:rPr>
          <w:t>http://epa.tas.gov.au/epa/document?docid=55</w:t>
        </w:r>
      </w:hyperlink>
      <w:r w:rsidRPr="00B46E9E">
        <w:t xml:space="preserve"> </w:t>
      </w:r>
    </w:p>
    <w:p w14:paraId="3199F13E" w14:textId="03AD4872" w:rsidR="00721D84" w:rsidRPr="00B46E9E" w:rsidRDefault="00721D84" w:rsidP="00060D92">
      <w:pPr>
        <w:pStyle w:val="BodyText"/>
      </w:pPr>
      <w:r w:rsidRPr="00B46E9E">
        <w:t xml:space="preserve">K: </w:t>
      </w:r>
      <w:hyperlink r:id="rId141" w:history="1">
        <w:r w:rsidRPr="00B46E9E">
          <w:rPr>
            <w:rStyle w:val="Hyperlink"/>
          </w:rPr>
          <w:t>http://epa.tas.gov.au/epa/document?docid=37</w:t>
        </w:r>
      </w:hyperlink>
    </w:p>
    <w:p w14:paraId="79C8B661" w14:textId="29C0EB1F" w:rsidR="00721D84" w:rsidRPr="00B46E9E" w:rsidRDefault="00721D84" w:rsidP="00060D92">
      <w:pPr>
        <w:pStyle w:val="BodyText"/>
      </w:pPr>
      <w:r w:rsidRPr="00B46E9E">
        <w:t xml:space="preserve">L: </w:t>
      </w:r>
      <w:hyperlink r:id="rId142" w:history="1">
        <w:r w:rsidRPr="00B46E9E">
          <w:rPr>
            <w:rStyle w:val="Hyperlink"/>
          </w:rPr>
          <w:t>http://www.ehp.qld.gov.au/waste/pdf/seeking-an-exemption.pdf</w:t>
        </w:r>
      </w:hyperlink>
    </w:p>
    <w:p w14:paraId="2409A5CB" w14:textId="12E8A542" w:rsidR="00721D84" w:rsidRPr="00B46E9E" w:rsidRDefault="00721D84" w:rsidP="00060D92">
      <w:pPr>
        <w:pStyle w:val="BodyText"/>
      </w:pPr>
      <w:r w:rsidRPr="00B46E9E">
        <w:t xml:space="preserve">M: </w:t>
      </w:r>
      <w:hyperlink r:id="rId143" w:history="1">
        <w:r w:rsidR="006C700B" w:rsidRPr="00D20014">
          <w:rPr>
            <w:rStyle w:val="Hyperlink"/>
          </w:rPr>
          <w:t>http://www.epa.sa.gov.au/files/4771346_current_waste_criteria.pdf</w:t>
        </w:r>
      </w:hyperlink>
      <w:r w:rsidR="00C45515">
        <w:t xml:space="preserve"> </w:t>
      </w:r>
      <w:r w:rsidRPr="00B46E9E">
        <w:t xml:space="preserve"> </w:t>
      </w:r>
    </w:p>
    <w:p w14:paraId="1A85654F" w14:textId="13182A50" w:rsidR="00806713" w:rsidRPr="00B46E9E" w:rsidRDefault="00721D84" w:rsidP="00060D92">
      <w:pPr>
        <w:pStyle w:val="BodyText"/>
      </w:pPr>
      <w:r w:rsidRPr="00B46E9E">
        <w:t xml:space="preserve">N: </w:t>
      </w:r>
      <w:hyperlink r:id="rId144" w:history="1">
        <w:r w:rsidR="00806713" w:rsidRPr="00D20014">
          <w:rPr>
            <w:rStyle w:val="Hyperlink"/>
          </w:rPr>
          <w:t>http://www.epa.sa.gov.au/files/4771362_guidelines_biosolids.pdf</w:t>
        </w:r>
      </w:hyperlink>
      <w:r w:rsidR="00806713">
        <w:t xml:space="preserve"> </w:t>
      </w:r>
    </w:p>
    <w:p w14:paraId="6A4C37DF" w14:textId="211BF071" w:rsidR="00721D84" w:rsidRPr="00B46E9E" w:rsidRDefault="00721D84" w:rsidP="00060D92">
      <w:pPr>
        <w:pStyle w:val="BodyText"/>
      </w:pPr>
      <w:r w:rsidRPr="00B46E9E">
        <w:t xml:space="preserve">O: </w:t>
      </w:r>
      <w:hyperlink r:id="rId145" w:history="1">
        <w:r w:rsidRPr="00B46E9E">
          <w:rPr>
            <w:rStyle w:val="Hyperlink"/>
          </w:rPr>
          <w:t>http://catalogue.nla.gov.au/Record/3583292</w:t>
        </w:r>
      </w:hyperlink>
      <w:r w:rsidRPr="00B46E9E">
        <w:t xml:space="preserve"> </w:t>
      </w:r>
    </w:p>
    <w:p w14:paraId="562F179D" w14:textId="77777777" w:rsidR="007B3F02" w:rsidRPr="00B46E9E" w:rsidRDefault="007B3F02" w:rsidP="00060D92">
      <w:pPr>
        <w:pStyle w:val="BodyText"/>
        <w:sectPr w:rsidR="007B3F02" w:rsidRPr="00B46E9E" w:rsidSect="00721D84">
          <w:footerReference w:type="default" r:id="rId146"/>
          <w:pgSz w:w="16840" w:h="11907" w:orient="landscape" w:code="9"/>
          <w:pgMar w:top="1474" w:right="1701" w:bottom="1077" w:left="1559" w:header="709" w:footer="709" w:gutter="0"/>
          <w:cols w:space="708"/>
          <w:docGrid w:linePitch="360"/>
        </w:sectPr>
      </w:pPr>
    </w:p>
    <w:p w14:paraId="6500D43B" w14:textId="1A7D7D54" w:rsidR="007B3F02" w:rsidRPr="00DE5779" w:rsidRDefault="00721D84" w:rsidP="00434567">
      <w:pPr>
        <w:pStyle w:val="Figures"/>
      </w:pPr>
      <w:bookmarkStart w:id="395" w:name="_Ref400446404"/>
      <w:bookmarkStart w:id="396" w:name="_Ref400446392"/>
      <w:bookmarkStart w:id="397" w:name="_Toc400456461"/>
      <w:r w:rsidRPr="00DE5779">
        <w:lastRenderedPageBreak/>
        <w:t xml:space="preserve">Table </w:t>
      </w:r>
      <w:bookmarkEnd w:id="395"/>
      <w:r w:rsidRPr="00DE5779">
        <w:t xml:space="preserve">C2: </w:t>
      </w:r>
      <w:bookmarkEnd w:id="396"/>
      <w:bookmarkEnd w:id="397"/>
      <w:r w:rsidRPr="00DE5779">
        <w:t>Preliminary</w:t>
      </w:r>
      <w:r w:rsidRPr="00DE5779">
        <w:rPr>
          <w:vertAlign w:val="superscript"/>
        </w:rPr>
        <w:t>1</w:t>
      </w:r>
      <w:r w:rsidRPr="00DE5779">
        <w:t xml:space="preserve"> classification of </w:t>
      </w:r>
      <w:r w:rsidR="000D1275" w:rsidRPr="00DE5779">
        <w:t>Vic</w:t>
      </w:r>
      <w:r w:rsidRPr="00DE5779">
        <w:t xml:space="preserve"> WTP (contaminated) biosolids</w:t>
      </w:r>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2895"/>
        <w:gridCol w:w="928"/>
        <w:gridCol w:w="850"/>
        <w:gridCol w:w="1410"/>
        <w:gridCol w:w="575"/>
        <w:gridCol w:w="708"/>
        <w:gridCol w:w="567"/>
        <w:gridCol w:w="543"/>
        <w:gridCol w:w="546"/>
      </w:tblGrid>
      <w:tr w:rsidR="007B3F02" w:rsidRPr="00DE5779" w14:paraId="1039A548" w14:textId="77777777" w:rsidTr="007B3F02">
        <w:trPr>
          <w:trHeight w:val="510"/>
        </w:trPr>
        <w:tc>
          <w:tcPr>
            <w:tcW w:w="2895" w:type="dxa"/>
            <w:shd w:val="clear" w:color="auto" w:fill="4D4DB8"/>
            <w:vAlign w:val="center"/>
          </w:tcPr>
          <w:p w14:paraId="4C0F8B69" w14:textId="4B6E0B37" w:rsidR="007B3F02" w:rsidRPr="00DE5779" w:rsidRDefault="007B3F02" w:rsidP="007B3F02">
            <w:pPr>
              <w:pStyle w:val="TableHeading"/>
              <w:framePr w:hSpace="0" w:wrap="auto" w:vAnchor="margin" w:yAlign="inline"/>
              <w:suppressOverlap w:val="0"/>
              <w:rPr>
                <w:noProof/>
                <w:sz w:val="20"/>
                <w:szCs w:val="20"/>
              </w:rPr>
            </w:pPr>
            <w:r w:rsidRPr="00DE5779">
              <w:rPr>
                <w:noProof/>
                <w:sz w:val="20"/>
                <w:szCs w:val="20"/>
              </w:rPr>
              <w:t>Classification type</w:t>
            </w:r>
          </w:p>
        </w:tc>
        <w:tc>
          <w:tcPr>
            <w:tcW w:w="928" w:type="dxa"/>
            <w:shd w:val="clear" w:color="auto" w:fill="4D4DB8"/>
            <w:vAlign w:val="center"/>
          </w:tcPr>
          <w:p w14:paraId="0B64070D" w14:textId="7AE3DDD0" w:rsidR="007B3F02" w:rsidRPr="00DE5779" w:rsidRDefault="007B3F02" w:rsidP="007B3F02">
            <w:pPr>
              <w:pStyle w:val="TableHeading"/>
              <w:framePr w:hSpace="0" w:wrap="auto" w:vAnchor="margin" w:yAlign="inline"/>
              <w:suppressOverlap w:val="0"/>
              <w:rPr>
                <w:noProof/>
                <w:sz w:val="20"/>
                <w:szCs w:val="20"/>
              </w:rPr>
            </w:pPr>
            <w:r w:rsidRPr="00DE5779">
              <w:rPr>
                <w:noProof/>
                <w:sz w:val="20"/>
                <w:szCs w:val="20"/>
              </w:rPr>
              <w:t>Vic</w:t>
            </w:r>
          </w:p>
        </w:tc>
        <w:tc>
          <w:tcPr>
            <w:tcW w:w="850" w:type="dxa"/>
            <w:shd w:val="clear" w:color="auto" w:fill="4D4DB8"/>
            <w:vAlign w:val="center"/>
          </w:tcPr>
          <w:p w14:paraId="176F3147" w14:textId="12C1737E" w:rsidR="007B3F02" w:rsidRPr="00DE5779" w:rsidRDefault="007B3F02" w:rsidP="007B3F02">
            <w:pPr>
              <w:pStyle w:val="TableHeading"/>
              <w:framePr w:hSpace="0" w:wrap="auto" w:vAnchor="margin" w:yAlign="inline"/>
              <w:suppressOverlap w:val="0"/>
              <w:rPr>
                <w:noProof/>
                <w:sz w:val="20"/>
                <w:szCs w:val="20"/>
              </w:rPr>
            </w:pPr>
            <w:r w:rsidRPr="00DE5779">
              <w:rPr>
                <w:noProof/>
                <w:sz w:val="20"/>
                <w:szCs w:val="20"/>
              </w:rPr>
              <w:t>NSW</w:t>
            </w:r>
          </w:p>
        </w:tc>
        <w:tc>
          <w:tcPr>
            <w:tcW w:w="1410" w:type="dxa"/>
            <w:shd w:val="clear" w:color="auto" w:fill="4D4DB8"/>
            <w:vAlign w:val="center"/>
          </w:tcPr>
          <w:p w14:paraId="1FC22312" w14:textId="2278773A" w:rsidR="007B3F02" w:rsidRPr="00DE5779" w:rsidRDefault="007B3F02" w:rsidP="007B3F02">
            <w:pPr>
              <w:pStyle w:val="TableHeading"/>
              <w:framePr w:hSpace="0" w:wrap="auto" w:vAnchor="margin" w:yAlign="inline"/>
              <w:suppressOverlap w:val="0"/>
              <w:rPr>
                <w:noProof/>
                <w:sz w:val="20"/>
                <w:szCs w:val="20"/>
              </w:rPr>
            </w:pPr>
            <w:r w:rsidRPr="00DE5779">
              <w:rPr>
                <w:noProof/>
                <w:sz w:val="20"/>
                <w:szCs w:val="20"/>
              </w:rPr>
              <w:t>WA</w:t>
            </w:r>
          </w:p>
        </w:tc>
        <w:tc>
          <w:tcPr>
            <w:tcW w:w="575" w:type="dxa"/>
            <w:shd w:val="clear" w:color="auto" w:fill="4D4DB8"/>
            <w:vAlign w:val="center"/>
          </w:tcPr>
          <w:p w14:paraId="505B25DB" w14:textId="0282A65E" w:rsidR="007B3F02" w:rsidRPr="00DE5779" w:rsidRDefault="007B3F02" w:rsidP="007B3F02">
            <w:pPr>
              <w:pStyle w:val="TableHeading"/>
              <w:framePr w:hSpace="0" w:wrap="auto" w:vAnchor="margin" w:yAlign="inline"/>
              <w:suppressOverlap w:val="0"/>
              <w:rPr>
                <w:noProof/>
                <w:sz w:val="20"/>
                <w:szCs w:val="20"/>
              </w:rPr>
            </w:pPr>
            <w:r w:rsidRPr="00DE5779">
              <w:rPr>
                <w:noProof/>
                <w:sz w:val="20"/>
                <w:szCs w:val="20"/>
              </w:rPr>
              <w:t>ACT</w:t>
            </w:r>
          </w:p>
        </w:tc>
        <w:tc>
          <w:tcPr>
            <w:tcW w:w="708" w:type="dxa"/>
            <w:shd w:val="clear" w:color="auto" w:fill="4D4DB8"/>
            <w:vAlign w:val="center"/>
          </w:tcPr>
          <w:p w14:paraId="53C82A09" w14:textId="693523C3" w:rsidR="007B3F02" w:rsidRPr="00DE5779" w:rsidRDefault="007B3F02" w:rsidP="007B3F02">
            <w:pPr>
              <w:pStyle w:val="TableHeading"/>
              <w:framePr w:hSpace="0" w:wrap="auto" w:vAnchor="margin" w:yAlign="inline"/>
              <w:suppressOverlap w:val="0"/>
              <w:rPr>
                <w:noProof/>
                <w:sz w:val="20"/>
                <w:szCs w:val="20"/>
              </w:rPr>
            </w:pPr>
            <w:r w:rsidRPr="00DE5779">
              <w:rPr>
                <w:noProof/>
                <w:sz w:val="20"/>
                <w:szCs w:val="20"/>
              </w:rPr>
              <w:t>Tas</w:t>
            </w:r>
          </w:p>
        </w:tc>
        <w:tc>
          <w:tcPr>
            <w:tcW w:w="567" w:type="dxa"/>
            <w:shd w:val="clear" w:color="auto" w:fill="4D4DB8"/>
            <w:vAlign w:val="center"/>
          </w:tcPr>
          <w:p w14:paraId="41016F31" w14:textId="36A9D1D9" w:rsidR="007B3F02" w:rsidRPr="00DE5779" w:rsidRDefault="007B3F02" w:rsidP="007B3F02">
            <w:pPr>
              <w:pStyle w:val="TableHeading"/>
              <w:framePr w:hSpace="0" w:wrap="auto" w:vAnchor="margin" w:yAlign="inline"/>
              <w:suppressOverlap w:val="0"/>
              <w:rPr>
                <w:noProof/>
                <w:sz w:val="20"/>
                <w:szCs w:val="20"/>
              </w:rPr>
            </w:pPr>
            <w:r w:rsidRPr="00DE5779">
              <w:rPr>
                <w:noProof/>
                <w:sz w:val="20"/>
                <w:szCs w:val="20"/>
              </w:rPr>
              <w:t>Qld</w:t>
            </w:r>
          </w:p>
        </w:tc>
        <w:tc>
          <w:tcPr>
            <w:tcW w:w="543" w:type="dxa"/>
            <w:shd w:val="clear" w:color="auto" w:fill="4D4DB8"/>
            <w:vAlign w:val="center"/>
          </w:tcPr>
          <w:p w14:paraId="6F136F0F" w14:textId="2BE452CA" w:rsidR="007B3F02" w:rsidRPr="00DE5779" w:rsidRDefault="007B3F02" w:rsidP="007B3F02">
            <w:pPr>
              <w:pStyle w:val="TableHeading"/>
              <w:framePr w:hSpace="0" w:wrap="auto" w:vAnchor="margin" w:yAlign="inline"/>
              <w:suppressOverlap w:val="0"/>
              <w:rPr>
                <w:noProof/>
                <w:sz w:val="20"/>
                <w:szCs w:val="20"/>
              </w:rPr>
            </w:pPr>
            <w:r w:rsidRPr="00DE5779">
              <w:rPr>
                <w:noProof/>
                <w:sz w:val="20"/>
                <w:szCs w:val="20"/>
              </w:rPr>
              <w:t>SA</w:t>
            </w:r>
          </w:p>
        </w:tc>
        <w:tc>
          <w:tcPr>
            <w:tcW w:w="546" w:type="dxa"/>
            <w:shd w:val="clear" w:color="auto" w:fill="4D4DB8"/>
            <w:vAlign w:val="center"/>
          </w:tcPr>
          <w:p w14:paraId="57987E7F" w14:textId="7148EADE" w:rsidR="007B3F02" w:rsidRPr="00DE5779" w:rsidRDefault="007B3F02" w:rsidP="007B3F02">
            <w:pPr>
              <w:pStyle w:val="TableHeading"/>
              <w:framePr w:hSpace="0" w:wrap="auto" w:vAnchor="margin" w:yAlign="inline"/>
              <w:suppressOverlap w:val="0"/>
              <w:rPr>
                <w:noProof/>
                <w:sz w:val="20"/>
                <w:szCs w:val="20"/>
              </w:rPr>
            </w:pPr>
            <w:r w:rsidRPr="00DE5779">
              <w:rPr>
                <w:noProof/>
                <w:sz w:val="20"/>
                <w:szCs w:val="20"/>
              </w:rPr>
              <w:t>CW</w:t>
            </w:r>
          </w:p>
        </w:tc>
      </w:tr>
      <w:tr w:rsidR="007B3F02" w:rsidRPr="00DE5779" w14:paraId="47E68A19" w14:textId="77777777" w:rsidTr="007B3F02">
        <w:tc>
          <w:tcPr>
            <w:tcW w:w="2895" w:type="dxa"/>
          </w:tcPr>
          <w:p w14:paraId="2E0E003C" w14:textId="0CEA49FE" w:rsidR="007B3F02" w:rsidRPr="00DE5779" w:rsidRDefault="007B3F02" w:rsidP="00060D92">
            <w:pPr>
              <w:pStyle w:val="BodyText"/>
              <w:rPr>
                <w:noProof/>
                <w:sz w:val="20"/>
                <w:szCs w:val="20"/>
              </w:rPr>
            </w:pPr>
            <w:r w:rsidRPr="00DE5779">
              <w:rPr>
                <w:noProof/>
                <w:sz w:val="20"/>
                <w:szCs w:val="20"/>
              </w:rPr>
              <w:t>Biosolids (contaminant grade)</w:t>
            </w:r>
          </w:p>
        </w:tc>
        <w:tc>
          <w:tcPr>
            <w:tcW w:w="928" w:type="dxa"/>
          </w:tcPr>
          <w:p w14:paraId="6A2BD3E3" w14:textId="15673E89" w:rsidR="007B3F02" w:rsidRPr="00DE5779" w:rsidRDefault="007B3F02" w:rsidP="00060D92">
            <w:pPr>
              <w:pStyle w:val="BodyText"/>
              <w:rPr>
                <w:noProof/>
                <w:sz w:val="20"/>
                <w:szCs w:val="20"/>
              </w:rPr>
            </w:pPr>
            <w:r w:rsidRPr="00DE5779">
              <w:rPr>
                <w:rFonts w:cs="Arial"/>
                <w:color w:val="000000"/>
                <w:sz w:val="20"/>
                <w:szCs w:val="20"/>
              </w:rPr>
              <w:t>C3</w:t>
            </w:r>
          </w:p>
        </w:tc>
        <w:tc>
          <w:tcPr>
            <w:tcW w:w="850" w:type="dxa"/>
          </w:tcPr>
          <w:p w14:paraId="2E6CA05B" w14:textId="34D6D939" w:rsidR="007B3F02" w:rsidRPr="00DE5779" w:rsidRDefault="007B3F02" w:rsidP="00060D92">
            <w:pPr>
              <w:pStyle w:val="BodyText"/>
              <w:rPr>
                <w:noProof/>
                <w:sz w:val="20"/>
                <w:szCs w:val="20"/>
              </w:rPr>
            </w:pPr>
            <w:r w:rsidRPr="00DE5779">
              <w:rPr>
                <w:rFonts w:cs="Arial"/>
                <w:color w:val="000000"/>
                <w:sz w:val="20"/>
                <w:szCs w:val="20"/>
              </w:rPr>
              <w:t>E</w:t>
            </w:r>
          </w:p>
        </w:tc>
        <w:tc>
          <w:tcPr>
            <w:tcW w:w="1410" w:type="dxa"/>
          </w:tcPr>
          <w:p w14:paraId="18508453" w14:textId="3158362D" w:rsidR="007B3F02" w:rsidRPr="00DE5779" w:rsidRDefault="007B3F02" w:rsidP="00060D92">
            <w:pPr>
              <w:pStyle w:val="BodyText"/>
              <w:rPr>
                <w:noProof/>
                <w:sz w:val="20"/>
                <w:szCs w:val="20"/>
              </w:rPr>
            </w:pPr>
            <w:r w:rsidRPr="00DE5779">
              <w:rPr>
                <w:rFonts w:cs="Arial"/>
                <w:color w:val="000000"/>
                <w:sz w:val="20"/>
                <w:szCs w:val="20"/>
              </w:rPr>
              <w:t>C2</w:t>
            </w:r>
          </w:p>
        </w:tc>
        <w:tc>
          <w:tcPr>
            <w:tcW w:w="575" w:type="dxa"/>
          </w:tcPr>
          <w:p w14:paraId="0E867827" w14:textId="2023275A" w:rsidR="007B3F02" w:rsidRPr="00DE5779" w:rsidRDefault="007B3F02" w:rsidP="00060D92">
            <w:pPr>
              <w:pStyle w:val="BodyText"/>
              <w:rPr>
                <w:noProof/>
                <w:sz w:val="20"/>
                <w:szCs w:val="20"/>
              </w:rPr>
            </w:pPr>
            <w:r w:rsidRPr="00DE5779">
              <w:rPr>
                <w:rFonts w:cs="Arial"/>
                <w:color w:val="000000"/>
                <w:sz w:val="20"/>
                <w:szCs w:val="20"/>
              </w:rPr>
              <w:t>E</w:t>
            </w:r>
          </w:p>
        </w:tc>
        <w:tc>
          <w:tcPr>
            <w:tcW w:w="708" w:type="dxa"/>
          </w:tcPr>
          <w:p w14:paraId="57BC1E19" w14:textId="7FA97AB6" w:rsidR="007B3F02" w:rsidRPr="00DE5779" w:rsidRDefault="007B3F02" w:rsidP="00060D92">
            <w:pPr>
              <w:pStyle w:val="BodyText"/>
              <w:rPr>
                <w:noProof/>
                <w:sz w:val="20"/>
                <w:szCs w:val="20"/>
              </w:rPr>
            </w:pPr>
            <w:r w:rsidRPr="00DE5779">
              <w:rPr>
                <w:rFonts w:cs="Arial"/>
                <w:color w:val="000000"/>
                <w:sz w:val="20"/>
                <w:szCs w:val="20"/>
              </w:rPr>
              <w:t>C</w:t>
            </w:r>
          </w:p>
        </w:tc>
        <w:tc>
          <w:tcPr>
            <w:tcW w:w="567" w:type="dxa"/>
          </w:tcPr>
          <w:p w14:paraId="66DB8C2E" w14:textId="23D5A236" w:rsidR="007B3F02" w:rsidRPr="00DE5779" w:rsidRDefault="007B3F02" w:rsidP="00060D92">
            <w:pPr>
              <w:pStyle w:val="BodyText"/>
              <w:rPr>
                <w:noProof/>
                <w:sz w:val="20"/>
                <w:szCs w:val="20"/>
              </w:rPr>
            </w:pPr>
            <w:r w:rsidRPr="00DE5779">
              <w:rPr>
                <w:rFonts w:cs="Arial"/>
                <w:color w:val="000000"/>
                <w:sz w:val="20"/>
                <w:szCs w:val="20"/>
              </w:rPr>
              <w:t>E</w:t>
            </w:r>
          </w:p>
        </w:tc>
        <w:tc>
          <w:tcPr>
            <w:tcW w:w="543" w:type="dxa"/>
          </w:tcPr>
          <w:p w14:paraId="0F9DBE85" w14:textId="55BCC277" w:rsidR="007B3F02" w:rsidRPr="00DE5779" w:rsidRDefault="007B3F02" w:rsidP="00060D92">
            <w:pPr>
              <w:pStyle w:val="BodyText"/>
              <w:rPr>
                <w:noProof/>
                <w:sz w:val="20"/>
                <w:szCs w:val="20"/>
              </w:rPr>
            </w:pPr>
            <w:r w:rsidRPr="00DE5779">
              <w:rPr>
                <w:rFonts w:cs="Arial"/>
                <w:color w:val="000000"/>
                <w:sz w:val="20"/>
                <w:szCs w:val="20"/>
              </w:rPr>
              <w:t>C</w:t>
            </w:r>
          </w:p>
        </w:tc>
        <w:tc>
          <w:tcPr>
            <w:tcW w:w="546" w:type="dxa"/>
          </w:tcPr>
          <w:p w14:paraId="31A2A6D2" w14:textId="457D28B2" w:rsidR="007B3F02" w:rsidRPr="00DE5779" w:rsidRDefault="007B3F02" w:rsidP="00060D92">
            <w:pPr>
              <w:pStyle w:val="BodyText"/>
              <w:rPr>
                <w:noProof/>
                <w:sz w:val="20"/>
                <w:szCs w:val="20"/>
              </w:rPr>
            </w:pPr>
            <w:r w:rsidRPr="00DE5779">
              <w:rPr>
                <w:rFonts w:cs="Arial"/>
                <w:color w:val="000000"/>
                <w:sz w:val="20"/>
                <w:szCs w:val="20"/>
              </w:rPr>
              <w:t>-</w:t>
            </w:r>
          </w:p>
        </w:tc>
      </w:tr>
      <w:tr w:rsidR="007B3F02" w:rsidRPr="00DE5779" w14:paraId="2DAE5CE3" w14:textId="77777777" w:rsidTr="007B3F02">
        <w:tc>
          <w:tcPr>
            <w:tcW w:w="2895" w:type="dxa"/>
          </w:tcPr>
          <w:p w14:paraId="65745361" w14:textId="61F7D931" w:rsidR="007B3F02" w:rsidRPr="00DE5779" w:rsidRDefault="007B3F02" w:rsidP="00060D92">
            <w:pPr>
              <w:pStyle w:val="BodyText"/>
              <w:rPr>
                <w:noProof/>
                <w:sz w:val="20"/>
                <w:szCs w:val="20"/>
              </w:rPr>
            </w:pPr>
            <w:r w:rsidRPr="00DE5779">
              <w:rPr>
                <w:noProof/>
                <w:sz w:val="20"/>
                <w:szCs w:val="20"/>
              </w:rPr>
              <w:t>Waste</w:t>
            </w:r>
          </w:p>
        </w:tc>
        <w:tc>
          <w:tcPr>
            <w:tcW w:w="928" w:type="dxa"/>
          </w:tcPr>
          <w:p w14:paraId="3AAFAA5F" w14:textId="6D8F09DB" w:rsidR="007B3F02" w:rsidRPr="00DE5779" w:rsidRDefault="007B3F02" w:rsidP="00060D92">
            <w:pPr>
              <w:pStyle w:val="BodyText"/>
              <w:rPr>
                <w:noProof/>
                <w:sz w:val="20"/>
                <w:szCs w:val="20"/>
              </w:rPr>
            </w:pPr>
            <w:r w:rsidRPr="00DE5779">
              <w:rPr>
                <w:rFonts w:cs="Arial"/>
                <w:color w:val="000000"/>
                <w:sz w:val="20"/>
                <w:szCs w:val="20"/>
              </w:rPr>
              <w:t>Cat C</w:t>
            </w:r>
            <w:r w:rsidRPr="00DE5779">
              <w:rPr>
                <w:rFonts w:cs="Arial"/>
                <w:color w:val="000000"/>
                <w:sz w:val="20"/>
                <w:szCs w:val="20"/>
                <w:vertAlign w:val="superscript"/>
              </w:rPr>
              <w:t>2</w:t>
            </w:r>
          </w:p>
        </w:tc>
        <w:tc>
          <w:tcPr>
            <w:tcW w:w="850" w:type="dxa"/>
          </w:tcPr>
          <w:p w14:paraId="0027DB34" w14:textId="237A048E" w:rsidR="007B3F02" w:rsidRPr="00DE5779" w:rsidRDefault="007B3F02" w:rsidP="00060D92">
            <w:pPr>
              <w:pStyle w:val="BodyText"/>
              <w:rPr>
                <w:noProof/>
                <w:sz w:val="20"/>
                <w:szCs w:val="20"/>
              </w:rPr>
            </w:pPr>
            <w:r w:rsidRPr="00DE5779">
              <w:rPr>
                <w:rFonts w:cs="Arial"/>
                <w:color w:val="000000"/>
                <w:sz w:val="20"/>
                <w:szCs w:val="20"/>
              </w:rPr>
              <w:t>RSW</w:t>
            </w:r>
            <w:r w:rsidRPr="00DE5779">
              <w:rPr>
                <w:rFonts w:cs="Arial"/>
                <w:color w:val="000000"/>
                <w:sz w:val="20"/>
                <w:szCs w:val="20"/>
                <w:vertAlign w:val="superscript"/>
              </w:rPr>
              <w:t>3</w:t>
            </w:r>
          </w:p>
        </w:tc>
        <w:tc>
          <w:tcPr>
            <w:tcW w:w="1410" w:type="dxa"/>
          </w:tcPr>
          <w:p w14:paraId="14110175" w14:textId="1B0D87F1" w:rsidR="007B3F02" w:rsidRPr="00DE5779" w:rsidRDefault="007B3F02" w:rsidP="00060D92">
            <w:pPr>
              <w:pStyle w:val="BodyText"/>
              <w:rPr>
                <w:noProof/>
                <w:sz w:val="20"/>
                <w:szCs w:val="20"/>
              </w:rPr>
            </w:pPr>
            <w:r w:rsidRPr="00DE5779">
              <w:rPr>
                <w:rFonts w:cs="Arial"/>
                <w:color w:val="000000"/>
                <w:sz w:val="20"/>
                <w:szCs w:val="20"/>
              </w:rPr>
              <w:t>Haz; Class IV</w:t>
            </w:r>
            <w:r w:rsidRPr="00DE5779">
              <w:rPr>
                <w:rFonts w:cs="Arial"/>
                <w:color w:val="000000"/>
                <w:sz w:val="20"/>
                <w:szCs w:val="20"/>
                <w:vertAlign w:val="superscript"/>
              </w:rPr>
              <w:t>4</w:t>
            </w:r>
          </w:p>
        </w:tc>
        <w:tc>
          <w:tcPr>
            <w:tcW w:w="575" w:type="dxa"/>
          </w:tcPr>
          <w:p w14:paraId="6B719562" w14:textId="7124DF8C" w:rsidR="007B3F02" w:rsidRPr="00DE5779" w:rsidRDefault="007B3F02" w:rsidP="00060D92">
            <w:pPr>
              <w:pStyle w:val="BodyText"/>
              <w:rPr>
                <w:noProof/>
                <w:sz w:val="20"/>
                <w:szCs w:val="20"/>
              </w:rPr>
            </w:pPr>
            <w:r w:rsidRPr="00DE5779">
              <w:rPr>
                <w:rFonts w:cs="Arial"/>
                <w:color w:val="000000"/>
                <w:sz w:val="20"/>
                <w:szCs w:val="20"/>
              </w:rPr>
              <w:t>IW</w:t>
            </w:r>
            <w:r w:rsidRPr="00DE5779">
              <w:rPr>
                <w:rFonts w:cs="Arial"/>
                <w:color w:val="000000"/>
                <w:sz w:val="20"/>
                <w:szCs w:val="20"/>
                <w:vertAlign w:val="superscript"/>
              </w:rPr>
              <w:t>5</w:t>
            </w:r>
          </w:p>
        </w:tc>
        <w:tc>
          <w:tcPr>
            <w:tcW w:w="708" w:type="dxa"/>
          </w:tcPr>
          <w:p w14:paraId="7F7CBB6D" w14:textId="2EA0E423" w:rsidR="007B3F02" w:rsidRPr="00DE5779" w:rsidRDefault="007B3F02" w:rsidP="00060D92">
            <w:pPr>
              <w:pStyle w:val="BodyText"/>
              <w:rPr>
                <w:noProof/>
                <w:sz w:val="20"/>
                <w:szCs w:val="20"/>
              </w:rPr>
            </w:pPr>
            <w:r w:rsidRPr="00DE5779">
              <w:rPr>
                <w:rFonts w:cs="Arial"/>
                <w:color w:val="000000"/>
                <w:sz w:val="20"/>
                <w:szCs w:val="20"/>
              </w:rPr>
              <w:t>-</w:t>
            </w:r>
          </w:p>
        </w:tc>
        <w:tc>
          <w:tcPr>
            <w:tcW w:w="567" w:type="dxa"/>
          </w:tcPr>
          <w:p w14:paraId="6F2F4D7D" w14:textId="6676956C" w:rsidR="007B3F02" w:rsidRPr="00DE5779" w:rsidRDefault="00806713" w:rsidP="00806713">
            <w:pPr>
              <w:pStyle w:val="BodyText"/>
              <w:rPr>
                <w:noProof/>
                <w:sz w:val="20"/>
                <w:szCs w:val="20"/>
              </w:rPr>
            </w:pPr>
            <w:r w:rsidRPr="00DE5779">
              <w:rPr>
                <w:rFonts w:cs="Arial"/>
                <w:color w:val="000000"/>
                <w:sz w:val="20"/>
                <w:szCs w:val="20"/>
              </w:rPr>
              <w:t>T</w:t>
            </w:r>
            <w:r>
              <w:rPr>
                <w:rFonts w:cs="Arial"/>
                <w:color w:val="000000"/>
                <w:sz w:val="20"/>
                <w:szCs w:val="20"/>
                <w:vertAlign w:val="superscript"/>
              </w:rPr>
              <w:t>6</w:t>
            </w:r>
          </w:p>
        </w:tc>
        <w:tc>
          <w:tcPr>
            <w:tcW w:w="543" w:type="dxa"/>
          </w:tcPr>
          <w:p w14:paraId="04BCAF39" w14:textId="6E54F2EA" w:rsidR="007B3F02" w:rsidRPr="00314EC6" w:rsidRDefault="007B3F02" w:rsidP="00060D92">
            <w:pPr>
              <w:pStyle w:val="BodyText"/>
              <w:rPr>
                <w:noProof/>
                <w:sz w:val="20"/>
                <w:szCs w:val="20"/>
                <w:vertAlign w:val="superscript"/>
              </w:rPr>
            </w:pPr>
            <w:r w:rsidRPr="00DE5779">
              <w:rPr>
                <w:rFonts w:cs="Arial"/>
                <w:color w:val="000000"/>
                <w:sz w:val="20"/>
                <w:szCs w:val="20"/>
              </w:rPr>
              <w:t>L</w:t>
            </w:r>
            <w:r w:rsidR="00806713">
              <w:rPr>
                <w:rFonts w:cs="Arial"/>
                <w:color w:val="000000"/>
                <w:sz w:val="20"/>
                <w:szCs w:val="20"/>
                <w:vertAlign w:val="superscript"/>
              </w:rPr>
              <w:t>7</w:t>
            </w:r>
          </w:p>
        </w:tc>
        <w:tc>
          <w:tcPr>
            <w:tcW w:w="546" w:type="dxa"/>
          </w:tcPr>
          <w:p w14:paraId="559AC618" w14:textId="2620B5A6" w:rsidR="007B3F02" w:rsidRPr="00DE5779" w:rsidRDefault="007B3F02" w:rsidP="00060D92">
            <w:pPr>
              <w:pStyle w:val="BodyText"/>
              <w:rPr>
                <w:noProof/>
                <w:sz w:val="20"/>
                <w:szCs w:val="20"/>
              </w:rPr>
            </w:pPr>
            <w:r w:rsidRPr="00DE5779">
              <w:rPr>
                <w:rFonts w:cs="Arial"/>
                <w:color w:val="000000"/>
                <w:sz w:val="20"/>
                <w:szCs w:val="20"/>
              </w:rPr>
              <w:t>Haz</w:t>
            </w:r>
          </w:p>
        </w:tc>
      </w:tr>
      <w:tr w:rsidR="007B3F02" w:rsidRPr="00DE5779" w14:paraId="30409A9E" w14:textId="77777777" w:rsidTr="007B3F02">
        <w:tc>
          <w:tcPr>
            <w:tcW w:w="2895" w:type="dxa"/>
          </w:tcPr>
          <w:p w14:paraId="2117FF21" w14:textId="76C5B22B" w:rsidR="007B3F02" w:rsidRPr="00DE5779" w:rsidRDefault="007B3F02" w:rsidP="00060D92">
            <w:pPr>
              <w:pStyle w:val="BodyText"/>
              <w:rPr>
                <w:noProof/>
                <w:sz w:val="20"/>
                <w:szCs w:val="20"/>
              </w:rPr>
            </w:pPr>
            <w:r w:rsidRPr="00DE5779">
              <w:rPr>
                <w:noProof/>
                <w:sz w:val="20"/>
                <w:szCs w:val="20"/>
              </w:rPr>
              <w:t>Contaminated soil</w:t>
            </w:r>
          </w:p>
        </w:tc>
        <w:tc>
          <w:tcPr>
            <w:tcW w:w="928" w:type="dxa"/>
          </w:tcPr>
          <w:p w14:paraId="30A34A43" w14:textId="4FE5644A" w:rsidR="007B3F02" w:rsidRPr="00DE5779" w:rsidRDefault="007B3F02" w:rsidP="00060D92">
            <w:pPr>
              <w:pStyle w:val="BodyText"/>
              <w:rPr>
                <w:noProof/>
                <w:sz w:val="20"/>
                <w:szCs w:val="20"/>
              </w:rPr>
            </w:pPr>
            <w:r w:rsidRPr="00DE5779">
              <w:rPr>
                <w:rFonts w:cs="Arial"/>
                <w:color w:val="000000"/>
                <w:sz w:val="20"/>
                <w:szCs w:val="20"/>
              </w:rPr>
              <w:t>Cat C</w:t>
            </w:r>
            <w:r w:rsidRPr="00DE5779">
              <w:rPr>
                <w:rFonts w:cs="Arial"/>
                <w:color w:val="000000"/>
                <w:sz w:val="20"/>
                <w:szCs w:val="20"/>
                <w:vertAlign w:val="superscript"/>
              </w:rPr>
              <w:t>2</w:t>
            </w:r>
          </w:p>
        </w:tc>
        <w:tc>
          <w:tcPr>
            <w:tcW w:w="850" w:type="dxa"/>
          </w:tcPr>
          <w:p w14:paraId="0364CBCD" w14:textId="2E45538F" w:rsidR="007B3F02" w:rsidRPr="00DE5779" w:rsidRDefault="007B3F02" w:rsidP="00060D92">
            <w:pPr>
              <w:pStyle w:val="BodyText"/>
              <w:rPr>
                <w:noProof/>
                <w:sz w:val="20"/>
                <w:szCs w:val="20"/>
              </w:rPr>
            </w:pPr>
            <w:r w:rsidRPr="00DE5779">
              <w:rPr>
                <w:rFonts w:cs="Arial"/>
                <w:color w:val="000000"/>
                <w:sz w:val="20"/>
                <w:szCs w:val="20"/>
              </w:rPr>
              <w:t>-</w:t>
            </w:r>
          </w:p>
        </w:tc>
        <w:tc>
          <w:tcPr>
            <w:tcW w:w="1410" w:type="dxa"/>
          </w:tcPr>
          <w:p w14:paraId="4CEB3AAF" w14:textId="34A36546" w:rsidR="007B3F02" w:rsidRPr="00DE5779" w:rsidRDefault="007B3F02" w:rsidP="00060D92">
            <w:pPr>
              <w:pStyle w:val="BodyText"/>
              <w:rPr>
                <w:noProof/>
                <w:sz w:val="20"/>
                <w:szCs w:val="20"/>
              </w:rPr>
            </w:pPr>
            <w:r w:rsidRPr="00DE5779">
              <w:rPr>
                <w:rFonts w:cs="Arial"/>
                <w:color w:val="000000"/>
                <w:sz w:val="20"/>
                <w:szCs w:val="20"/>
              </w:rPr>
              <w:t>-</w:t>
            </w:r>
          </w:p>
        </w:tc>
        <w:tc>
          <w:tcPr>
            <w:tcW w:w="575" w:type="dxa"/>
          </w:tcPr>
          <w:p w14:paraId="773722CA" w14:textId="7B70FD7A" w:rsidR="007B3F02" w:rsidRPr="00DE5779" w:rsidRDefault="007B3F02" w:rsidP="00060D92">
            <w:pPr>
              <w:pStyle w:val="BodyText"/>
              <w:rPr>
                <w:noProof/>
                <w:sz w:val="20"/>
                <w:szCs w:val="20"/>
              </w:rPr>
            </w:pPr>
            <w:r w:rsidRPr="00DE5779">
              <w:rPr>
                <w:rFonts w:cs="Arial"/>
                <w:color w:val="000000"/>
                <w:sz w:val="20"/>
                <w:szCs w:val="20"/>
              </w:rPr>
              <w:t>-</w:t>
            </w:r>
          </w:p>
        </w:tc>
        <w:tc>
          <w:tcPr>
            <w:tcW w:w="708" w:type="dxa"/>
          </w:tcPr>
          <w:p w14:paraId="193E89B5" w14:textId="38B9235D" w:rsidR="007B3F02" w:rsidRPr="00DE5779" w:rsidRDefault="007B3F02" w:rsidP="00060D92">
            <w:pPr>
              <w:pStyle w:val="BodyText"/>
              <w:rPr>
                <w:noProof/>
                <w:sz w:val="20"/>
                <w:szCs w:val="20"/>
              </w:rPr>
            </w:pPr>
            <w:r w:rsidRPr="00DE5779">
              <w:rPr>
                <w:rFonts w:cs="Arial"/>
                <w:color w:val="000000"/>
                <w:sz w:val="20"/>
                <w:szCs w:val="20"/>
              </w:rPr>
              <w:t>Lvl 3</w:t>
            </w:r>
          </w:p>
        </w:tc>
        <w:tc>
          <w:tcPr>
            <w:tcW w:w="567" w:type="dxa"/>
          </w:tcPr>
          <w:p w14:paraId="0F35B501" w14:textId="318E6BF2" w:rsidR="007B3F02" w:rsidRPr="00DE5779" w:rsidRDefault="007B3F02" w:rsidP="00060D92">
            <w:pPr>
              <w:pStyle w:val="BodyText"/>
              <w:rPr>
                <w:noProof/>
                <w:sz w:val="20"/>
                <w:szCs w:val="20"/>
              </w:rPr>
            </w:pPr>
            <w:r w:rsidRPr="00DE5779">
              <w:rPr>
                <w:rFonts w:cs="Arial"/>
                <w:color w:val="000000"/>
                <w:sz w:val="20"/>
                <w:szCs w:val="20"/>
              </w:rPr>
              <w:t>-</w:t>
            </w:r>
          </w:p>
        </w:tc>
        <w:tc>
          <w:tcPr>
            <w:tcW w:w="543" w:type="dxa"/>
          </w:tcPr>
          <w:p w14:paraId="1A6DAF72" w14:textId="3FCFEF7E" w:rsidR="007B3F02" w:rsidRPr="00DE5779" w:rsidRDefault="007B3F02" w:rsidP="00060D92">
            <w:pPr>
              <w:pStyle w:val="BodyText"/>
              <w:rPr>
                <w:noProof/>
                <w:sz w:val="20"/>
                <w:szCs w:val="20"/>
              </w:rPr>
            </w:pPr>
            <w:r w:rsidRPr="00DE5779">
              <w:rPr>
                <w:rFonts w:cs="Arial"/>
                <w:color w:val="000000"/>
                <w:sz w:val="20"/>
                <w:szCs w:val="20"/>
              </w:rPr>
              <w:t>-</w:t>
            </w:r>
          </w:p>
        </w:tc>
        <w:tc>
          <w:tcPr>
            <w:tcW w:w="546" w:type="dxa"/>
          </w:tcPr>
          <w:p w14:paraId="7CF07836" w14:textId="272380AD" w:rsidR="007B3F02" w:rsidRPr="00DE5779" w:rsidRDefault="007B3F02" w:rsidP="00060D92">
            <w:pPr>
              <w:pStyle w:val="BodyText"/>
              <w:rPr>
                <w:noProof/>
                <w:sz w:val="20"/>
                <w:szCs w:val="20"/>
              </w:rPr>
            </w:pPr>
            <w:r w:rsidRPr="00DE5779">
              <w:rPr>
                <w:rFonts w:cs="Arial"/>
                <w:color w:val="000000"/>
                <w:sz w:val="20"/>
                <w:szCs w:val="20"/>
              </w:rPr>
              <w:t>-</w:t>
            </w:r>
          </w:p>
        </w:tc>
      </w:tr>
    </w:tbl>
    <w:p w14:paraId="156AF346" w14:textId="77777777" w:rsidR="00DE5779" w:rsidRDefault="00DE5779" w:rsidP="00060D92">
      <w:pPr>
        <w:pStyle w:val="BodyText"/>
        <w:rPr>
          <w:i/>
        </w:rPr>
      </w:pPr>
    </w:p>
    <w:p w14:paraId="0C8D03EF" w14:textId="504C2D19" w:rsidR="00721D84" w:rsidRPr="00B46E9E" w:rsidRDefault="00721D84" w:rsidP="00060D92">
      <w:pPr>
        <w:pStyle w:val="BodyText"/>
      </w:pPr>
      <w:r w:rsidRPr="00B46E9E">
        <w:rPr>
          <w:i/>
        </w:rPr>
        <w:t>Notes:</w:t>
      </w:r>
    </w:p>
    <w:p w14:paraId="18DCA0FF" w14:textId="14921389" w:rsidR="00721D84" w:rsidRPr="00B46E9E" w:rsidRDefault="00721D84" w:rsidP="0034145C">
      <w:pPr>
        <w:pStyle w:val="ListNumber"/>
        <w:numPr>
          <w:ilvl w:val="0"/>
          <w:numId w:val="26"/>
        </w:numPr>
      </w:pPr>
      <w:r w:rsidRPr="00B46E9E">
        <w:t>Classification based on total concentration assessment only</w:t>
      </w:r>
      <w:r w:rsidR="002D213B" w:rsidRPr="00B46E9E">
        <w:t xml:space="preserve">. </w:t>
      </w:r>
      <w:r w:rsidRPr="00B46E9E">
        <w:t>Leachate testing results are not available, which is critical for definitive classification of waste or contaminated soil (but not for biosolids).</w:t>
      </w:r>
    </w:p>
    <w:p w14:paraId="631920D0" w14:textId="77777777" w:rsidR="00721D84" w:rsidRPr="00B46E9E" w:rsidRDefault="00721D84" w:rsidP="007B3F02">
      <w:pPr>
        <w:pStyle w:val="ListNumber"/>
      </w:pPr>
      <w:r w:rsidRPr="00B46E9E">
        <w:t>Likely Cat C. Could also be Cat B and potentially Cat A (based on high lead levels only), dependant on leachability test results.</w:t>
      </w:r>
    </w:p>
    <w:p w14:paraId="560CC505" w14:textId="77777777" w:rsidR="00721D84" w:rsidRPr="00B46E9E" w:rsidRDefault="00721D84" w:rsidP="007B3F02">
      <w:pPr>
        <w:pStyle w:val="ListNumber"/>
      </w:pPr>
      <w:r w:rsidRPr="00B46E9E">
        <w:t>RSW = Restricted Solid Waste (likely, subject to leachability of lead).</w:t>
      </w:r>
    </w:p>
    <w:p w14:paraId="42EF3B84" w14:textId="77777777" w:rsidR="00721D84" w:rsidRPr="00B46E9E" w:rsidRDefault="00721D84" w:rsidP="007B3F02">
      <w:pPr>
        <w:pStyle w:val="ListNumber"/>
      </w:pPr>
      <w:r w:rsidRPr="00B46E9E">
        <w:t>Haz = hazardous waste; likely to be acceptable to Class IV landfill (subject to leachability of lead)</w:t>
      </w:r>
    </w:p>
    <w:p w14:paraId="6ECB039A" w14:textId="77777777" w:rsidR="00721D84" w:rsidRPr="00B46E9E" w:rsidRDefault="00721D84" w:rsidP="007B3F02">
      <w:pPr>
        <w:pStyle w:val="ListNumber"/>
      </w:pPr>
      <w:r w:rsidRPr="00B46E9E">
        <w:t>IW = Industrial Waste</w:t>
      </w:r>
    </w:p>
    <w:p w14:paraId="7D56242D" w14:textId="77777777" w:rsidR="00721D84" w:rsidRPr="00B46E9E" w:rsidRDefault="00721D84" w:rsidP="007B3F02">
      <w:pPr>
        <w:pStyle w:val="ListNumber"/>
      </w:pPr>
      <w:r w:rsidRPr="00B46E9E">
        <w:t>T = Trackable waste</w:t>
      </w:r>
    </w:p>
    <w:p w14:paraId="6CB6CEA7" w14:textId="77777777" w:rsidR="00721D84" w:rsidRPr="00B46E9E" w:rsidRDefault="00721D84" w:rsidP="007B3F02">
      <w:pPr>
        <w:pStyle w:val="ListNumber"/>
      </w:pPr>
      <w:r w:rsidRPr="00B46E9E">
        <w:t>L = Listed waste, based on lead (likely to be above ‘low level contaminated’ waste for lead)</w:t>
      </w:r>
    </w:p>
    <w:p w14:paraId="3C22C3B2" w14:textId="77777777" w:rsidR="00721D84" w:rsidRPr="00B46E9E" w:rsidRDefault="00721D84" w:rsidP="00060D92">
      <w:pPr>
        <w:pStyle w:val="BodyText"/>
      </w:pPr>
    </w:p>
    <w:p w14:paraId="333D7F93" w14:textId="0201CF77" w:rsidR="00721D84" w:rsidRPr="00B46E9E" w:rsidRDefault="00721D84" w:rsidP="00060D92">
      <w:pPr>
        <w:pStyle w:val="BodyText"/>
      </w:pPr>
      <w:r w:rsidRPr="00B46E9E">
        <w:t xml:space="preserve">With the exception of </w:t>
      </w:r>
      <w:r w:rsidR="000D1275">
        <w:t>WA</w:t>
      </w:r>
      <w:r w:rsidRPr="00B46E9E">
        <w:t xml:space="preserve">, </w:t>
      </w:r>
      <w:r w:rsidR="000D1275">
        <w:t>Vic</w:t>
      </w:r>
      <w:r w:rsidRPr="00B46E9E">
        <w:t xml:space="preserve"> WTP biosolids, which are being used in projections as an example of </w:t>
      </w:r>
      <w:r w:rsidR="00DE62F6">
        <w:t>‘</w:t>
      </w:r>
      <w:r w:rsidRPr="00B46E9E">
        <w:t>contaminated biosolids</w:t>
      </w:r>
      <w:r w:rsidR="00DE62F6">
        <w:t>’</w:t>
      </w:r>
      <w:r w:rsidRPr="00B46E9E">
        <w:t>, would be classified as the most contaminated grade of biosolids in all jurisdictions</w:t>
      </w:r>
      <w:r w:rsidR="002D213B" w:rsidRPr="00B46E9E">
        <w:t xml:space="preserve">. </w:t>
      </w:r>
      <w:r w:rsidR="000D1275">
        <w:t>WA</w:t>
      </w:r>
      <w:r w:rsidRPr="00B46E9E">
        <w:t xml:space="preserve">’s biosolids grading approach is notable in that it excludes lead and mercury from assessment, two of the most problematic contaminants in WTP biosolids. </w:t>
      </w:r>
      <w:r w:rsidR="000D1275">
        <w:t>SA</w:t>
      </w:r>
      <w:r w:rsidRPr="00B46E9E">
        <w:t xml:space="preserve"> also excludes these two heavy metals from assessment, although WTP biosolids would fall into its Grade C level, which is the most contaminated.</w:t>
      </w:r>
    </w:p>
    <w:p w14:paraId="454D6D2D" w14:textId="77777777" w:rsidR="00CE6DBF" w:rsidRPr="00B46E9E" w:rsidRDefault="00CE6DBF" w:rsidP="00060D92">
      <w:pPr>
        <w:pStyle w:val="BodyText"/>
      </w:pPr>
    </w:p>
    <w:p w14:paraId="5953E9B7" w14:textId="3EB1DB51" w:rsidR="00721D84" w:rsidRPr="00B46E9E" w:rsidRDefault="00721D84" w:rsidP="00060D92">
      <w:pPr>
        <w:pStyle w:val="BodyText"/>
      </w:pPr>
      <w:r w:rsidRPr="00B46E9E">
        <w:t xml:space="preserve">It is difficult to make an assessment of the category that would be applied to </w:t>
      </w:r>
      <w:r w:rsidR="00DE62F6">
        <w:t>‘</w:t>
      </w:r>
      <w:r w:rsidRPr="00B46E9E">
        <w:t>contaminated biosolids</w:t>
      </w:r>
      <w:r w:rsidR="00DE62F6">
        <w:t>’</w:t>
      </w:r>
      <w:r w:rsidRPr="00B46E9E">
        <w:t xml:space="preserve"> in a waste or contaminated soil classification context, due to the lack of WTP data on leachability test results</w:t>
      </w:r>
      <w:r w:rsidR="002D213B" w:rsidRPr="00B46E9E">
        <w:t xml:space="preserve">. </w:t>
      </w:r>
      <w:r w:rsidRPr="00B46E9E">
        <w:t>These categorisation systems typically require leachability testing (along with contaminant testing) to make definitive classifications</w:t>
      </w:r>
      <w:r w:rsidR="002D213B" w:rsidRPr="00B46E9E">
        <w:t xml:space="preserve">. </w:t>
      </w:r>
      <w:r w:rsidRPr="00B46E9E">
        <w:t>However, using the contaminant data available for WTP, it is likely that it would be classified as a waste to be controlled (or tracked) in all jurisdictions, if it was assessed solely on the heavy metal contaminant levels present.</w:t>
      </w:r>
    </w:p>
    <w:p w14:paraId="158FBF74" w14:textId="77777777" w:rsidR="00CE6DBF" w:rsidRPr="00B46E9E" w:rsidRDefault="00CE6DBF" w:rsidP="00060D92">
      <w:pPr>
        <w:pStyle w:val="BodyText"/>
      </w:pPr>
    </w:p>
    <w:p w14:paraId="0FB4D90A" w14:textId="7F7CC62F" w:rsidR="00721D84" w:rsidRPr="00B46E9E" w:rsidRDefault="00721D84" w:rsidP="00060D92">
      <w:pPr>
        <w:pStyle w:val="BodyText"/>
      </w:pPr>
      <w:r w:rsidRPr="00B46E9E">
        <w:t>The most appropriate hazardous waste fate infrastructure that they would be theoretically required to be sent to, on the basis of these levels of contamination only, is most likely to be landfill in all jurisdictions</w:t>
      </w:r>
      <w:r w:rsidR="002D213B" w:rsidRPr="00B46E9E">
        <w:t xml:space="preserve">. </w:t>
      </w:r>
      <w:r w:rsidRPr="00B46E9E">
        <w:t>The levels of lead in particular, if shown to exceed jurisdictional leachability criteria for waste, could elevate the risk from contaminated biosolids to require treatment first, prior to landfill of the immobilised/ stabilised waste.</w:t>
      </w:r>
    </w:p>
    <w:sectPr w:rsidR="00721D84" w:rsidRPr="00B46E9E" w:rsidSect="00940D53">
      <w:headerReference w:type="default" r:id="rId147"/>
      <w:footerReference w:type="default" r:id="rId148"/>
      <w:pgSz w:w="11906" w:h="16838" w:code="9"/>
      <w:pgMar w:top="1440" w:right="1077" w:bottom="1440" w:left="179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5F1DD" w14:textId="77777777" w:rsidR="007615B2" w:rsidRDefault="007615B2" w:rsidP="00547C1A">
      <w:pPr>
        <w:spacing w:after="0" w:line="240" w:lineRule="auto"/>
      </w:pPr>
      <w:r>
        <w:separator/>
      </w:r>
    </w:p>
  </w:endnote>
  <w:endnote w:type="continuationSeparator" w:id="0">
    <w:p w14:paraId="2635D349" w14:textId="77777777" w:rsidR="007615B2" w:rsidRDefault="007615B2" w:rsidP="00547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alatino">
    <w:charset w:val="00"/>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DINPro">
    <w:altName w:val="Arial"/>
    <w:panose1 w:val="00000000000000000000"/>
    <w:charset w:val="00"/>
    <w:family w:val="swiss"/>
    <w:notTrueType/>
    <w:pitch w:val="variable"/>
    <w:sig w:usb0="A00002B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3983B" w14:textId="77777777" w:rsidR="00417B4F" w:rsidRPr="00AB236F" w:rsidRDefault="00417B4F" w:rsidP="0094285D">
    <w:pPr>
      <w:pStyle w:val="Footer"/>
      <w:pBdr>
        <w:top w:val="none" w:sz="0" w:space="0" w:color="auto"/>
      </w:pBdr>
      <w:jc w:val="cente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871C2" w14:textId="77777777" w:rsidR="00417B4F" w:rsidRDefault="007615B2" w:rsidP="00F97031">
    <w:pPr>
      <w:pStyle w:val="Footer"/>
      <w:tabs>
        <w:tab w:val="clear" w:pos="9072"/>
        <w:tab w:val="right" w:pos="13892"/>
      </w:tabs>
    </w:pPr>
    <w:sdt>
      <w:sdtPr>
        <w:alias w:val="Title"/>
        <w:tag w:val=""/>
        <w:id w:val="-256676114"/>
        <w:placeholder>
          <w:docPart w:val="8662569439DC4DDD80A49820F5A205B8"/>
        </w:placeholder>
        <w:dataBinding w:prefixMappings="xmlns:ns0='http://purl.org/dc/elements/1.1/' xmlns:ns1='http://schemas.openxmlformats.org/package/2006/metadata/core-properties' " w:xpath="/ns1:coreProperties[1]/ns0:title[1]" w:storeItemID="{6C3C8BC8-F283-45AE-878A-BAB7291924A1}"/>
        <w:text/>
      </w:sdtPr>
      <w:sdtEndPr/>
      <w:sdtContent>
        <w:r w:rsidR="00417B4F">
          <w:rPr>
            <w:lang w:val="en-US"/>
          </w:rPr>
          <w:t>Hazardous Waste in Australia 2017</w:t>
        </w:r>
      </w:sdtContent>
    </w:sdt>
    <w:r w:rsidR="00417B4F">
      <w:tab/>
    </w:r>
    <w:sdt>
      <w:sdtPr>
        <w:alias w:val="Status"/>
        <w:tag w:val=""/>
        <w:id w:val="-129565089"/>
        <w:placeholder>
          <w:docPart w:val="76E581163A7240EAA77D60CD99D1B95A"/>
        </w:placeholder>
        <w:dataBinding w:prefixMappings="xmlns:ns0='http://purl.org/dc/elements/1.1/' xmlns:ns1='http://schemas.openxmlformats.org/package/2006/metadata/core-properties' " w:xpath="/ns1:coreProperties[1]/ns1:contentStatus[1]" w:storeItemID="{6C3C8BC8-F283-45AE-878A-BAB7291924A1}"/>
        <w:text/>
      </w:sdtPr>
      <w:sdtEndPr/>
      <w:sdtContent>
        <w:r w:rsidR="00417B4F">
          <w:rPr>
            <w:lang w:val="en-GB"/>
          </w:rPr>
          <w:t>Final</w:t>
        </w:r>
      </w:sdtContent>
    </w:sdt>
  </w:p>
  <w:p w14:paraId="28312560" w14:textId="36D189E2" w:rsidR="00417B4F" w:rsidRPr="00AB236F" w:rsidRDefault="00417B4F"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761823">
      <w:rPr>
        <w:rStyle w:val="PageNumber"/>
        <w:noProof/>
      </w:rPr>
      <w:t>37</w:t>
    </w:r>
    <w:r w:rsidRPr="00AB236F">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BD46C" w14:textId="77777777" w:rsidR="00417B4F" w:rsidRDefault="007615B2" w:rsidP="00F74E61">
    <w:pPr>
      <w:pStyle w:val="Footer"/>
      <w:tabs>
        <w:tab w:val="right" w:pos="9593"/>
      </w:tabs>
      <w:jc w:val="center"/>
    </w:pPr>
    <w:sdt>
      <w:sdtPr>
        <w:alias w:val="Title"/>
        <w:tag w:val=""/>
        <w:id w:val="1723335206"/>
        <w:placeholder>
          <w:docPart w:val="31D21B3FBA3B4278820988774316C87B"/>
        </w:placeholder>
        <w:dataBinding w:prefixMappings="xmlns:ns0='http://purl.org/dc/elements/1.1/' xmlns:ns1='http://schemas.openxmlformats.org/package/2006/metadata/core-properties' " w:xpath="/ns1:coreProperties[1]/ns0:title[1]" w:storeItemID="{6C3C8BC8-F283-45AE-878A-BAB7291924A1}"/>
        <w:text/>
      </w:sdtPr>
      <w:sdtEndPr/>
      <w:sdtContent>
        <w:r w:rsidR="00417B4F">
          <w:rPr>
            <w:lang w:val="en-US"/>
          </w:rPr>
          <w:t>Hazardous Waste in Australia 2017</w:t>
        </w:r>
      </w:sdtContent>
    </w:sdt>
    <w:r w:rsidR="00417B4F">
      <w:tab/>
    </w:r>
    <w:sdt>
      <w:sdtPr>
        <w:alias w:val="Status"/>
        <w:tag w:val=""/>
        <w:id w:val="-1116515435"/>
        <w:placeholder>
          <w:docPart w:val="72374141DE3A471EA10E8CBFDAC1DBFB"/>
        </w:placeholder>
        <w:dataBinding w:prefixMappings="xmlns:ns0='http://purl.org/dc/elements/1.1/' xmlns:ns1='http://schemas.openxmlformats.org/package/2006/metadata/core-properties' " w:xpath="/ns1:coreProperties[1]/ns1:contentStatus[1]" w:storeItemID="{6C3C8BC8-F283-45AE-878A-BAB7291924A1}"/>
        <w:text/>
      </w:sdtPr>
      <w:sdtEndPr/>
      <w:sdtContent>
        <w:r w:rsidR="00417B4F">
          <w:rPr>
            <w:lang w:val="en-GB"/>
          </w:rPr>
          <w:t>Final</w:t>
        </w:r>
      </w:sdtContent>
    </w:sdt>
  </w:p>
  <w:p w14:paraId="2B911757" w14:textId="779B3A76" w:rsidR="00417B4F" w:rsidRPr="00AB236F" w:rsidRDefault="00417B4F"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761823">
      <w:rPr>
        <w:rStyle w:val="PageNumber"/>
        <w:noProof/>
      </w:rPr>
      <w:t>47</w:t>
    </w:r>
    <w:r w:rsidRPr="00AB236F">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DF165" w14:textId="77777777" w:rsidR="00417B4F" w:rsidRDefault="007615B2" w:rsidP="00F97031">
    <w:pPr>
      <w:pStyle w:val="Footer"/>
      <w:tabs>
        <w:tab w:val="clear" w:pos="9072"/>
        <w:tab w:val="right" w:pos="13580"/>
      </w:tabs>
    </w:pPr>
    <w:sdt>
      <w:sdtPr>
        <w:alias w:val="Title"/>
        <w:tag w:val=""/>
        <w:id w:val="-581987980"/>
        <w:placeholder>
          <w:docPart w:val="73B912ADB01047348127F9CA54133D79"/>
        </w:placeholder>
        <w:dataBinding w:prefixMappings="xmlns:ns0='http://purl.org/dc/elements/1.1/' xmlns:ns1='http://schemas.openxmlformats.org/package/2006/metadata/core-properties' " w:xpath="/ns1:coreProperties[1]/ns0:title[1]" w:storeItemID="{6C3C8BC8-F283-45AE-878A-BAB7291924A1}"/>
        <w:text/>
      </w:sdtPr>
      <w:sdtEndPr/>
      <w:sdtContent>
        <w:r w:rsidR="00417B4F">
          <w:rPr>
            <w:lang w:val="en-US"/>
          </w:rPr>
          <w:t>Hazardous Waste in Australia 2017</w:t>
        </w:r>
      </w:sdtContent>
    </w:sdt>
    <w:r w:rsidR="00417B4F">
      <w:tab/>
    </w:r>
    <w:sdt>
      <w:sdtPr>
        <w:alias w:val="Status"/>
        <w:tag w:val=""/>
        <w:id w:val="1893932512"/>
        <w:placeholder>
          <w:docPart w:val="F3C0EE691FB349FABBBD570CB3E30733"/>
        </w:placeholder>
        <w:dataBinding w:prefixMappings="xmlns:ns0='http://purl.org/dc/elements/1.1/' xmlns:ns1='http://schemas.openxmlformats.org/package/2006/metadata/core-properties' " w:xpath="/ns1:coreProperties[1]/ns1:contentStatus[1]" w:storeItemID="{6C3C8BC8-F283-45AE-878A-BAB7291924A1}"/>
        <w:text/>
      </w:sdtPr>
      <w:sdtEndPr/>
      <w:sdtContent>
        <w:r w:rsidR="00417B4F">
          <w:rPr>
            <w:lang w:val="en-GB"/>
          </w:rPr>
          <w:t>Final</w:t>
        </w:r>
      </w:sdtContent>
    </w:sdt>
  </w:p>
  <w:p w14:paraId="4202851C" w14:textId="53530597" w:rsidR="00417B4F" w:rsidRPr="00AB236F" w:rsidRDefault="00417B4F"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761823">
      <w:rPr>
        <w:rStyle w:val="PageNumber"/>
        <w:noProof/>
      </w:rPr>
      <w:t>148</w:t>
    </w:r>
    <w:r w:rsidRPr="00AB236F">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FF22E" w14:textId="68031391" w:rsidR="00417B4F" w:rsidRDefault="007615B2" w:rsidP="00B16888">
    <w:pPr>
      <w:pStyle w:val="Footer"/>
      <w:tabs>
        <w:tab w:val="right" w:pos="9593"/>
      </w:tabs>
    </w:pPr>
    <w:sdt>
      <w:sdtPr>
        <w:alias w:val="Title"/>
        <w:tag w:val=""/>
        <w:id w:val="-984149702"/>
        <w:dataBinding w:prefixMappings="xmlns:ns0='http://purl.org/dc/elements/1.1/' xmlns:ns1='http://schemas.openxmlformats.org/package/2006/metadata/core-properties' " w:xpath="/ns1:coreProperties[1]/ns0:title[1]" w:storeItemID="{6C3C8BC8-F283-45AE-878A-BAB7291924A1}"/>
        <w:text/>
      </w:sdtPr>
      <w:sdtEndPr/>
      <w:sdtContent>
        <w:r w:rsidR="00417B4F">
          <w:rPr>
            <w:lang w:val="en-US"/>
          </w:rPr>
          <w:t>Hazardous Waste in Australia 2017</w:t>
        </w:r>
      </w:sdtContent>
    </w:sdt>
    <w:r w:rsidR="00417B4F">
      <w:tab/>
    </w:r>
    <w:sdt>
      <w:sdtPr>
        <w:alias w:val="Status"/>
        <w:tag w:val=""/>
        <w:id w:val="382681098"/>
        <w:dataBinding w:prefixMappings="xmlns:ns0='http://purl.org/dc/elements/1.1/' xmlns:ns1='http://schemas.openxmlformats.org/package/2006/metadata/core-properties' " w:xpath="/ns1:coreProperties[1]/ns1:contentStatus[1]" w:storeItemID="{6C3C8BC8-F283-45AE-878A-BAB7291924A1}"/>
        <w:text/>
      </w:sdtPr>
      <w:sdtEndPr/>
      <w:sdtContent>
        <w:r w:rsidR="00417B4F">
          <w:rPr>
            <w:lang w:val="en-GB"/>
          </w:rPr>
          <w:t>Final</w:t>
        </w:r>
      </w:sdtContent>
    </w:sdt>
  </w:p>
  <w:p w14:paraId="160A700F" w14:textId="21D13D53" w:rsidR="00417B4F" w:rsidRPr="00AB236F" w:rsidRDefault="00417B4F"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761823">
      <w:rPr>
        <w:rStyle w:val="PageNumber"/>
        <w:noProof/>
      </w:rPr>
      <w:t>149</w:t>
    </w:r>
    <w:r w:rsidRPr="00AB236F">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E0213" w14:textId="77777777" w:rsidR="00417B4F" w:rsidRDefault="00417B4F">
    <w:pPr>
      <w:pStyle w:val="Footer"/>
    </w:pPr>
    <w:r>
      <w:rPr>
        <w:noProof/>
        <w:lang w:eastAsia="en-AU"/>
      </w:rPr>
      <mc:AlternateContent>
        <mc:Choice Requires="wps">
          <w:drawing>
            <wp:anchor distT="0" distB="0" distL="114300" distR="114300" simplePos="0" relativeHeight="251652096" behindDoc="0" locked="0" layoutInCell="1" allowOverlap="1" wp14:anchorId="39D9BFD9" wp14:editId="71A1ADD0">
              <wp:simplePos x="0" y="0"/>
              <wp:positionH relativeFrom="page">
                <wp:posOffset>0</wp:posOffset>
              </wp:positionH>
              <wp:positionV relativeFrom="page">
                <wp:posOffset>7039429</wp:posOffset>
              </wp:positionV>
              <wp:extent cx="7560000" cy="3672000"/>
              <wp:effectExtent l="0" t="0" r="3175" b="5080"/>
              <wp:wrapNone/>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3672000"/>
                      </a:xfrm>
                      <a:custGeom>
                        <a:avLst/>
                        <a:gdLst>
                          <a:gd name="T0" fmla="*/ 2381 w 2381"/>
                          <a:gd name="T1" fmla="*/ 596 h 1157"/>
                          <a:gd name="T2" fmla="*/ 2381 w 2381"/>
                          <a:gd name="T3" fmla="*/ 596 h 1157"/>
                          <a:gd name="T4" fmla="*/ 964 w 2381"/>
                          <a:gd name="T5" fmla="*/ 0 h 1157"/>
                          <a:gd name="T6" fmla="*/ 0 w 2381"/>
                          <a:gd name="T7" fmla="*/ 230 h 1157"/>
                          <a:gd name="T8" fmla="*/ 0 w 2381"/>
                          <a:gd name="T9" fmla="*/ 1157 h 1157"/>
                          <a:gd name="T10" fmla="*/ 2381 w 2381"/>
                          <a:gd name="T11" fmla="*/ 1157 h 1157"/>
                          <a:gd name="T12" fmla="*/ 2381 w 2381"/>
                          <a:gd name="T13" fmla="*/ 596 h 1157"/>
                        </a:gdLst>
                        <a:ahLst/>
                        <a:cxnLst>
                          <a:cxn ang="0">
                            <a:pos x="T0" y="T1"/>
                          </a:cxn>
                          <a:cxn ang="0">
                            <a:pos x="T2" y="T3"/>
                          </a:cxn>
                          <a:cxn ang="0">
                            <a:pos x="T4" y="T5"/>
                          </a:cxn>
                          <a:cxn ang="0">
                            <a:pos x="T6" y="T7"/>
                          </a:cxn>
                          <a:cxn ang="0">
                            <a:pos x="T8" y="T9"/>
                          </a:cxn>
                          <a:cxn ang="0">
                            <a:pos x="T10" y="T11"/>
                          </a:cxn>
                          <a:cxn ang="0">
                            <a:pos x="T12" y="T13"/>
                          </a:cxn>
                        </a:cxnLst>
                        <a:rect l="0" t="0" r="r" b="b"/>
                        <a:pathLst>
                          <a:path w="2381" h="1157">
                            <a:moveTo>
                              <a:pt x="2381" y="596"/>
                            </a:moveTo>
                            <a:cubicBezTo>
                              <a:pt x="2381" y="596"/>
                              <a:pt x="2381" y="596"/>
                              <a:pt x="2381" y="596"/>
                            </a:cubicBezTo>
                            <a:cubicBezTo>
                              <a:pt x="2095" y="239"/>
                              <a:pt x="1568" y="0"/>
                              <a:pt x="964" y="0"/>
                            </a:cubicBezTo>
                            <a:cubicBezTo>
                              <a:pt x="604" y="0"/>
                              <a:pt x="271" y="85"/>
                              <a:pt x="0" y="230"/>
                            </a:cubicBezTo>
                            <a:cubicBezTo>
                              <a:pt x="0" y="1157"/>
                              <a:pt x="0" y="1157"/>
                              <a:pt x="0" y="1157"/>
                            </a:cubicBezTo>
                            <a:cubicBezTo>
                              <a:pt x="2381" y="1157"/>
                              <a:pt x="2381" y="1157"/>
                              <a:pt x="2381" y="1157"/>
                            </a:cubicBezTo>
                            <a:lnTo>
                              <a:pt x="2381" y="596"/>
                            </a:lnTo>
                            <a:close/>
                          </a:path>
                        </a:pathLst>
                      </a:custGeom>
                      <a:blipFill dpi="0" rotWithShape="1">
                        <a:blip r:embed="rId1">
                          <a:extLst>
                            <a:ext uri="{28A0092B-C50C-407E-A947-70E740481C1C}">
                              <a14:useLocalDpi xmlns:a14="http://schemas.microsoft.com/office/drawing/2010/main" val="0"/>
                            </a:ext>
                          </a:extLst>
                        </a:blip>
                        <a:srcRect/>
                        <a:stretch>
                          <a:fillRect l="-22513" t="-34750" r="-12255" b="12"/>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45C9765" id="Freeform 5" o:spid="_x0000_s1026" style="position:absolute;margin-left:0;margin-top:554.3pt;width:595.3pt;height:289.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381,11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" path="m2381,596v,,,,,c2095,239,1568,,964,,604,,271,85,,230v,927,,927,,927c2381,1157,2381,1157,2381,1157r,-561xe" stroked="f">
              <v:fill r:id="rId2" o:title="" recolor="t" rotate="t" type="frame"/>
              <v:path arrowok="t" o:connecttype="custom" o:connectlocs="7560000,1891540;7560000,1891540;3060832,0;0,729957;0,3672000;7560000,3672000;7560000,1891540" o:connectangles="0,0,0,0,0,0,0"/>
              <w10:wrap anchorx="page" anchory="page"/>
            </v:shape>
          </w:pict>
        </mc:Fallback>
      </mc:AlternateContent>
    </w:r>
    <w:r>
      <w:rPr>
        <w:noProof/>
        <w:lang w:eastAsia="en-AU"/>
      </w:rPr>
      <mc:AlternateContent>
        <mc:Choice Requires="wps">
          <w:drawing>
            <wp:anchor distT="0" distB="0" distL="114300" distR="114300" simplePos="0" relativeHeight="251666432" behindDoc="0" locked="0" layoutInCell="1" allowOverlap="1" wp14:anchorId="6295F76D" wp14:editId="2E41FBF9">
              <wp:simplePos x="0" y="0"/>
              <wp:positionH relativeFrom="page">
                <wp:posOffset>0</wp:posOffset>
              </wp:positionH>
              <wp:positionV relativeFrom="page">
                <wp:posOffset>7039429</wp:posOffset>
              </wp:positionV>
              <wp:extent cx="7560000" cy="1891971"/>
              <wp:effectExtent l="0" t="0" r="3175" b="0"/>
              <wp:wrapNone/>
              <wp:docPr id="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1891971"/>
                      </a:xfrm>
                      <a:custGeom>
                        <a:avLst/>
                        <a:gdLst>
                          <a:gd name="T0" fmla="*/ 964 w 2381"/>
                          <a:gd name="T1" fmla="*/ 0 h 596"/>
                          <a:gd name="T2" fmla="*/ 0 w 2381"/>
                          <a:gd name="T3" fmla="*/ 230 h 596"/>
                          <a:gd name="T4" fmla="*/ 0 w 2381"/>
                          <a:gd name="T5" fmla="*/ 589 h 596"/>
                          <a:gd name="T6" fmla="*/ 1187 w 2381"/>
                          <a:gd name="T7" fmla="*/ 158 h 596"/>
                          <a:gd name="T8" fmla="*/ 2381 w 2381"/>
                          <a:gd name="T9" fmla="*/ 596 h 596"/>
                          <a:gd name="T10" fmla="*/ 964 w 2381"/>
                          <a:gd name="T11" fmla="*/ 0 h 596"/>
                        </a:gdLst>
                        <a:ahLst/>
                        <a:cxnLst>
                          <a:cxn ang="0">
                            <a:pos x="T0" y="T1"/>
                          </a:cxn>
                          <a:cxn ang="0">
                            <a:pos x="T2" y="T3"/>
                          </a:cxn>
                          <a:cxn ang="0">
                            <a:pos x="T4" y="T5"/>
                          </a:cxn>
                          <a:cxn ang="0">
                            <a:pos x="T6" y="T7"/>
                          </a:cxn>
                          <a:cxn ang="0">
                            <a:pos x="T8" y="T9"/>
                          </a:cxn>
                          <a:cxn ang="0">
                            <a:pos x="T10" y="T11"/>
                          </a:cxn>
                        </a:cxnLst>
                        <a:rect l="0" t="0" r="r" b="b"/>
                        <a:pathLst>
                          <a:path w="2381" h="596">
                            <a:moveTo>
                              <a:pt x="964" y="0"/>
                            </a:moveTo>
                            <a:cubicBezTo>
                              <a:pt x="604" y="0"/>
                              <a:pt x="271" y="85"/>
                              <a:pt x="0" y="230"/>
                            </a:cubicBezTo>
                            <a:cubicBezTo>
                              <a:pt x="0" y="589"/>
                              <a:pt x="0" y="589"/>
                              <a:pt x="0" y="589"/>
                            </a:cubicBezTo>
                            <a:cubicBezTo>
                              <a:pt x="277" y="326"/>
                              <a:pt x="705" y="158"/>
                              <a:pt x="1187" y="158"/>
                            </a:cubicBezTo>
                            <a:cubicBezTo>
                              <a:pt x="1672" y="158"/>
                              <a:pt x="2104" y="330"/>
                              <a:pt x="2381" y="596"/>
                            </a:cubicBezTo>
                            <a:cubicBezTo>
                              <a:pt x="2095" y="239"/>
                              <a:pt x="1568" y="0"/>
                              <a:pt x="964" y="0"/>
                            </a:cubicBezTo>
                            <a:close/>
                          </a:path>
                        </a:pathLst>
                      </a:custGeom>
                      <a:solidFill>
                        <a:srgbClr val="FFFFFF">
                          <a:alpha val="5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shape w14:anchorId="559187F3" id="Freeform 9" o:spid="_x0000_s1026" style="position:absolute;margin-left:0;margin-top:554.3pt;width:595.3pt;height:148.95pt;z-index:251666432;visibility:visible;mso-wrap-style:square;mso-wrap-distance-left:9pt;mso-wrap-distance-top:0;mso-wrap-distance-right:9pt;mso-wrap-distance-bottom:0;mso-position-horizontal:absolute;mso-position-horizontal-relative:page;mso-position-vertical:absolute;mso-position-vertical-relative:page;v-text-anchor:top" coordsize="238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" path="m964,c604,,271,85,,230,,589,,589,,589,277,326,705,158,1187,158v485,,917,172,1194,438c2095,239,1568,,964,xe" stroked="f">
              <v:fill opacity="32896f"/>
              <v:path arrowok="t" o:connecttype="custom" o:connectlocs="3060832,0;0,730123;0,1869750;3768887,501563;7560000,1891971;3060832,0" o:connectangles="0,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858F6" w14:textId="5ACA4A4A" w:rsidR="00417B4F" w:rsidRDefault="007615B2" w:rsidP="00F74E61">
    <w:pPr>
      <w:pStyle w:val="Footer"/>
      <w:tabs>
        <w:tab w:val="right" w:pos="9593"/>
      </w:tabs>
      <w:jc w:val="center"/>
    </w:pPr>
    <w:sdt>
      <w:sdtPr>
        <w:alias w:val="Title"/>
        <w:tag w:val=""/>
        <w:id w:val="1795474968"/>
        <w:placeholder>
          <w:docPart w:val="EAC4503808D244B0AC772647A433FE93"/>
        </w:placeholder>
        <w:dataBinding w:prefixMappings="xmlns:ns0='http://purl.org/dc/elements/1.1/' xmlns:ns1='http://schemas.openxmlformats.org/package/2006/metadata/core-properties' " w:xpath="/ns1:coreProperties[1]/ns0:title[1]" w:storeItemID="{6C3C8BC8-F283-45AE-878A-BAB7291924A1}"/>
        <w:text/>
      </w:sdtPr>
      <w:sdtEndPr/>
      <w:sdtContent>
        <w:r w:rsidR="00417B4F">
          <w:rPr>
            <w:lang w:val="en-US"/>
          </w:rPr>
          <w:t>Hazardous Waste in Australia 2017</w:t>
        </w:r>
      </w:sdtContent>
    </w:sdt>
    <w:r w:rsidR="00417B4F">
      <w:tab/>
    </w:r>
    <w:sdt>
      <w:sdtPr>
        <w:alias w:val="Status"/>
        <w:tag w:val=""/>
        <w:id w:val="-72665318"/>
        <w:placeholder>
          <w:docPart w:val="268F95811B454A8382A7A597DD4FD3E5"/>
        </w:placeholder>
        <w:dataBinding w:prefixMappings="xmlns:ns0='http://purl.org/dc/elements/1.1/' xmlns:ns1='http://schemas.openxmlformats.org/package/2006/metadata/core-properties' " w:xpath="/ns1:coreProperties[1]/ns1:contentStatus[1]" w:storeItemID="{6C3C8BC8-F283-45AE-878A-BAB7291924A1}"/>
        <w:text/>
      </w:sdtPr>
      <w:sdtEndPr/>
      <w:sdtContent>
        <w:r w:rsidR="00417B4F">
          <w:rPr>
            <w:lang w:val="en-GB"/>
          </w:rPr>
          <w:t>Final</w:t>
        </w:r>
      </w:sdtContent>
    </w:sdt>
  </w:p>
  <w:p w14:paraId="7E19C18F" w14:textId="2F326474" w:rsidR="00417B4F" w:rsidRPr="00AB236F" w:rsidRDefault="00417B4F"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761823">
      <w:rPr>
        <w:rStyle w:val="PageNumber"/>
        <w:noProof/>
      </w:rPr>
      <w:t>vi</w:t>
    </w:r>
    <w:r w:rsidRPr="00AB236F">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5DDD8" w14:textId="722D4C83" w:rsidR="00417B4F" w:rsidRDefault="007615B2" w:rsidP="009F14E3">
    <w:pPr>
      <w:pStyle w:val="Footer"/>
      <w:tabs>
        <w:tab w:val="clear" w:pos="9072"/>
        <w:tab w:val="right" w:pos="13892"/>
      </w:tabs>
    </w:pPr>
    <w:sdt>
      <w:sdtPr>
        <w:alias w:val="Title"/>
        <w:tag w:val=""/>
        <w:id w:val="-1196071111"/>
        <w:placeholder>
          <w:docPart w:val="D7BD4C549B2444B2A51B61E932E765CA"/>
        </w:placeholder>
        <w:dataBinding w:prefixMappings="xmlns:ns0='http://purl.org/dc/elements/1.1/' xmlns:ns1='http://schemas.openxmlformats.org/package/2006/metadata/core-properties' " w:xpath="/ns1:coreProperties[1]/ns0:title[1]" w:storeItemID="{6C3C8BC8-F283-45AE-878A-BAB7291924A1}"/>
        <w:text/>
      </w:sdtPr>
      <w:sdtEndPr/>
      <w:sdtContent>
        <w:r w:rsidR="00417B4F">
          <w:rPr>
            <w:lang w:val="en-US"/>
          </w:rPr>
          <w:t>Hazardous Waste in Australia 2017</w:t>
        </w:r>
      </w:sdtContent>
    </w:sdt>
    <w:r w:rsidR="00417B4F">
      <w:tab/>
    </w:r>
    <w:sdt>
      <w:sdtPr>
        <w:alias w:val="Status"/>
        <w:tag w:val=""/>
        <w:id w:val="1419673931"/>
        <w:placeholder>
          <w:docPart w:val="2AF49B4425024A95800A0DEE1F9CDEA9"/>
        </w:placeholder>
        <w:dataBinding w:prefixMappings="xmlns:ns0='http://purl.org/dc/elements/1.1/' xmlns:ns1='http://schemas.openxmlformats.org/package/2006/metadata/core-properties' " w:xpath="/ns1:coreProperties[1]/ns1:contentStatus[1]" w:storeItemID="{6C3C8BC8-F283-45AE-878A-BAB7291924A1}"/>
        <w:text/>
      </w:sdtPr>
      <w:sdtEndPr/>
      <w:sdtContent>
        <w:r w:rsidR="00417B4F">
          <w:rPr>
            <w:lang w:val="en-GB"/>
          </w:rPr>
          <w:t>Final</w:t>
        </w:r>
      </w:sdtContent>
    </w:sdt>
  </w:p>
  <w:p w14:paraId="51EC656F" w14:textId="5F1D5F8B" w:rsidR="00417B4F" w:rsidRPr="00AB236F" w:rsidRDefault="00417B4F"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761823">
      <w:rPr>
        <w:rStyle w:val="PageNumber"/>
        <w:noProof/>
      </w:rPr>
      <w:t>xiii</w:t>
    </w:r>
    <w:r w:rsidRPr="00AB236F">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9E72" w14:textId="4FE8FA3A" w:rsidR="00417B4F" w:rsidRDefault="007615B2" w:rsidP="00F74E61">
    <w:pPr>
      <w:pStyle w:val="Footer"/>
      <w:tabs>
        <w:tab w:val="right" w:pos="9593"/>
      </w:tabs>
      <w:jc w:val="center"/>
    </w:pPr>
    <w:sdt>
      <w:sdtPr>
        <w:alias w:val="Title"/>
        <w:tag w:val=""/>
        <w:id w:val="-1816023556"/>
        <w:placeholder>
          <w:docPart w:val="06A06AAFF162444EA0F6860D3451A0FA"/>
        </w:placeholder>
        <w:dataBinding w:prefixMappings="xmlns:ns0='http://purl.org/dc/elements/1.1/' xmlns:ns1='http://schemas.openxmlformats.org/package/2006/metadata/core-properties' " w:xpath="/ns1:coreProperties[1]/ns0:title[1]" w:storeItemID="{6C3C8BC8-F283-45AE-878A-BAB7291924A1}"/>
        <w:text/>
      </w:sdtPr>
      <w:sdtEndPr/>
      <w:sdtContent>
        <w:r w:rsidR="00417B4F">
          <w:rPr>
            <w:lang w:val="en-US"/>
          </w:rPr>
          <w:t>Hazardous Waste in Australia 2017</w:t>
        </w:r>
      </w:sdtContent>
    </w:sdt>
    <w:r w:rsidR="00417B4F">
      <w:tab/>
    </w:r>
    <w:sdt>
      <w:sdtPr>
        <w:alias w:val="Status"/>
        <w:tag w:val=""/>
        <w:id w:val="-44680113"/>
        <w:placeholder>
          <w:docPart w:val="9E6C00E4B8EA4B2182E9C49232669A04"/>
        </w:placeholder>
        <w:dataBinding w:prefixMappings="xmlns:ns0='http://purl.org/dc/elements/1.1/' xmlns:ns1='http://schemas.openxmlformats.org/package/2006/metadata/core-properties' " w:xpath="/ns1:coreProperties[1]/ns1:contentStatus[1]" w:storeItemID="{6C3C8BC8-F283-45AE-878A-BAB7291924A1}"/>
        <w:text/>
      </w:sdtPr>
      <w:sdtEndPr/>
      <w:sdtContent>
        <w:r w:rsidR="00417B4F">
          <w:rPr>
            <w:lang w:val="en-GB"/>
          </w:rPr>
          <w:t>Final</w:t>
        </w:r>
      </w:sdtContent>
    </w:sdt>
  </w:p>
  <w:p w14:paraId="05FC7DDE" w14:textId="4E93F608" w:rsidR="00417B4F" w:rsidRPr="00AB236F" w:rsidRDefault="00417B4F"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761823">
      <w:rPr>
        <w:rStyle w:val="PageNumber"/>
        <w:noProof/>
      </w:rPr>
      <w:t>5</w:t>
    </w:r>
    <w:r w:rsidRPr="00AB236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1232D" w14:textId="77777777" w:rsidR="00417B4F" w:rsidRDefault="007615B2" w:rsidP="00F97031">
    <w:pPr>
      <w:pStyle w:val="Footer"/>
      <w:tabs>
        <w:tab w:val="clear" w:pos="9072"/>
        <w:tab w:val="right" w:pos="13892"/>
      </w:tabs>
    </w:pPr>
    <w:sdt>
      <w:sdtPr>
        <w:alias w:val="Title"/>
        <w:tag w:val=""/>
        <w:id w:val="-695085607"/>
        <w:placeholder>
          <w:docPart w:val="3BC016307E9740218E91557D94994668"/>
        </w:placeholder>
        <w:dataBinding w:prefixMappings="xmlns:ns0='http://purl.org/dc/elements/1.1/' xmlns:ns1='http://schemas.openxmlformats.org/package/2006/metadata/core-properties' " w:xpath="/ns1:coreProperties[1]/ns0:title[1]" w:storeItemID="{6C3C8BC8-F283-45AE-878A-BAB7291924A1}"/>
        <w:text/>
      </w:sdtPr>
      <w:sdtEndPr/>
      <w:sdtContent>
        <w:r w:rsidR="00417B4F">
          <w:rPr>
            <w:lang w:val="en-US"/>
          </w:rPr>
          <w:t>Hazardous Waste in Australia 2017</w:t>
        </w:r>
      </w:sdtContent>
    </w:sdt>
    <w:r w:rsidR="00417B4F">
      <w:tab/>
    </w:r>
    <w:sdt>
      <w:sdtPr>
        <w:alias w:val="Status"/>
        <w:tag w:val=""/>
        <w:id w:val="1043712829"/>
        <w:placeholder>
          <w:docPart w:val="BB82D18B14464032B3461DC8256EAB75"/>
        </w:placeholder>
        <w:dataBinding w:prefixMappings="xmlns:ns0='http://purl.org/dc/elements/1.1/' xmlns:ns1='http://schemas.openxmlformats.org/package/2006/metadata/core-properties' " w:xpath="/ns1:coreProperties[1]/ns1:contentStatus[1]" w:storeItemID="{6C3C8BC8-F283-45AE-878A-BAB7291924A1}"/>
        <w:text/>
      </w:sdtPr>
      <w:sdtEndPr/>
      <w:sdtContent>
        <w:r w:rsidR="00417B4F">
          <w:rPr>
            <w:lang w:val="en-GB"/>
          </w:rPr>
          <w:t>Final</w:t>
        </w:r>
      </w:sdtContent>
    </w:sdt>
  </w:p>
  <w:p w14:paraId="0E8F49CC" w14:textId="04F17F4A" w:rsidR="00417B4F" w:rsidRPr="00AB236F" w:rsidRDefault="00417B4F"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761823">
      <w:rPr>
        <w:rStyle w:val="PageNumber"/>
        <w:noProof/>
      </w:rPr>
      <w:t>6</w:t>
    </w:r>
    <w:r w:rsidRPr="00AB236F">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369FC" w14:textId="77777777" w:rsidR="00417B4F" w:rsidRDefault="007615B2" w:rsidP="00F74E61">
    <w:pPr>
      <w:pStyle w:val="Footer"/>
      <w:tabs>
        <w:tab w:val="right" w:pos="9593"/>
      </w:tabs>
      <w:jc w:val="center"/>
    </w:pPr>
    <w:sdt>
      <w:sdtPr>
        <w:alias w:val="Title"/>
        <w:tag w:val=""/>
        <w:id w:val="322858625"/>
        <w:placeholder>
          <w:docPart w:val="49BB04B9D0524EB6868E98563C140169"/>
        </w:placeholder>
        <w:dataBinding w:prefixMappings="xmlns:ns0='http://purl.org/dc/elements/1.1/' xmlns:ns1='http://schemas.openxmlformats.org/package/2006/metadata/core-properties' " w:xpath="/ns1:coreProperties[1]/ns0:title[1]" w:storeItemID="{6C3C8BC8-F283-45AE-878A-BAB7291924A1}"/>
        <w:text/>
      </w:sdtPr>
      <w:sdtEndPr/>
      <w:sdtContent>
        <w:r w:rsidR="00417B4F">
          <w:rPr>
            <w:lang w:val="en-US"/>
          </w:rPr>
          <w:t>Hazardous Waste in Australia 2017</w:t>
        </w:r>
      </w:sdtContent>
    </w:sdt>
    <w:r w:rsidR="00417B4F">
      <w:tab/>
    </w:r>
    <w:sdt>
      <w:sdtPr>
        <w:alias w:val="Status"/>
        <w:tag w:val=""/>
        <w:id w:val="-1216509184"/>
        <w:placeholder>
          <w:docPart w:val="AAE01F0D7B2345C299907B010346FF98"/>
        </w:placeholder>
        <w:dataBinding w:prefixMappings="xmlns:ns0='http://purl.org/dc/elements/1.1/' xmlns:ns1='http://schemas.openxmlformats.org/package/2006/metadata/core-properties' " w:xpath="/ns1:coreProperties[1]/ns1:contentStatus[1]" w:storeItemID="{6C3C8BC8-F283-45AE-878A-BAB7291924A1}"/>
        <w:text/>
      </w:sdtPr>
      <w:sdtEndPr/>
      <w:sdtContent>
        <w:r w:rsidR="00417B4F">
          <w:rPr>
            <w:lang w:val="en-GB"/>
          </w:rPr>
          <w:t>Final</w:t>
        </w:r>
      </w:sdtContent>
    </w:sdt>
  </w:p>
  <w:p w14:paraId="7995E5E6" w14:textId="0EDACF0D" w:rsidR="00417B4F" w:rsidRPr="00AB236F" w:rsidRDefault="00417B4F"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761823">
      <w:rPr>
        <w:rStyle w:val="PageNumber"/>
        <w:noProof/>
      </w:rPr>
      <w:t>13</w:t>
    </w:r>
    <w:r w:rsidRPr="00AB236F">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30EF" w14:textId="77777777" w:rsidR="00417B4F" w:rsidRDefault="007615B2" w:rsidP="00F97031">
    <w:pPr>
      <w:pStyle w:val="Footer"/>
      <w:tabs>
        <w:tab w:val="clear" w:pos="9072"/>
        <w:tab w:val="right" w:pos="13892"/>
      </w:tabs>
    </w:pPr>
    <w:sdt>
      <w:sdtPr>
        <w:alias w:val="Title"/>
        <w:tag w:val=""/>
        <w:id w:val="865412635"/>
        <w:placeholder>
          <w:docPart w:val="4918C4A8779C43589B43BF049AD39695"/>
        </w:placeholder>
        <w:dataBinding w:prefixMappings="xmlns:ns0='http://purl.org/dc/elements/1.1/' xmlns:ns1='http://schemas.openxmlformats.org/package/2006/metadata/core-properties' " w:xpath="/ns1:coreProperties[1]/ns0:title[1]" w:storeItemID="{6C3C8BC8-F283-45AE-878A-BAB7291924A1}"/>
        <w:text/>
      </w:sdtPr>
      <w:sdtEndPr/>
      <w:sdtContent>
        <w:r w:rsidR="00417B4F">
          <w:rPr>
            <w:lang w:val="en-US"/>
          </w:rPr>
          <w:t>Hazardous Waste in Australia 2017</w:t>
        </w:r>
      </w:sdtContent>
    </w:sdt>
    <w:r w:rsidR="00417B4F">
      <w:tab/>
    </w:r>
    <w:sdt>
      <w:sdtPr>
        <w:alias w:val="Status"/>
        <w:tag w:val=""/>
        <w:id w:val="873665727"/>
        <w:placeholder>
          <w:docPart w:val="8373216BDE894407A1F665342EB2CD77"/>
        </w:placeholder>
        <w:dataBinding w:prefixMappings="xmlns:ns0='http://purl.org/dc/elements/1.1/' xmlns:ns1='http://schemas.openxmlformats.org/package/2006/metadata/core-properties' " w:xpath="/ns1:coreProperties[1]/ns1:contentStatus[1]" w:storeItemID="{6C3C8BC8-F283-45AE-878A-BAB7291924A1}"/>
        <w:text/>
      </w:sdtPr>
      <w:sdtEndPr/>
      <w:sdtContent>
        <w:r w:rsidR="00417B4F">
          <w:rPr>
            <w:lang w:val="en-GB"/>
          </w:rPr>
          <w:t>Final</w:t>
        </w:r>
      </w:sdtContent>
    </w:sdt>
  </w:p>
  <w:p w14:paraId="6DA6F57F" w14:textId="43C70A1D" w:rsidR="00417B4F" w:rsidRPr="00AB236F" w:rsidRDefault="00417B4F"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761823">
      <w:rPr>
        <w:rStyle w:val="PageNumber"/>
        <w:noProof/>
      </w:rPr>
      <w:t>14</w:t>
    </w:r>
    <w:r w:rsidRPr="00AB236F">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26FF8" w14:textId="77777777" w:rsidR="00417B4F" w:rsidRDefault="007615B2" w:rsidP="00F97031">
    <w:pPr>
      <w:pStyle w:val="Footer"/>
      <w:tabs>
        <w:tab w:val="clear" w:pos="9072"/>
        <w:tab w:val="right" w:pos="13892"/>
      </w:tabs>
    </w:pPr>
    <w:sdt>
      <w:sdtPr>
        <w:alias w:val="Title"/>
        <w:tag w:val=""/>
        <w:id w:val="1489062665"/>
        <w:placeholder>
          <w:docPart w:val="A4DF263A56824C6693C89C57AD169466"/>
        </w:placeholder>
        <w:dataBinding w:prefixMappings="xmlns:ns0='http://purl.org/dc/elements/1.1/' xmlns:ns1='http://schemas.openxmlformats.org/package/2006/metadata/core-properties' " w:xpath="/ns1:coreProperties[1]/ns0:title[1]" w:storeItemID="{6C3C8BC8-F283-45AE-878A-BAB7291924A1}"/>
        <w:text/>
      </w:sdtPr>
      <w:sdtEndPr/>
      <w:sdtContent>
        <w:r w:rsidR="00417B4F">
          <w:rPr>
            <w:lang w:val="en-US"/>
          </w:rPr>
          <w:t>Hazardous Waste in Australia 2017</w:t>
        </w:r>
      </w:sdtContent>
    </w:sdt>
    <w:r w:rsidR="00417B4F">
      <w:tab/>
    </w:r>
    <w:sdt>
      <w:sdtPr>
        <w:alias w:val="Status"/>
        <w:tag w:val=""/>
        <w:id w:val="-162463256"/>
        <w:placeholder>
          <w:docPart w:val="AF4052E6DED3413F8BFEF4EE2545E9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17B4F">
          <w:rPr>
            <w:lang w:val="en-GB"/>
          </w:rPr>
          <w:t>Final</w:t>
        </w:r>
      </w:sdtContent>
    </w:sdt>
  </w:p>
  <w:p w14:paraId="4BAE49D2" w14:textId="43CFA956" w:rsidR="00417B4F" w:rsidRPr="00AB236F" w:rsidRDefault="00417B4F"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761823">
      <w:rPr>
        <w:rStyle w:val="PageNumber"/>
        <w:noProof/>
      </w:rPr>
      <w:t>32</w:t>
    </w:r>
    <w:r w:rsidRPr="00AB236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8B8BC" w14:textId="77777777" w:rsidR="007615B2" w:rsidRPr="00477147" w:rsidRDefault="007615B2" w:rsidP="00547C1A">
      <w:pPr>
        <w:spacing w:after="0" w:line="240" w:lineRule="auto"/>
        <w:rPr>
          <w:color w:val="4D4DB8" w:themeColor="accent1"/>
        </w:rPr>
      </w:pPr>
      <w:r w:rsidRPr="00477147">
        <w:rPr>
          <w:color w:val="4D4DB8" w:themeColor="accent1"/>
        </w:rPr>
        <w:separator/>
      </w:r>
    </w:p>
  </w:footnote>
  <w:footnote w:type="continuationSeparator" w:id="0">
    <w:p w14:paraId="4D729414" w14:textId="77777777" w:rsidR="007615B2" w:rsidRDefault="007615B2" w:rsidP="00547C1A">
      <w:pPr>
        <w:spacing w:after="0" w:line="240" w:lineRule="auto"/>
      </w:pPr>
      <w:r>
        <w:continuationSeparator/>
      </w:r>
    </w:p>
  </w:footnote>
  <w:footnote w:id="1">
    <w:p w14:paraId="3FA18D93" w14:textId="508EE2E0" w:rsidR="00417B4F" w:rsidRDefault="00417B4F">
      <w:pPr>
        <w:pStyle w:val="FootnoteText"/>
      </w:pPr>
      <w:r>
        <w:rPr>
          <w:rStyle w:val="FootnoteReference"/>
        </w:rPr>
        <w:footnoteRef/>
      </w:r>
      <w:r>
        <w:t xml:space="preserve"> Excluding biosolids</w:t>
      </w:r>
    </w:p>
  </w:footnote>
  <w:footnote w:id="2">
    <w:p w14:paraId="0CA6BEA6" w14:textId="73B081B1" w:rsidR="00417B4F" w:rsidRDefault="00417B4F">
      <w:pPr>
        <w:pStyle w:val="FootnoteText"/>
      </w:pPr>
      <w:r>
        <w:rPr>
          <w:rStyle w:val="FootnoteReference"/>
        </w:rPr>
        <w:footnoteRef/>
      </w:r>
      <w:r>
        <w:t xml:space="preserve"> </w:t>
      </w:r>
      <w:r w:rsidRPr="00B46E9E">
        <w:t>6</w:t>
      </w:r>
      <w:r>
        <w:t>.</w:t>
      </w:r>
      <w:r w:rsidRPr="00B46E9E">
        <w:t>01</w:t>
      </w:r>
      <w:r>
        <w:t xml:space="preserve"> million</w:t>
      </w:r>
      <w:r w:rsidRPr="00B46E9E">
        <w:t xml:space="preserve"> tonnes</w:t>
      </w:r>
      <w:r>
        <w:t xml:space="preserve"> differs from </w:t>
      </w:r>
      <w:r w:rsidRPr="0039560A">
        <w:t>5.6 million tonnes</w:t>
      </w:r>
      <w:r>
        <w:t xml:space="preserve"> mentioned above and in ‘At a glance’ because the former is ‘arisings’, which includes all waste volumes that enter waste infrastructure, while the latter is ‘adjusted generation’, which takes arisings and attempts to net out potential double-counts of volume (such as could occur from inputs to, and outputs from, accumulative storage infrastructure, for example) to obtain a more accurate estimate.</w:t>
      </w:r>
    </w:p>
  </w:footnote>
  <w:footnote w:id="3">
    <w:p w14:paraId="610EF337" w14:textId="1E84FB93" w:rsidR="00417B4F" w:rsidRDefault="00417B4F">
      <w:pPr>
        <w:pStyle w:val="FootnoteText"/>
      </w:pPr>
      <w:r>
        <w:rPr>
          <w:rStyle w:val="FootnoteReference"/>
        </w:rPr>
        <w:footnoteRef/>
      </w:r>
      <w:r>
        <w:t xml:space="preserve"> Adjusted for likely errors in submitted jurisdictional data, as described in Section </w:t>
      </w:r>
      <w:r>
        <w:fldChar w:fldCharType="begin"/>
      </w:r>
      <w:r>
        <w:instrText xml:space="preserve"> REF _Ref482025043 \r \h </w:instrText>
      </w:r>
      <w:r>
        <w:fldChar w:fldCharType="separate"/>
      </w:r>
      <w:r w:rsidR="00761823">
        <w:t>4.3</w:t>
      </w:r>
      <w:r>
        <w:fldChar w:fldCharType="end"/>
      </w:r>
      <w:r>
        <w:t>.</w:t>
      </w:r>
    </w:p>
  </w:footnote>
  <w:footnote w:id="4">
    <w:p w14:paraId="5D8BDCA0" w14:textId="6B032694" w:rsidR="00417B4F" w:rsidRDefault="00417B4F">
      <w:pPr>
        <w:pStyle w:val="FootnoteText"/>
      </w:pPr>
      <w:r>
        <w:rPr>
          <w:rStyle w:val="FootnoteReference"/>
        </w:rPr>
        <w:footnoteRef/>
      </w:r>
      <w:r>
        <w:t xml:space="preserve"> </w:t>
      </w:r>
      <w:r w:rsidRPr="00B46E9E">
        <w:rPr>
          <w:rFonts w:asciiTheme="minorHAnsi" w:hAnsiTheme="minorHAnsi"/>
        </w:rPr>
        <w:t>Office of the NSW Chief Scientist and Engineer (2014)</w:t>
      </w:r>
    </w:p>
  </w:footnote>
  <w:footnote w:id="5">
    <w:p w14:paraId="6A9C843D" w14:textId="402C48EE" w:rsidR="00417B4F" w:rsidRDefault="00417B4F">
      <w:pPr>
        <w:pStyle w:val="FootnoteText"/>
      </w:pPr>
      <w:r>
        <w:rPr>
          <w:rStyle w:val="FootnoteReference"/>
        </w:rPr>
        <w:footnoteRef/>
      </w:r>
      <w:r>
        <w:t xml:space="preserve"> Queensland’s Beneficial Use Approval (BUA) framework was replaced by </w:t>
      </w:r>
      <w:r w:rsidRPr="00704DF8">
        <w:rPr>
          <w:i/>
        </w:rPr>
        <w:t>End of Waste Codes</w:t>
      </w:r>
      <w:r>
        <w:t xml:space="preserve"> in late 2016. However, existing BUAs will continue to apply until their expiry date.</w:t>
      </w:r>
    </w:p>
  </w:footnote>
  <w:footnote w:id="6">
    <w:p w14:paraId="0F42FEC4" w14:textId="77777777" w:rsidR="00417B4F" w:rsidRPr="003A3C43" w:rsidRDefault="00417B4F" w:rsidP="003A0310">
      <w:pPr>
        <w:pStyle w:val="FootnoteText"/>
      </w:pPr>
      <w:r w:rsidRPr="003A3C43">
        <w:rPr>
          <w:rStyle w:val="FootnoteReference"/>
        </w:rPr>
        <w:footnoteRef/>
      </w:r>
      <w:r w:rsidRPr="003A3C43">
        <w:t xml:space="preserve"> For example, the Australian Government has considered waste lithium ion batteries as hazardous</w:t>
      </w:r>
      <w:r>
        <w:t xml:space="preserve"> in assessing the adequacy of hazardous waste infrastructure</w:t>
      </w:r>
      <w:r w:rsidRPr="003A3C43">
        <w:t>.</w:t>
      </w:r>
    </w:p>
  </w:footnote>
  <w:footnote w:id="7">
    <w:p w14:paraId="18346D96" w14:textId="77777777" w:rsidR="00417B4F" w:rsidRPr="003A3C43" w:rsidRDefault="00417B4F" w:rsidP="003A0310">
      <w:pPr>
        <w:pStyle w:val="FootnoteText"/>
      </w:pPr>
      <w:r w:rsidRPr="003A3C43">
        <w:rPr>
          <w:rStyle w:val="FootnoteReference"/>
        </w:rPr>
        <w:footnoteRef/>
      </w:r>
      <w:r w:rsidRPr="003A3C43">
        <w:t xml:space="preserve"> </w:t>
      </w:r>
      <w:r w:rsidRPr="00430813">
        <w:t xml:space="preserve">Environment ACT (2000) </w:t>
      </w:r>
      <w:r w:rsidRPr="00430813">
        <w:rPr>
          <w:i/>
        </w:rPr>
        <w:t xml:space="preserve">ACT Environmental Standards: Assessment and Classification of Liquid &amp; Non-liquid Wastes, </w:t>
      </w:r>
      <w:r w:rsidRPr="00430813">
        <w:t xml:space="preserve">June, available from: </w:t>
      </w:r>
      <w:hyperlink r:id="rId1" w:history="1">
        <w:r w:rsidRPr="00430813">
          <w:rPr>
            <w:rStyle w:val="Hyperlink"/>
            <w:rFonts w:eastAsiaTheme="majorEastAsia"/>
            <w:sz w:val="18"/>
          </w:rPr>
          <w:t>http://www.environment.act.gov.au/__data/assets/pdf_file/0005/585500/wastestandards.pdf</w:t>
        </w:r>
      </w:hyperlink>
    </w:p>
  </w:footnote>
  <w:footnote w:id="8">
    <w:p w14:paraId="6F00F7C4" w14:textId="03F97A96" w:rsidR="00417B4F" w:rsidRPr="004D51D7" w:rsidRDefault="00417B4F">
      <w:pPr>
        <w:pStyle w:val="FootnoteText"/>
        <w:rPr>
          <w:lang w:val="en-US"/>
        </w:rPr>
      </w:pPr>
      <w:r>
        <w:rPr>
          <w:rStyle w:val="FootnoteReference"/>
        </w:rPr>
        <w:footnoteRef/>
      </w:r>
      <w:r>
        <w:t xml:space="preserve"> </w:t>
      </w:r>
      <w:r w:rsidRPr="004D51D7">
        <w:rPr>
          <w:rFonts w:asciiTheme="minorHAnsi" w:hAnsiTheme="minorHAnsi" w:cstheme="minorBidi"/>
        </w:rPr>
        <w:t xml:space="preserve">There are 75 ‘waste categories’ listed in Schedule A List 1 of the NEPM. The alpha-numeric codes (A100 for example) </w:t>
      </w:r>
      <w:r>
        <w:rPr>
          <w:rFonts w:asciiTheme="minorHAnsi" w:hAnsiTheme="minorHAnsi" w:cstheme="minorBidi"/>
        </w:rPr>
        <w:t>do not</w:t>
      </w:r>
      <w:r w:rsidRPr="004D51D7">
        <w:rPr>
          <w:rFonts w:asciiTheme="minorHAnsi" w:hAnsiTheme="minorHAnsi" w:cstheme="minorBidi"/>
        </w:rPr>
        <w:t xml:space="preserve"> actually exist in the NEPM but have been adopted to represent the NEPM’s Schedule A in practical terms, and </w:t>
      </w:r>
      <w:r>
        <w:rPr>
          <w:rFonts w:asciiTheme="minorHAnsi" w:hAnsiTheme="minorHAnsi" w:cstheme="minorBidi"/>
        </w:rPr>
        <w:t>do not</w:t>
      </w:r>
      <w:r w:rsidRPr="004D51D7">
        <w:rPr>
          <w:rFonts w:asciiTheme="minorHAnsi" w:hAnsiTheme="minorHAnsi" w:cstheme="minorBidi"/>
        </w:rPr>
        <w:t xml:space="preserve"> include “oxidising agents”, “reducing agents” and “reactive chemicals” (presumably because these descriptions are generic and better covered by existing more specific categories, such as perchlorates or peroxides, for example). Also, oxidising and reducing agents could be grouped as types of reactive chemicals, which introduces another level of overlap. Therefore, in reality, there are only 72 coded wastes used in NEPM tracking, and therefore in this and other reports, but ‘NEPM 75’ language has been chosen to describe the longer list (of 72 wastes), since it reflects what the NEPM actually prescribes.</w:t>
      </w:r>
    </w:p>
  </w:footnote>
  <w:footnote w:id="9">
    <w:p w14:paraId="5BE48F47" w14:textId="1C2E4E79" w:rsidR="00417B4F" w:rsidRDefault="00417B4F">
      <w:pPr>
        <w:pStyle w:val="FootnoteText"/>
      </w:pPr>
      <w:r>
        <w:rPr>
          <w:rStyle w:val="FootnoteReference"/>
        </w:rPr>
        <w:footnoteRef/>
      </w:r>
      <w:r>
        <w:t xml:space="preserve"> In the past, some</w:t>
      </w:r>
      <w:r w:rsidRPr="000D502C">
        <w:t xml:space="preserve"> Queensland operators </w:t>
      </w:r>
      <w:r>
        <w:t>may have used</w:t>
      </w:r>
      <w:r w:rsidRPr="000D502C">
        <w:t xml:space="preserve"> </w:t>
      </w:r>
      <w:r>
        <w:t>unlawful</w:t>
      </w:r>
      <w:r w:rsidRPr="000D502C">
        <w:t xml:space="preserve"> </w:t>
      </w:r>
      <w:r>
        <w:t>‘</w:t>
      </w:r>
      <w:r w:rsidRPr="000D502C">
        <w:t>paper manifest</w:t>
      </w:r>
      <w:r>
        <w:t>s’,</w:t>
      </w:r>
      <w:r w:rsidRPr="000D502C">
        <w:t xml:space="preserve"> where one certificate can contain multiple waste movements.</w:t>
      </w:r>
      <w:r>
        <w:t xml:space="preserve"> </w:t>
      </w:r>
      <w:r w:rsidRPr="000D502C">
        <w:t>The data on the paper manifest is not individually listed, instead only the total is used.</w:t>
      </w:r>
      <w:r>
        <w:t xml:space="preserve"> </w:t>
      </w:r>
      <w:r w:rsidRPr="000D502C">
        <w:t xml:space="preserve">This may account for </w:t>
      </w:r>
      <w:r>
        <w:t>a small proportion</w:t>
      </w:r>
      <w:r w:rsidRPr="000D502C">
        <w:t xml:space="preserve"> of </w:t>
      </w:r>
      <w:r>
        <w:t>situation</w:t>
      </w:r>
      <w:r w:rsidRPr="000D502C">
        <w:t xml:space="preserve">s where </w:t>
      </w:r>
      <w:r>
        <w:t>maximum vehicle capacity appears to have been exceeded in a waste movement</w:t>
      </w:r>
      <w:r w:rsidRPr="000D502C">
        <w:t>.</w:t>
      </w:r>
    </w:p>
  </w:footnote>
  <w:footnote w:id="10">
    <w:p w14:paraId="19235AAB" w14:textId="2D706C85" w:rsidR="00417B4F" w:rsidRDefault="00417B4F">
      <w:pPr>
        <w:pStyle w:val="FootnoteText"/>
      </w:pPr>
      <w:r>
        <w:rPr>
          <w:rStyle w:val="FootnoteReference"/>
        </w:rPr>
        <w:footnoteRef/>
      </w:r>
      <w:r>
        <w:t xml:space="preserve"> A</w:t>
      </w:r>
      <w:r w:rsidRPr="00735B5D">
        <w:t xml:space="preserve"> set of priorities for</w:t>
      </w:r>
      <w:r>
        <w:t xml:space="preserve"> the efficient use of resources, where avoidance of the waste is the most preferable and disposal of the waste is the least preferable. The Waste(s) Hierarchy is applied is the policies of environmental regulators throughout Australia.</w:t>
      </w:r>
    </w:p>
  </w:footnote>
  <w:footnote w:id="11">
    <w:p w14:paraId="4576FF0E" w14:textId="0B8DDCCA" w:rsidR="00417B4F" w:rsidRDefault="00417B4F">
      <w:pPr>
        <w:pStyle w:val="FootnoteText"/>
      </w:pPr>
      <w:r>
        <w:rPr>
          <w:rStyle w:val="FootnoteReference"/>
        </w:rPr>
        <w:footnoteRef/>
      </w:r>
      <w:r>
        <w:t xml:space="preserve"> Some jurisdictions include cross-border data in reported arisings, some do not. Since such movements are intended to be included in jurisdictional data, total 2014-15 adjusted generation (in this report) is assumed to already include cross-border waste volumes. Consequently, the total reported market volume for the purpose of Table 5 is calculated as </w:t>
      </w:r>
      <w:r w:rsidRPr="00550502">
        <w:rPr>
          <w:i/>
        </w:rPr>
        <w:t xml:space="preserve">Total 2014-15 </w:t>
      </w:r>
      <w:r>
        <w:rPr>
          <w:i/>
        </w:rPr>
        <w:t xml:space="preserve">adjusted </w:t>
      </w:r>
      <w:r w:rsidRPr="00550502">
        <w:rPr>
          <w:i/>
        </w:rPr>
        <w:t xml:space="preserve">generation </w:t>
      </w:r>
      <w:r>
        <w:rPr>
          <w:i/>
        </w:rPr>
        <w:t xml:space="preserve">(from Table 6) </w:t>
      </w:r>
      <w:r w:rsidRPr="00550502">
        <w:rPr>
          <w:i/>
        </w:rPr>
        <w:t xml:space="preserve">+ </w:t>
      </w:r>
      <w:r>
        <w:rPr>
          <w:i/>
        </w:rPr>
        <w:t>2015 exports + 20</w:t>
      </w:r>
      <w:r w:rsidRPr="00550502">
        <w:rPr>
          <w:i/>
        </w:rPr>
        <w:t>15 imports</w:t>
      </w:r>
      <w:r>
        <w:rPr>
          <w:i/>
        </w:rPr>
        <w:t xml:space="preserve"> = 5,679,771 tonnes.</w:t>
      </w:r>
    </w:p>
  </w:footnote>
  <w:footnote w:id="12">
    <w:p w14:paraId="719B6706" w14:textId="3F029212" w:rsidR="00417B4F" w:rsidRPr="00491B75" w:rsidRDefault="00417B4F">
      <w:pPr>
        <w:pStyle w:val="FootnoteText"/>
      </w:pPr>
      <w:r w:rsidRPr="00491B75">
        <w:rPr>
          <w:rStyle w:val="FootnoteReference"/>
        </w:rPr>
        <w:footnoteRef/>
      </w:r>
      <w:r w:rsidRPr="00491B75">
        <w:t xml:space="preserve"> Data supplied by DoEE for the 2015 year (as part of Australia’s annual report to the Basel Convention)</w:t>
      </w:r>
    </w:p>
  </w:footnote>
  <w:footnote w:id="13">
    <w:p w14:paraId="5E77553B" w14:textId="47553B9B" w:rsidR="00417B4F" w:rsidRPr="00491B75" w:rsidRDefault="00417B4F">
      <w:pPr>
        <w:pStyle w:val="FootnoteText"/>
        <w:rPr>
          <w:i/>
          <w:lang w:val="en-US"/>
        </w:rPr>
      </w:pPr>
      <w:r w:rsidRPr="00491B75">
        <w:rPr>
          <w:rStyle w:val="FootnoteReference"/>
        </w:rPr>
        <w:footnoteRef/>
      </w:r>
      <w:r w:rsidRPr="00491B75">
        <w:t xml:space="preserve"> </w:t>
      </w:r>
      <w:r>
        <w:t xml:space="preserve">Data taken from the National Environment Protection Council (NEPC) 2014-15 Annual Report, available from: </w:t>
      </w:r>
      <w:hyperlink r:id="rId2" w:history="1">
        <w:r w:rsidRPr="00491B75">
          <w:rPr>
            <w:rStyle w:val="Hyperlink"/>
            <w:i w:val="0"/>
            <w:sz w:val="18"/>
            <w:lang w:val="en-US"/>
          </w:rPr>
          <w:t>http://www.nepc.gov.au/publications/annual-reports/nepc-annual-report-2014-15</w:t>
        </w:r>
      </w:hyperlink>
    </w:p>
  </w:footnote>
  <w:footnote w:id="14">
    <w:p w14:paraId="2BE1BCBF" w14:textId="2853EE9D" w:rsidR="00417B4F" w:rsidRDefault="00417B4F">
      <w:pPr>
        <w:pStyle w:val="FootnoteText"/>
      </w:pPr>
      <w:r>
        <w:rPr>
          <w:rStyle w:val="FootnoteReference"/>
        </w:rPr>
        <w:footnoteRef/>
      </w:r>
      <w:r>
        <w:t xml:space="preserve"> </w:t>
      </w:r>
      <w:hyperlink r:id="rId3" w:history="1">
        <w:r w:rsidRPr="00730F17">
          <w:rPr>
            <w:rStyle w:val="Hyperlink"/>
            <w:sz w:val="18"/>
          </w:rPr>
          <w:t>http://www.mercuryconvention.org</w:t>
        </w:r>
      </w:hyperlink>
      <w:r>
        <w:t xml:space="preserve"> </w:t>
      </w:r>
    </w:p>
  </w:footnote>
  <w:footnote w:id="15">
    <w:p w14:paraId="2DC2BD77" w14:textId="3CC29B6D" w:rsidR="00417B4F" w:rsidRDefault="00417B4F">
      <w:pPr>
        <w:pStyle w:val="FootnoteText"/>
      </w:pPr>
      <w:r>
        <w:rPr>
          <w:rStyle w:val="FootnoteReference"/>
        </w:rPr>
        <w:footnoteRef/>
      </w:r>
      <w:r>
        <w:t xml:space="preserve"> </w:t>
      </w:r>
      <w:r w:rsidRPr="00B46E9E">
        <w:t>6</w:t>
      </w:r>
      <w:r>
        <w:t>.72 million</w:t>
      </w:r>
      <w:r w:rsidRPr="00B46E9E">
        <w:t xml:space="preserve"> tonnes</w:t>
      </w:r>
      <w:r>
        <w:t xml:space="preserve"> differs from </w:t>
      </w:r>
      <w:r w:rsidRPr="0039560A">
        <w:t>5.6 million tonnes</w:t>
      </w:r>
      <w:r>
        <w:t xml:space="preserve"> mentioned in ‘Summary and Conclusions’ and ‘At a glance’ because the former is ‘arisings’, which includes all waste volumes that enter waste infrastructure, while the latter is ‘adjusted generation’, which takes arisings and attempts to net out potential double-counts of volume (such as could occur from inputs to, and outputs from, accumulative storage infrastructure, for example) to obtain a more accurate estimate.</w:t>
      </w:r>
    </w:p>
  </w:footnote>
  <w:footnote w:id="16">
    <w:p w14:paraId="5C256EC1" w14:textId="57E711E8" w:rsidR="00417B4F" w:rsidRPr="004B51B8" w:rsidRDefault="00417B4F">
      <w:pPr>
        <w:pStyle w:val="FootnoteText"/>
        <w:rPr>
          <w:lang w:val="en-US"/>
        </w:rPr>
      </w:pPr>
      <w:r w:rsidRPr="004B51B8">
        <w:rPr>
          <w:rStyle w:val="FootnoteReference"/>
        </w:rPr>
        <w:footnoteRef/>
      </w:r>
      <w:r w:rsidRPr="004B51B8">
        <w:t xml:space="preserve"> </w:t>
      </w:r>
      <w:r w:rsidRPr="004B51B8">
        <w:rPr>
          <w:lang w:val="en-US"/>
        </w:rPr>
        <w:t xml:space="preserve">The wastes hierarchy is represented in environmental literature around the world. EPA Victoria’s application of the wastes hierarchy is described at: </w:t>
      </w:r>
      <w:hyperlink r:id="rId4" w:history="1">
        <w:r w:rsidRPr="004B51B8">
          <w:rPr>
            <w:rStyle w:val="Hyperlink"/>
            <w:sz w:val="18"/>
            <w:lang w:val="en-US"/>
          </w:rPr>
          <w:t>http://www.epa.vic.gov.au/your-environment/waste</w:t>
        </w:r>
      </w:hyperlink>
      <w:r w:rsidRPr="004B51B8">
        <w:rPr>
          <w:lang w:val="en-US"/>
        </w:rPr>
        <w:t xml:space="preserve"> </w:t>
      </w:r>
    </w:p>
  </w:footnote>
  <w:footnote w:id="17">
    <w:p w14:paraId="336DF22F" w14:textId="47B22AF7" w:rsidR="00417B4F" w:rsidRDefault="00417B4F">
      <w:pPr>
        <w:pStyle w:val="FootnoteText"/>
      </w:pPr>
      <w:r>
        <w:rPr>
          <w:rStyle w:val="FootnoteReference"/>
        </w:rPr>
        <w:footnoteRef/>
      </w:r>
      <w:r>
        <w:t xml:space="preserve"> Queensland’s Beneficial Use Approval (BUA) framework was replaced by </w:t>
      </w:r>
      <w:r w:rsidRPr="00314EC6">
        <w:rPr>
          <w:i/>
        </w:rPr>
        <w:t>End of Waste Codes</w:t>
      </w:r>
      <w:r>
        <w:t xml:space="preserve"> in late 2016. However, existing BUAs (such as this one) will continue to apply until their expiry date (31 December 2018 for this BUA).</w:t>
      </w:r>
    </w:p>
  </w:footnote>
  <w:footnote w:id="18">
    <w:p w14:paraId="67F28273" w14:textId="20580358" w:rsidR="00417B4F" w:rsidRPr="002620D7" w:rsidRDefault="00417B4F">
      <w:pPr>
        <w:pStyle w:val="FootnoteText"/>
        <w:rPr>
          <w:lang w:val="en-US"/>
        </w:rPr>
      </w:pPr>
      <w:r w:rsidRPr="002620D7">
        <w:rPr>
          <w:rStyle w:val="FootnoteReference"/>
        </w:rPr>
        <w:footnoteRef/>
      </w:r>
      <w:r w:rsidRPr="002620D7">
        <w:t xml:space="preserve"> </w:t>
      </w:r>
      <w:r w:rsidRPr="002620D7">
        <w:rPr>
          <w:lang w:val="en-US"/>
        </w:rPr>
        <w:t xml:space="preserve">Women’s Voices for the Earth (2016): </w:t>
      </w:r>
      <w:hyperlink r:id="rId5" w:history="1">
        <w:r w:rsidRPr="002620D7">
          <w:rPr>
            <w:rStyle w:val="Hyperlink"/>
            <w:sz w:val="18"/>
            <w:lang w:val="en-US"/>
          </w:rPr>
          <w:t>http://www.womensvoices.org/wp-content/uploads/2016/04/GreenScreen_FS.pdf</w:t>
        </w:r>
      </w:hyperlink>
      <w:r w:rsidRPr="002620D7">
        <w:rPr>
          <w:lang w:val="en-US"/>
        </w:rPr>
        <w:t xml:space="preserve"> </w:t>
      </w:r>
    </w:p>
  </w:footnote>
  <w:footnote w:id="19">
    <w:p w14:paraId="356A2257" w14:textId="17C236C2" w:rsidR="00417B4F" w:rsidRPr="002620D7" w:rsidRDefault="00417B4F">
      <w:pPr>
        <w:pStyle w:val="FootnoteText"/>
        <w:rPr>
          <w:lang w:val="en-US"/>
        </w:rPr>
      </w:pPr>
      <w:r>
        <w:rPr>
          <w:rStyle w:val="FootnoteReference"/>
        </w:rPr>
        <w:footnoteRef/>
      </w:r>
      <w:r>
        <w:t xml:space="preserve"> </w:t>
      </w:r>
      <w:hyperlink r:id="rId6" w:history="1">
        <w:r w:rsidRPr="001D4F25">
          <w:rPr>
            <w:rStyle w:val="Hyperlink"/>
            <w:sz w:val="18"/>
          </w:rPr>
          <w:t>http://www.santosglng.com/the-project.aspx</w:t>
        </w:r>
      </w:hyperlink>
      <w:r>
        <w:t xml:space="preserve"> </w:t>
      </w:r>
    </w:p>
  </w:footnote>
  <w:footnote w:id="20">
    <w:p w14:paraId="3B07E912" w14:textId="7306332F" w:rsidR="00417B4F" w:rsidRPr="00574DA8" w:rsidRDefault="00417B4F">
      <w:pPr>
        <w:pStyle w:val="FootnoteText"/>
        <w:rPr>
          <w:lang w:val="en-US"/>
        </w:rPr>
      </w:pPr>
      <w:r w:rsidRPr="00D95B6E">
        <w:rPr>
          <w:rStyle w:val="FootnoteReference"/>
        </w:rPr>
        <w:footnoteRef/>
      </w:r>
      <w:r w:rsidRPr="00D95B6E">
        <w:t xml:space="preserve"> Office of the NSW Chief Scientist and Engineer (2014), </w:t>
      </w:r>
      <w:r w:rsidRPr="00D95B6E">
        <w:rPr>
          <w:i/>
        </w:rPr>
        <w:t>Coal Seam Gas: Produced Water and Solids</w:t>
      </w:r>
      <w:r w:rsidRPr="00D95B6E">
        <w:t xml:space="preserve">, </w:t>
      </w:r>
      <w:r>
        <w:t>available from</w:t>
      </w:r>
      <w:r w:rsidRPr="00D95B6E">
        <w:t xml:space="preserve">: </w:t>
      </w:r>
      <w:hyperlink r:id="rId7" w:history="1">
        <w:r w:rsidRPr="00D95B6E">
          <w:rPr>
            <w:rStyle w:val="Hyperlink"/>
            <w:sz w:val="18"/>
          </w:rPr>
          <w:t>http://www.chiefscientist.nsw.gov.au/__data/assets/pdf_file/0017/44081/OCSE-Final-Report-Stuart-Khan-Final-28-May-2014.pdf</w:t>
        </w:r>
      </w:hyperlink>
      <w:r>
        <w:t xml:space="preserve"> </w:t>
      </w:r>
    </w:p>
  </w:footnote>
  <w:footnote w:id="21">
    <w:p w14:paraId="37CE5884" w14:textId="0B73121E" w:rsidR="00417B4F" w:rsidRDefault="00417B4F">
      <w:pPr>
        <w:pStyle w:val="FootnoteText"/>
      </w:pPr>
      <w:r>
        <w:rPr>
          <w:rStyle w:val="FootnoteReference"/>
        </w:rPr>
        <w:footnoteRef/>
      </w:r>
      <w:r>
        <w:t xml:space="preserve"> </w:t>
      </w:r>
      <w:r w:rsidRPr="00B46E9E">
        <w:t>6</w:t>
      </w:r>
      <w:r>
        <w:t>.</w:t>
      </w:r>
      <w:r w:rsidRPr="00B46E9E">
        <w:t>01</w:t>
      </w:r>
      <w:r>
        <w:t xml:space="preserve"> million</w:t>
      </w:r>
      <w:r w:rsidRPr="00B46E9E">
        <w:t xml:space="preserve"> tonnes</w:t>
      </w:r>
      <w:r>
        <w:t xml:space="preserve"> differs from </w:t>
      </w:r>
      <w:r w:rsidRPr="0039560A">
        <w:t>5.6 million tonnes</w:t>
      </w:r>
      <w:r>
        <w:t xml:space="preserve"> mentioned in ‘Summary and Conclusions’ and ‘At a glance’ because the former is ‘arisings’, which may includes all waste volumes that enter waste infrastructure, while the latter is ‘adjusted generation’, which takes arisings and attempts to net out potential double-counts of volume (such as could occur from inputs to and outputs from accumulative storage infrastructure, for example) to obtain a more accurate estimate.</w:t>
      </w:r>
    </w:p>
  </w:footnote>
  <w:footnote w:id="22">
    <w:p w14:paraId="142D477B" w14:textId="084B20F7" w:rsidR="00417B4F" w:rsidRDefault="00417B4F">
      <w:pPr>
        <w:pStyle w:val="FootnoteText"/>
      </w:pPr>
      <w:r>
        <w:rPr>
          <w:rStyle w:val="FootnoteReference"/>
        </w:rPr>
        <w:footnoteRef/>
      </w:r>
      <w:r>
        <w:t xml:space="preserve"> Adjusted for likely errors in submitted jurisdictional data, as described in Section </w:t>
      </w:r>
      <w:r>
        <w:fldChar w:fldCharType="begin"/>
      </w:r>
      <w:r>
        <w:instrText xml:space="preserve"> REF _Ref482025043 \r \h </w:instrText>
      </w:r>
      <w:r>
        <w:fldChar w:fldCharType="separate"/>
      </w:r>
      <w:r w:rsidR="00761823">
        <w:t>4.3</w:t>
      </w:r>
      <w:r>
        <w:fldChar w:fldCharType="end"/>
      </w:r>
      <w:r>
        <w:t>.</w:t>
      </w:r>
    </w:p>
  </w:footnote>
  <w:footnote w:id="23">
    <w:p w14:paraId="19483BCA" w14:textId="77777777" w:rsidR="00417B4F" w:rsidRDefault="00417B4F" w:rsidP="006F3C02">
      <w:pPr>
        <w:pStyle w:val="FootnoteText"/>
      </w:pPr>
      <w:r>
        <w:rPr>
          <w:rStyle w:val="FootnoteReference"/>
        </w:rPr>
        <w:footnoteRef/>
      </w:r>
      <w:r>
        <w:t xml:space="preserve"> </w:t>
      </w:r>
      <w:r w:rsidRPr="00B46E9E">
        <w:rPr>
          <w:rFonts w:asciiTheme="minorHAnsi" w:hAnsiTheme="minorHAnsi"/>
        </w:rPr>
        <w:t>Office of the NSW Chief Scientist and Engineer (2014)</w:t>
      </w:r>
    </w:p>
  </w:footnote>
  <w:footnote w:id="24">
    <w:p w14:paraId="7D8B6524" w14:textId="77777777" w:rsidR="00417B4F" w:rsidRDefault="00417B4F" w:rsidP="00F97972">
      <w:pPr>
        <w:pStyle w:val="FootnoteText"/>
      </w:pPr>
      <w:r>
        <w:rPr>
          <w:rStyle w:val="FootnoteReference"/>
        </w:rPr>
        <w:footnoteRef/>
      </w:r>
      <w:r>
        <w:t xml:space="preserve"> Queensland’s Beneficial Use Approval (BUA) framework was replaced by </w:t>
      </w:r>
      <w:r w:rsidRPr="00704DF8">
        <w:rPr>
          <w:i/>
        </w:rPr>
        <w:t>End of Waste Codes</w:t>
      </w:r>
      <w:r>
        <w:t xml:space="preserve"> in late 2016. However, existing BUAs will continue to apply until their expiry date.</w:t>
      </w:r>
    </w:p>
  </w:footnote>
  <w:footnote w:id="25">
    <w:p w14:paraId="29192512" w14:textId="1F8BFABF" w:rsidR="00417B4F" w:rsidRDefault="00417B4F">
      <w:pPr>
        <w:pStyle w:val="FootnoteText"/>
      </w:pPr>
      <w:r>
        <w:rPr>
          <w:rStyle w:val="FootnoteReference"/>
        </w:rPr>
        <w:footnoteRef/>
      </w:r>
      <w:r>
        <w:t xml:space="preserve"> In the past, some</w:t>
      </w:r>
      <w:r w:rsidRPr="000D502C">
        <w:t xml:space="preserve"> Queensland operators </w:t>
      </w:r>
      <w:r>
        <w:t>may have used</w:t>
      </w:r>
      <w:r w:rsidRPr="000D502C">
        <w:t xml:space="preserve"> </w:t>
      </w:r>
      <w:r>
        <w:t>unlawful</w:t>
      </w:r>
      <w:r w:rsidRPr="000D502C">
        <w:t xml:space="preserve"> </w:t>
      </w:r>
      <w:r>
        <w:t>‘</w:t>
      </w:r>
      <w:r w:rsidRPr="000D502C">
        <w:t>paper manifest</w:t>
      </w:r>
      <w:r>
        <w:t>s’,</w:t>
      </w:r>
      <w:r w:rsidRPr="000D502C">
        <w:t xml:space="preserve"> where one certificate can contain multiple waste movements.</w:t>
      </w:r>
      <w:r>
        <w:t xml:space="preserve"> </w:t>
      </w:r>
      <w:r w:rsidRPr="000D502C">
        <w:t xml:space="preserve">The data on the paper manifest is not individually listed, instead only the total is used. This may account for </w:t>
      </w:r>
      <w:r>
        <w:t>a small proportion</w:t>
      </w:r>
      <w:r w:rsidRPr="000D502C">
        <w:t xml:space="preserve"> of </w:t>
      </w:r>
      <w:r>
        <w:t>situation</w:t>
      </w:r>
      <w:r w:rsidRPr="000D502C">
        <w:t xml:space="preserve">s where </w:t>
      </w:r>
      <w:r>
        <w:t>maximum vehicle capacity appears to have been exceeded in a waste movement</w:t>
      </w:r>
      <w:r w:rsidRPr="000D502C">
        <w:t>.</w:t>
      </w:r>
    </w:p>
  </w:footnote>
  <w:footnote w:id="26">
    <w:p w14:paraId="0A0F4672" w14:textId="5C0D9989" w:rsidR="00417B4F" w:rsidRPr="00CE381D" w:rsidRDefault="00417B4F">
      <w:pPr>
        <w:pStyle w:val="FootnoteText"/>
        <w:rPr>
          <w:lang w:val="en-US"/>
        </w:rPr>
      </w:pPr>
      <w:r w:rsidRPr="00A94A4C">
        <w:rPr>
          <w:rStyle w:val="FootnoteReference"/>
        </w:rPr>
        <w:footnoteRef/>
      </w:r>
      <w:r w:rsidRPr="00A94A4C">
        <w:t xml:space="preserve"> </w:t>
      </w:r>
      <w:r w:rsidRPr="00A94A4C">
        <w:rPr>
          <w:i/>
          <w:lang w:val="en-US"/>
        </w:rPr>
        <w:t>Heavy Vehicle (Mass, Dimension and Loading) National Regulation</w:t>
      </w:r>
      <w:r w:rsidRPr="00A94A4C">
        <w:rPr>
          <w:lang w:val="en-US"/>
        </w:rPr>
        <w:t xml:space="preserve"> (2016), State of Queensland. </w:t>
      </w:r>
      <w:r>
        <w:rPr>
          <w:lang w:val="en-US"/>
        </w:rPr>
        <w:t>Available from</w:t>
      </w:r>
      <w:r w:rsidRPr="00A94A4C">
        <w:rPr>
          <w:lang w:val="en-US"/>
        </w:rPr>
        <w:t xml:space="preserve">: </w:t>
      </w:r>
      <w:hyperlink r:id="rId8" w:history="1">
        <w:r w:rsidRPr="00A94A4C">
          <w:rPr>
            <w:rStyle w:val="Hyperlink"/>
            <w:sz w:val="18"/>
            <w:lang w:val="en-US"/>
          </w:rPr>
          <w:t>https://www.legislation.qld.gov.au/LEGISLTN/CURRENT/H/HeavyVehMDLNR.pdf</w:t>
        </w:r>
      </w:hyperlink>
      <w:r>
        <w:rPr>
          <w:lang w:val="en-US"/>
        </w:rPr>
        <w:t xml:space="preserve"> </w:t>
      </w:r>
    </w:p>
  </w:footnote>
  <w:footnote w:id="27">
    <w:p w14:paraId="122B9E5B" w14:textId="4EA0B6EB" w:rsidR="00417B4F" w:rsidRPr="00D3559D" w:rsidRDefault="00417B4F" w:rsidP="001B1430">
      <w:pPr>
        <w:pStyle w:val="FootnoteText"/>
        <w:rPr>
          <w:lang w:val="en-US"/>
        </w:rPr>
      </w:pPr>
      <w:r w:rsidRPr="00D67259">
        <w:rPr>
          <w:rStyle w:val="FootnoteReference"/>
        </w:rPr>
        <w:footnoteRef/>
      </w:r>
      <w:r w:rsidRPr="00D67259">
        <w:t xml:space="preserve"> </w:t>
      </w:r>
      <w:r w:rsidRPr="00D67259">
        <w:rPr>
          <w:lang w:val="en-US"/>
        </w:rPr>
        <w:t xml:space="preserve">Queensland Government Department of Environment and Heritage Protection website, accessed 3 January 2017: </w:t>
      </w:r>
      <w:hyperlink r:id="rId9" w:history="1">
        <w:r w:rsidRPr="00D67259">
          <w:rPr>
            <w:rStyle w:val="Hyperlink"/>
            <w:sz w:val="18"/>
            <w:lang w:val="en-US"/>
          </w:rPr>
          <w:t>https://www.ehp.qld.gov.au/management/non-mining/csg-water.html</w:t>
        </w:r>
      </w:hyperlink>
      <w:r>
        <w:rPr>
          <w:lang w:val="en-US"/>
        </w:rPr>
        <w:t xml:space="preserve"> </w:t>
      </w:r>
    </w:p>
  </w:footnote>
  <w:footnote w:id="28">
    <w:p w14:paraId="2E66D569" w14:textId="77777777" w:rsidR="00417B4F" w:rsidRPr="00E07E3C" w:rsidRDefault="00417B4F" w:rsidP="001B1430">
      <w:pPr>
        <w:pStyle w:val="FootnoteText"/>
      </w:pPr>
      <w:r w:rsidRPr="00D67259">
        <w:rPr>
          <w:rStyle w:val="FootnoteReference"/>
        </w:rPr>
        <w:footnoteRef/>
      </w:r>
      <w:r w:rsidRPr="00D67259">
        <w:t xml:space="preserve"> See </w:t>
      </w:r>
      <w:hyperlink r:id="rId10" w:history="1">
        <w:r w:rsidRPr="00D67259">
          <w:rPr>
            <w:rStyle w:val="Hyperlink"/>
            <w:rFonts w:eastAsiaTheme="majorEastAsia"/>
            <w:sz w:val="18"/>
          </w:rPr>
          <w:t>http://www.epa.nsw.gov.au/wasteregulation/lead-acid-battery.htm</w:t>
        </w:r>
      </w:hyperlink>
    </w:p>
  </w:footnote>
  <w:footnote w:id="29">
    <w:p w14:paraId="3A15FA82" w14:textId="77777777" w:rsidR="00417B4F" w:rsidRPr="002E316A" w:rsidRDefault="00417B4F" w:rsidP="001B1430">
      <w:pPr>
        <w:pStyle w:val="FootnoteText"/>
        <w:rPr>
          <w:lang w:val="en-US"/>
        </w:rPr>
      </w:pPr>
      <w:r w:rsidRPr="002E316A">
        <w:rPr>
          <w:rStyle w:val="FootnoteReference"/>
        </w:rPr>
        <w:footnoteRef/>
      </w:r>
      <w:r w:rsidRPr="002E316A">
        <w:t xml:space="preserve"> </w:t>
      </w:r>
      <w:hyperlink r:id="rId11" w:history="1">
        <w:r w:rsidRPr="002E316A">
          <w:rPr>
            <w:rStyle w:val="Hyperlink"/>
            <w:sz w:val="18"/>
          </w:rPr>
          <w:t>http://www.nepc.gov.au/publications/annual-reports/nepc-annual-report-2014-15</w:t>
        </w:r>
      </w:hyperlink>
      <w:r w:rsidRPr="002E316A">
        <w:t>, p.145</w:t>
      </w:r>
    </w:p>
  </w:footnote>
  <w:footnote w:id="30">
    <w:p w14:paraId="78380D23" w14:textId="77777777" w:rsidR="00417B4F" w:rsidRPr="002E316A" w:rsidRDefault="00417B4F" w:rsidP="001B1430">
      <w:pPr>
        <w:pStyle w:val="FootnoteText"/>
        <w:rPr>
          <w:lang w:val="en-US"/>
        </w:rPr>
      </w:pPr>
      <w:r w:rsidRPr="002E316A">
        <w:rPr>
          <w:rStyle w:val="FootnoteReference"/>
        </w:rPr>
        <w:footnoteRef/>
      </w:r>
      <w:r w:rsidRPr="002E316A">
        <w:t xml:space="preserve"> </w:t>
      </w:r>
      <w:r w:rsidRPr="002E316A">
        <w:rPr>
          <w:lang w:val="en-US"/>
        </w:rPr>
        <w:t xml:space="preserve">“The Department of Environment and Heritage Protection (EHP), as the environmental regulator of petroleum activities in Queensland, typically does not permit the use of oil and synthetic-based fluids via conditions on environmental authorities (EA) for petroleum activities issued under the Environmental Protection Act 1994 (EP Act).” Source: </w:t>
      </w:r>
      <w:r w:rsidRPr="002E316A">
        <w:t>Queensland Government Department of Environment and Heritage Protection (2013)</w:t>
      </w:r>
      <w:r w:rsidRPr="002E316A">
        <w:rPr>
          <w:lang w:val="en-US"/>
        </w:rPr>
        <w:t xml:space="preserve"> </w:t>
      </w:r>
    </w:p>
  </w:footnote>
  <w:footnote w:id="31">
    <w:p w14:paraId="195CF599" w14:textId="77777777" w:rsidR="00417B4F" w:rsidRPr="00530618" w:rsidRDefault="00417B4F" w:rsidP="001B1430">
      <w:pPr>
        <w:pStyle w:val="FootnoteText"/>
        <w:rPr>
          <w:lang w:val="en-US"/>
        </w:rPr>
      </w:pPr>
      <w:r w:rsidRPr="002E316A">
        <w:rPr>
          <w:rStyle w:val="FootnoteReference"/>
        </w:rPr>
        <w:footnoteRef/>
      </w:r>
      <w:r w:rsidRPr="002E316A">
        <w:t xml:space="preserve"> Queensland Government Department of Environment and Heritage Protection</w:t>
      </w:r>
      <w:r>
        <w:t xml:space="preserve"> (2014</w:t>
      </w:r>
      <w:r w:rsidRPr="002E316A">
        <w:t>)</w:t>
      </w:r>
      <w:r>
        <w:t xml:space="preserve">, </w:t>
      </w:r>
      <w:r w:rsidRPr="002E316A">
        <w:rPr>
          <w:i/>
        </w:rPr>
        <w:t>General Beneficial Use Approval—Irrigation of Associated Water (including coal seam gas water)</w:t>
      </w:r>
      <w:r>
        <w:t xml:space="preserve">, available from: </w:t>
      </w:r>
      <w:hyperlink r:id="rId12" w:history="1">
        <w:r w:rsidRPr="001D4F25">
          <w:rPr>
            <w:rStyle w:val="Hyperlink"/>
            <w:sz w:val="18"/>
          </w:rPr>
          <w:t>https://www.ehp.qld.gov.au/assets/documents/regulation/wr-ga-irrigation-associated-water.pdf</w:t>
        </w:r>
      </w:hyperlink>
      <w:r>
        <w:t xml:space="preserve"> </w:t>
      </w:r>
    </w:p>
  </w:footnote>
  <w:footnote w:id="32">
    <w:p w14:paraId="1E46A80E" w14:textId="77777777" w:rsidR="00417B4F" w:rsidRDefault="00417B4F" w:rsidP="001B1430">
      <w:pPr>
        <w:pStyle w:val="FootnoteText"/>
      </w:pPr>
      <w:r>
        <w:rPr>
          <w:rStyle w:val="FootnoteReference"/>
        </w:rPr>
        <w:footnoteRef/>
      </w:r>
      <w:r>
        <w:t xml:space="preserve"> Also including compounds containing these elements.</w:t>
      </w:r>
    </w:p>
  </w:footnote>
  <w:footnote w:id="33">
    <w:p w14:paraId="17A9E0C7" w14:textId="77777777" w:rsidR="00417B4F" w:rsidRDefault="00417B4F" w:rsidP="001B1430">
      <w:pPr>
        <w:pStyle w:val="FootnoteText"/>
      </w:pPr>
      <w:r w:rsidRPr="002E316A">
        <w:rPr>
          <w:rStyle w:val="FootnoteReference"/>
        </w:rPr>
        <w:footnoteRef/>
      </w:r>
      <w:r w:rsidRPr="002E316A">
        <w:t xml:space="preserve"> See </w:t>
      </w:r>
      <w:hyperlink r:id="rId13" w:history="1">
        <w:r w:rsidRPr="002E316A">
          <w:rPr>
            <w:rStyle w:val="Hyperlink"/>
            <w:rFonts w:eastAsiaTheme="majorEastAsia"/>
            <w:sz w:val="18"/>
          </w:rPr>
          <w:t>http://www.epa.nsw.gov.au/wasteregulation/hydrocarbon-oil.htm</w:t>
        </w:r>
      </w:hyperlink>
    </w:p>
  </w:footnote>
  <w:footnote w:id="34">
    <w:p w14:paraId="6B20F4E7" w14:textId="77777777" w:rsidR="00417B4F" w:rsidRPr="00A172DA" w:rsidRDefault="00417B4F" w:rsidP="001B1430">
      <w:pPr>
        <w:pStyle w:val="FootnoteText"/>
      </w:pPr>
      <w:r w:rsidRPr="002E316A">
        <w:rPr>
          <w:rStyle w:val="FootnoteReference"/>
        </w:rPr>
        <w:footnoteRef/>
      </w:r>
      <w:r w:rsidRPr="002E316A">
        <w:t xml:space="preserve"> See </w:t>
      </w:r>
      <w:hyperlink r:id="rId14" w:history="1">
        <w:r w:rsidRPr="002E316A">
          <w:rPr>
            <w:rStyle w:val="Hyperlink"/>
            <w:rFonts w:eastAsiaTheme="majorEastAsia"/>
            <w:sz w:val="18"/>
          </w:rPr>
          <w:t>http://www.epa.vic.gov.au/~/media/Publications/IWRG421.pdf</w:t>
        </w:r>
      </w:hyperlink>
    </w:p>
  </w:footnote>
  <w:footnote w:id="35">
    <w:p w14:paraId="6A602E1D" w14:textId="36040CA2" w:rsidR="00417B4F" w:rsidRPr="00184A10" w:rsidRDefault="00417B4F" w:rsidP="001B1430">
      <w:pPr>
        <w:pStyle w:val="FootnoteText"/>
        <w:rPr>
          <w:highlight w:val="green"/>
          <w:lang w:val="en-US"/>
        </w:rPr>
      </w:pPr>
      <w:r w:rsidRPr="004B51B8">
        <w:rPr>
          <w:rStyle w:val="FootnoteReference"/>
        </w:rPr>
        <w:footnoteRef/>
      </w:r>
      <w:r w:rsidRPr="004B51B8">
        <w:t xml:space="preserve"> Table 2</w:t>
      </w:r>
      <w:r>
        <w:t>,</w:t>
      </w:r>
      <w:r w:rsidRPr="004B51B8">
        <w:t xml:space="preserve"> Hyder Consulting (201</w:t>
      </w:r>
      <w:r>
        <w:t>5</w:t>
      </w:r>
      <w:r w:rsidRPr="004B51B8">
        <w:t xml:space="preserve">) </w:t>
      </w:r>
      <w:r w:rsidRPr="00871E6C">
        <w:rPr>
          <w:i/>
        </w:rPr>
        <w:t>Stocks and Fate of End of Life Tyres - 2013-14 Study, prepared for the National</w:t>
      </w:r>
      <w:r>
        <w:rPr>
          <w:i/>
        </w:rPr>
        <w:t xml:space="preserve"> Environment Protection Council</w:t>
      </w:r>
      <w:r w:rsidRPr="004B51B8">
        <w:t xml:space="preserve">, available from: </w:t>
      </w:r>
      <w:r w:rsidRPr="00871E6C">
        <w:t>http://www.nepc.gov.au/resource/stocks-and-fate-end-life-tyres-2013-14-study</w:t>
      </w:r>
      <w:r>
        <w:t xml:space="preserve"> </w:t>
      </w:r>
    </w:p>
  </w:footnote>
  <w:footnote w:id="36">
    <w:p w14:paraId="06D5F378" w14:textId="77777777" w:rsidR="00417B4F" w:rsidRPr="00D407E8" w:rsidRDefault="00417B4F" w:rsidP="001B1430">
      <w:pPr>
        <w:pStyle w:val="FootnoteText"/>
        <w:rPr>
          <w:lang w:val="en-US"/>
        </w:rPr>
      </w:pPr>
      <w:r w:rsidRPr="004B51B8">
        <w:rPr>
          <w:rStyle w:val="FootnoteReference"/>
        </w:rPr>
        <w:footnoteRef/>
      </w:r>
      <w:r w:rsidRPr="004B51B8">
        <w:t xml:space="preserve"> </w:t>
      </w:r>
      <w:r w:rsidRPr="004B51B8">
        <w:rPr>
          <w:lang w:val="en-US"/>
        </w:rPr>
        <w:t>EPA Victoria Storage of waste tyres – Regulatory impact statement (RIS) (2014). Publication number 1576.</w:t>
      </w:r>
    </w:p>
  </w:footnote>
  <w:footnote w:id="37">
    <w:p w14:paraId="666927E0" w14:textId="077CD986" w:rsidR="00417B4F" w:rsidRPr="004E0B1F" w:rsidRDefault="00417B4F" w:rsidP="001224DC">
      <w:pPr>
        <w:pStyle w:val="FootnoteText"/>
        <w:rPr>
          <w:lang w:val="en-US"/>
        </w:rPr>
      </w:pPr>
      <w:r>
        <w:rPr>
          <w:rStyle w:val="FootnoteReference"/>
        </w:rPr>
        <w:footnoteRef/>
      </w:r>
      <w:r>
        <w:t xml:space="preserve"> </w:t>
      </w:r>
      <w:r>
        <w:rPr>
          <w:lang w:val="en-US"/>
        </w:rPr>
        <w:t>Melbourne Water, 2010 (Reference A)</w:t>
      </w:r>
    </w:p>
  </w:footnote>
  <w:footnote w:id="38">
    <w:p w14:paraId="45B8C83B" w14:textId="77777777" w:rsidR="00417B4F" w:rsidRPr="004E0B1F" w:rsidRDefault="00417B4F" w:rsidP="001224DC">
      <w:pPr>
        <w:pStyle w:val="FootnoteText"/>
        <w:rPr>
          <w:lang w:val="en-US"/>
        </w:rPr>
      </w:pPr>
      <w:r>
        <w:rPr>
          <w:rStyle w:val="FootnoteReference"/>
        </w:rPr>
        <w:footnoteRef/>
      </w:r>
      <w:r>
        <w:t xml:space="preserve"> Limit is for Chromium VI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70312" w14:textId="77777777" w:rsidR="00417B4F" w:rsidRDefault="00417B4F">
    <w:pPr>
      <w:pStyle w:val="Header"/>
    </w:pPr>
    <w:r w:rsidRPr="00835EF7">
      <w:rPr>
        <w:noProof/>
        <w:lang w:eastAsia="en-AU"/>
      </w:rPr>
      <w:drawing>
        <wp:anchor distT="0" distB="0" distL="114300" distR="114300" simplePos="0" relativeHeight="251661824" behindDoc="1" locked="0" layoutInCell="1" allowOverlap="1" wp14:anchorId="6BAAA4B0" wp14:editId="0C7CD918">
          <wp:simplePos x="0" y="0"/>
          <wp:positionH relativeFrom="margin">
            <wp:posOffset>0</wp:posOffset>
          </wp:positionH>
          <wp:positionV relativeFrom="paragraph">
            <wp:posOffset>-210181</wp:posOffset>
          </wp:positionV>
          <wp:extent cx="1790700" cy="554990"/>
          <wp:effectExtent l="0" t="0" r="0" b="0"/>
          <wp:wrapSquare wrapText="bothSides"/>
          <wp:docPr id="18" name="Picture 18" descr="cid:image001.png@01CFC1F8.9E2C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C1F8.9E2C30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9070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en-AU"/>
      </w:rPr>
      <w:drawing>
        <wp:anchor distT="0" distB="0" distL="114300" distR="114300" simplePos="0" relativeHeight="251657728" behindDoc="1" locked="1" layoutInCell="0" allowOverlap="0" wp14:anchorId="2CA12997" wp14:editId="3DC53E5A">
          <wp:simplePos x="1144988" y="453224"/>
          <wp:positionH relativeFrom="column">
            <wp:align>right</wp:align>
          </wp:positionH>
          <wp:positionV relativeFrom="page">
            <wp:posOffset>360045</wp:posOffset>
          </wp:positionV>
          <wp:extent cx="2095200" cy="374400"/>
          <wp:effectExtent l="0" t="0" r="635" b="6985"/>
          <wp:wrapNone/>
          <wp:docPr id="52" name="Picture 52"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1.jpg@01D24EE8.D8D89EE0"/>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2095200" cy="374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BEEEF" w14:textId="77777777" w:rsidR="00417B4F" w:rsidRDefault="00417B4F" w:rsidP="00F179B8">
    <w:pPr>
      <w:pStyle w:val="Header"/>
    </w:pPr>
    <w:r>
      <w:rPr>
        <w:rFonts w:cs="Calibri"/>
        <w:noProof/>
        <w:lang w:eastAsia="en-AU"/>
      </w:rPr>
      <w:drawing>
        <wp:anchor distT="0" distB="0" distL="114300" distR="114300" simplePos="0" relativeHeight="251655680" behindDoc="1" locked="0" layoutInCell="1" allowOverlap="1" wp14:anchorId="52F5DAE3" wp14:editId="3CDB0849">
          <wp:simplePos x="1143000" y="447675"/>
          <wp:positionH relativeFrom="column">
            <wp:align>right</wp:align>
          </wp:positionH>
          <wp:positionV relativeFrom="paragraph">
            <wp:posOffset>0</wp:posOffset>
          </wp:positionV>
          <wp:extent cx="2977200" cy="529200"/>
          <wp:effectExtent l="0" t="0" r="0" b="4445"/>
          <wp:wrapNone/>
          <wp:docPr id="55" name="Picture 55"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1.jpg@01D24EE8.D8D89E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977200" cy="529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8C724" w14:textId="77777777" w:rsidR="00417B4F" w:rsidRDefault="00417B4F">
    <w:pPr>
      <w:pStyle w:val="Header"/>
    </w:pPr>
    <w:r w:rsidRPr="00835EF7">
      <w:rPr>
        <w:noProof/>
        <w:lang w:eastAsia="en-AU"/>
      </w:rPr>
      <w:drawing>
        <wp:anchor distT="0" distB="0" distL="114300" distR="114300" simplePos="0" relativeHeight="251662848" behindDoc="1" locked="0" layoutInCell="1" allowOverlap="1" wp14:anchorId="346C3E19" wp14:editId="272EC17C">
          <wp:simplePos x="0" y="0"/>
          <wp:positionH relativeFrom="margin">
            <wp:align>right</wp:align>
          </wp:positionH>
          <wp:positionV relativeFrom="paragraph">
            <wp:posOffset>-188785</wp:posOffset>
          </wp:positionV>
          <wp:extent cx="1439545" cy="445770"/>
          <wp:effectExtent l="0" t="0" r="0" b="0"/>
          <wp:wrapNone/>
          <wp:docPr id="5" name="Picture 5" descr="cid:image001.png@01CFC1F8.9E2C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C1F8.9E2C30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954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en-AU"/>
      </w:rPr>
      <w:drawing>
        <wp:anchor distT="0" distB="0" distL="114300" distR="114300" simplePos="0" relativeHeight="251651584" behindDoc="1" locked="1" layoutInCell="0" allowOverlap="0" wp14:anchorId="3AAF9F3C" wp14:editId="1E10B707">
          <wp:simplePos x="0" y="0"/>
          <wp:positionH relativeFrom="margin">
            <wp:posOffset>0</wp:posOffset>
          </wp:positionH>
          <wp:positionV relativeFrom="page">
            <wp:posOffset>313055</wp:posOffset>
          </wp:positionV>
          <wp:extent cx="1799590" cy="318135"/>
          <wp:effectExtent l="0" t="0" r="0" b="5715"/>
          <wp:wrapNone/>
          <wp:docPr id="7" name="Picture 7"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4EE8.D8D89EE0"/>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99590" cy="318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795C7" w14:textId="77777777" w:rsidR="00417B4F" w:rsidRDefault="00417B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0B336" w14:textId="77777777" w:rsidR="00417B4F" w:rsidRDefault="00417B4F" w:rsidP="004A68B5">
    <w:pPr>
      <w:pStyle w:val="Header"/>
    </w:pPr>
    <w:r w:rsidRPr="00835EF7">
      <w:rPr>
        <w:noProof/>
        <w:lang w:eastAsia="en-AU"/>
      </w:rPr>
      <w:drawing>
        <wp:anchor distT="0" distB="0" distL="114300" distR="114300" simplePos="0" relativeHeight="251673600" behindDoc="1" locked="0" layoutInCell="1" allowOverlap="1" wp14:anchorId="14B80665" wp14:editId="72DA1A1E">
          <wp:simplePos x="0" y="0"/>
          <wp:positionH relativeFrom="margin">
            <wp:align>right</wp:align>
          </wp:positionH>
          <wp:positionV relativeFrom="paragraph">
            <wp:posOffset>-188785</wp:posOffset>
          </wp:positionV>
          <wp:extent cx="1439545" cy="445770"/>
          <wp:effectExtent l="0" t="0" r="0" b="0"/>
          <wp:wrapNone/>
          <wp:docPr id="42" name="Picture 42" descr="cid:image001.png@01CFC1F8.9E2C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C1F8.9E2C30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954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en-AU"/>
      </w:rPr>
      <w:drawing>
        <wp:anchor distT="0" distB="0" distL="114300" distR="114300" simplePos="0" relativeHeight="251672576" behindDoc="1" locked="1" layoutInCell="0" allowOverlap="0" wp14:anchorId="3428F167" wp14:editId="21C1C3AD">
          <wp:simplePos x="0" y="0"/>
          <wp:positionH relativeFrom="margin">
            <wp:posOffset>0</wp:posOffset>
          </wp:positionH>
          <wp:positionV relativeFrom="page">
            <wp:posOffset>313055</wp:posOffset>
          </wp:positionV>
          <wp:extent cx="1799590" cy="318135"/>
          <wp:effectExtent l="0" t="0" r="0" b="5715"/>
          <wp:wrapNone/>
          <wp:docPr id="43" name="Picture 43"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4EE8.D8D89EE0"/>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99590" cy="318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2CA37" w14:textId="77777777" w:rsidR="00417B4F" w:rsidRDefault="00417B4F">
    <w:pPr>
      <w:pStyle w:val="Header"/>
    </w:pPr>
    <w:r w:rsidRPr="00835EF7">
      <w:rPr>
        <w:noProof/>
        <w:lang w:eastAsia="en-AU"/>
      </w:rPr>
      <w:drawing>
        <wp:anchor distT="0" distB="0" distL="114300" distR="114300" simplePos="0" relativeHeight="251664896" behindDoc="1" locked="0" layoutInCell="1" allowOverlap="1" wp14:anchorId="4405AB2A" wp14:editId="288442D3">
          <wp:simplePos x="0" y="0"/>
          <wp:positionH relativeFrom="margin">
            <wp:posOffset>0</wp:posOffset>
          </wp:positionH>
          <wp:positionV relativeFrom="paragraph">
            <wp:posOffset>-200813</wp:posOffset>
          </wp:positionV>
          <wp:extent cx="1790700" cy="554990"/>
          <wp:effectExtent l="0" t="0" r="0" b="0"/>
          <wp:wrapSquare wrapText="bothSides"/>
          <wp:docPr id="6" name="Picture 6" descr="cid:image001.png@01CFC1F8.9E2C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C1F8.9E2C30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9070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en-AU"/>
      </w:rPr>
      <w:drawing>
        <wp:anchor distT="0" distB="0" distL="114300" distR="114300" simplePos="0" relativeHeight="251659776" behindDoc="1" locked="1" layoutInCell="0" allowOverlap="0" wp14:anchorId="750466F3" wp14:editId="44EE715D">
          <wp:simplePos x="0" y="0"/>
          <wp:positionH relativeFrom="column">
            <wp:align>right</wp:align>
          </wp:positionH>
          <wp:positionV relativeFrom="page">
            <wp:posOffset>360045</wp:posOffset>
          </wp:positionV>
          <wp:extent cx="2095200" cy="370800"/>
          <wp:effectExtent l="0" t="0" r="635" b="0"/>
          <wp:wrapNone/>
          <wp:docPr id="4" name="Picture 4"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D24EE8.D8D89EE0"/>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B7EFAA0"/>
    <w:lvl w:ilvl="0">
      <w:start w:val="1"/>
      <w:numFmt w:val="decimal"/>
      <w:pStyle w:val="ListNumber"/>
      <w:lvlText w:val="%1."/>
      <w:lvlJc w:val="left"/>
      <w:pPr>
        <w:tabs>
          <w:tab w:val="num" w:pos="360"/>
        </w:tabs>
        <w:ind w:left="360" w:hanging="360"/>
      </w:pPr>
      <w:rPr>
        <w:b w:val="0"/>
      </w:rPr>
    </w:lvl>
  </w:abstractNum>
  <w:abstractNum w:abstractNumId="1" w15:restartNumberingAfterBreak="0">
    <w:nsid w:val="00CA6FB7"/>
    <w:multiLevelType w:val="hybridMultilevel"/>
    <w:tmpl w:val="00ECB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147D5"/>
    <w:multiLevelType w:val="hybridMultilevel"/>
    <w:tmpl w:val="EF5A1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C70A3"/>
    <w:multiLevelType w:val="multilevel"/>
    <w:tmpl w:val="8D4889BC"/>
    <w:numStyleLink w:val="Style1"/>
  </w:abstractNum>
  <w:abstractNum w:abstractNumId="4" w15:restartNumberingAfterBreak="0">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5" w15:restartNumberingAfterBreak="0">
    <w:nsid w:val="22FE1E7B"/>
    <w:multiLevelType w:val="hybridMultilevel"/>
    <w:tmpl w:val="18BA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24067"/>
    <w:multiLevelType w:val="multilevel"/>
    <w:tmpl w:val="44E20926"/>
    <w:lvl w:ilvl="0">
      <w:start w:val="1"/>
      <w:numFmt w:val="decimal"/>
      <w:pStyle w:val="Level1"/>
      <w:lvlText w:val="%1."/>
      <w:lvlJc w:val="left"/>
      <w:pPr>
        <w:tabs>
          <w:tab w:val="num" w:pos="720"/>
        </w:tabs>
        <w:ind w:left="720" w:hanging="720"/>
      </w:pPr>
      <w:rPr>
        <w:rFonts w:ascii="Arial" w:hAnsi="Arial" w:cs="Arial" w:hint="default"/>
        <w:b/>
        <w:i w:val="0"/>
        <w:caps w:val="0"/>
        <w:strike w:val="0"/>
        <w:dstrike w:val="0"/>
        <w:vanish w:val="0"/>
        <w:color w:val="000000"/>
        <w:sz w:val="22"/>
        <w:szCs w:val="22"/>
        <w:vertAlign w:val="baseline"/>
      </w:rPr>
    </w:lvl>
    <w:lvl w:ilvl="1">
      <w:start w:val="1"/>
      <w:numFmt w:val="decimal"/>
      <w:pStyle w:val="Level11"/>
      <w:lvlText w:val="%1.%2"/>
      <w:lvlJc w:val="left"/>
      <w:pPr>
        <w:tabs>
          <w:tab w:val="num" w:pos="842"/>
        </w:tabs>
        <w:ind w:left="842" w:hanging="700"/>
      </w:pPr>
      <w:rPr>
        <w:rFonts w:ascii="Arial" w:hAnsi="Arial" w:cs="Arial" w:hint="default"/>
        <w:b w:val="0"/>
        <w:i w:val="0"/>
        <w:caps w:val="0"/>
        <w:strike w:val="0"/>
        <w:dstrike w:val="0"/>
        <w:vanish w:val="0"/>
        <w:color w:val="000000"/>
        <w:sz w:val="22"/>
        <w:szCs w:val="22"/>
        <w:vertAlign w:val="baseline"/>
      </w:rPr>
    </w:lvl>
    <w:lvl w:ilvl="2">
      <w:start w:val="1"/>
      <w:numFmt w:val="lowerLetter"/>
      <w:pStyle w:val="Levela"/>
      <w:lvlText w:val="(%3)"/>
      <w:lvlJc w:val="left"/>
      <w:pPr>
        <w:tabs>
          <w:tab w:val="num" w:pos="1440"/>
        </w:tabs>
        <w:ind w:left="1440" w:hanging="720"/>
      </w:pPr>
      <w:rPr>
        <w:rFonts w:ascii="Arial" w:hAnsi="Arial" w:cs="Arial" w:hint="default"/>
        <w:b w:val="0"/>
        <w:i w:val="0"/>
        <w:caps w:val="0"/>
        <w:strike w:val="0"/>
        <w:dstrike w:val="0"/>
        <w:vanish w:val="0"/>
        <w:color w:val="000000"/>
        <w:sz w:val="22"/>
        <w:szCs w:val="22"/>
        <w:vertAlign w:val="baseline"/>
      </w:rPr>
    </w:lvl>
    <w:lvl w:ilvl="3">
      <w:start w:val="1"/>
      <w:numFmt w:val="lowerRoman"/>
      <w:pStyle w:val="Leveli"/>
      <w:lvlText w:val="(%4)"/>
      <w:lvlJc w:val="left"/>
      <w:pPr>
        <w:tabs>
          <w:tab w:val="num" w:pos="2160"/>
        </w:tabs>
        <w:ind w:left="2160" w:hanging="720"/>
      </w:pPr>
      <w:rPr>
        <w:rFonts w:ascii="Palatino" w:hAnsi="Palatino" w:hint="default"/>
        <w:b w:val="0"/>
        <w:i w:val="0"/>
        <w:caps w:val="0"/>
        <w:strike w:val="0"/>
        <w:dstrike w:val="0"/>
        <w:vanish w:val="0"/>
        <w:color w:val="000000"/>
        <w:sz w:val="24"/>
        <w:vertAlign w:val="baseline"/>
      </w:rPr>
    </w:lvl>
    <w:lvl w:ilvl="4">
      <w:start w:val="1"/>
      <w:numFmt w:val="upperLetter"/>
      <w:pStyle w:val="LevelA0"/>
      <w:lvlText w:val="(%5)"/>
      <w:lvlJc w:val="left"/>
      <w:pPr>
        <w:tabs>
          <w:tab w:val="num" w:pos="2880"/>
        </w:tabs>
        <w:ind w:left="2880" w:hanging="720"/>
      </w:pPr>
      <w:rPr>
        <w:rFonts w:ascii="Palatino" w:hAnsi="Palatino" w:hint="default"/>
        <w:b w:val="0"/>
        <w:i w:val="0"/>
        <w:caps w:val="0"/>
        <w:strike w:val="0"/>
        <w:dstrike w:val="0"/>
        <w:vanish w:val="0"/>
        <w:color w:val="000000"/>
        <w:sz w:val="24"/>
        <w:vertAlign w:val="baseline"/>
      </w:rPr>
    </w:lvl>
    <w:lvl w:ilvl="5">
      <w:start w:val="1"/>
      <w:numFmt w:val="upperRoman"/>
      <w:pStyle w:val="LevelI0"/>
      <w:lvlText w:val="(%6)"/>
      <w:lvlJc w:val="left"/>
      <w:pPr>
        <w:tabs>
          <w:tab w:val="num" w:pos="3600"/>
        </w:tabs>
        <w:ind w:left="3600" w:hanging="720"/>
      </w:pPr>
      <w:rPr>
        <w:rFonts w:ascii="Palatino" w:hAnsi="Palatino" w:hint="default"/>
        <w:b w:val="0"/>
        <w:i w:val="0"/>
        <w:caps w:val="0"/>
        <w:strike w:val="0"/>
        <w:dstrike w:val="0"/>
        <w:vanish w:val="0"/>
        <w:color w:val="000000"/>
        <w:sz w:val="24"/>
        <w:vertAlign w:val="baseline"/>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26763343"/>
    <w:multiLevelType w:val="multilevel"/>
    <w:tmpl w:val="D384F3F2"/>
    <w:lvl w:ilvl="0">
      <w:start w:val="1"/>
      <w:numFmt w:val="decimal"/>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29A05E9"/>
    <w:multiLevelType w:val="multilevel"/>
    <w:tmpl w:val="A036B586"/>
    <w:styleLink w:val="Dotpoints"/>
    <w:lvl w:ilvl="0">
      <w:start w:val="1"/>
      <w:numFmt w:val="bullet"/>
      <w:lvlText w:val=""/>
      <w:lvlJc w:val="left"/>
      <w:pPr>
        <w:ind w:left="357" w:hanging="357"/>
      </w:pPr>
      <w:rPr>
        <w:rFonts w:ascii="Symbol" w:hAnsi="Symbol" w:hint="default"/>
        <w:color w:val="auto"/>
      </w:rPr>
    </w:lvl>
    <w:lvl w:ilvl="1">
      <w:start w:val="1"/>
      <w:numFmt w:val="bullet"/>
      <w:lvlText w:val="-"/>
      <w:lvlJc w:val="left"/>
      <w:pPr>
        <w:tabs>
          <w:tab w:val="num" w:pos="907"/>
        </w:tabs>
        <w:ind w:left="907" w:hanging="550"/>
      </w:pPr>
      <w:rPr>
        <w:rFonts w:ascii="Courier New" w:hAnsi="Courier New" w:hint="default"/>
      </w:rPr>
    </w:lvl>
    <w:lvl w:ilvl="2">
      <w:start w:val="1"/>
      <w:numFmt w:val="bullet"/>
      <w:lvlText w:val=""/>
      <w:lvlJc w:val="left"/>
      <w:pPr>
        <w:tabs>
          <w:tab w:val="num" w:pos="1474"/>
        </w:tabs>
        <w:ind w:left="1474"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51B010F"/>
    <w:multiLevelType w:val="hybridMultilevel"/>
    <w:tmpl w:val="BA5A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DC2418"/>
    <w:multiLevelType w:val="multilevel"/>
    <w:tmpl w:val="D48ECFAA"/>
    <w:name w:val="BE Headings"/>
    <w:lvl w:ilvl="0">
      <w:start w:val="1"/>
      <w:numFmt w:val="decimal"/>
      <w:lvlText w:val="%1."/>
      <w:lvlJc w:val="left"/>
      <w:pPr>
        <w:ind w:left="851" w:hanging="851"/>
      </w:pPr>
      <w:rPr>
        <w:rFonts w:hint="default"/>
        <w:b w:val="0"/>
        <w:bCs w:val="0"/>
        <w:i w:val="0"/>
        <w:iCs w:val="0"/>
        <w:caps w:val="0"/>
        <w:smallCaps w:val="0"/>
        <w:strike w:val="0"/>
        <w:dstrike w:val="0"/>
        <w:noProof w:val="0"/>
        <w:vanish w:val="0"/>
        <w:color w:val="0000FF"/>
        <w:spacing w:val="0"/>
        <w:kern w:val="0"/>
        <w:position w:val="0"/>
        <w:u w:val="none"/>
        <w:vertAlign w:val="baseline"/>
        <w:em w:val="none"/>
      </w:rPr>
    </w:lvl>
    <w:lvl w:ilvl="1">
      <w:start w:val="1"/>
      <w:numFmt w:val="decimal"/>
      <w:lvlText w:val="%1.%2"/>
      <w:lvlJc w:val="left"/>
      <w:pPr>
        <w:ind w:left="851" w:hanging="851"/>
      </w:pPr>
      <w:rPr>
        <w:b w:val="0"/>
        <w:bCs w:val="0"/>
        <w:i w:val="0"/>
        <w:iCs w:val="0"/>
        <w:caps w:val="0"/>
        <w:smallCaps w:val="0"/>
        <w:strike w:val="0"/>
        <w:dstrike w:val="0"/>
        <w:noProof w:val="0"/>
        <w:vanish w:val="0"/>
        <w:color w:val="0000FF"/>
        <w:spacing w:val="0"/>
        <w:kern w:val="0"/>
        <w:position w:val="0"/>
        <w:u w:val="none"/>
        <w:vertAlign w:val="baseline"/>
        <w:em w:val="no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9A07EE2"/>
    <w:multiLevelType w:val="multilevel"/>
    <w:tmpl w:val="2C6EC82A"/>
    <w:lvl w:ilvl="0">
      <w:start w:val="1"/>
      <w:numFmt w:val="decimal"/>
      <w:pStyle w:val="KMHNumberHeading1"/>
      <w:lvlText w:val="%1."/>
      <w:lvlJc w:val="left"/>
      <w:pPr>
        <w:ind w:left="360" w:hanging="360"/>
      </w:pPr>
      <w:rPr>
        <w:rFonts w:ascii="Arial" w:eastAsia="Calibri" w:hAnsi="Arial" w:cs="Times New Roman"/>
      </w:rPr>
    </w:lvl>
    <w:lvl w:ilvl="1">
      <w:start w:val="1"/>
      <w:numFmt w:val="decimal"/>
      <w:pStyle w:val="KMHNumberHeading2"/>
      <w:lvlText w:val="%1.%2."/>
      <w:lvlJc w:val="left"/>
      <w:pPr>
        <w:ind w:left="574" w:hanging="432"/>
      </w:pPr>
      <w:rPr>
        <w:rFonts w:ascii="Arial" w:hAnsi="Arial" w:cs="Arial" w:hint="default"/>
        <w:b/>
        <w:bCs w:val="0"/>
        <w:i w:val="0"/>
        <w:iCs w:val="0"/>
        <w:caps w:val="0"/>
        <w:smallCaps w:val="0"/>
        <w:strike w:val="0"/>
        <w:dstrike w:val="0"/>
        <w:noProof w:val="0"/>
        <w:snapToGrid w:val="0"/>
        <w:vanish w:val="0"/>
        <w:color w:val="235F2A"/>
        <w:spacing w:val="0"/>
        <w:w w:val="0"/>
        <w:kern w:val="0"/>
        <w:position w:val="0"/>
        <w:szCs w:val="0"/>
        <w:u w:val="none"/>
        <w:vertAlign w:val="baseline"/>
        <w:em w:val="none"/>
      </w:rPr>
    </w:lvl>
    <w:lvl w:ilvl="2">
      <w:start w:val="1"/>
      <w:numFmt w:val="decimal"/>
      <w:pStyle w:val="KMHNumberHeading3"/>
      <w:lvlText w:val="%1.%2.%3."/>
      <w:lvlJc w:val="left"/>
      <w:pPr>
        <w:ind w:left="788"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2" w15:restartNumberingAfterBreak="0">
    <w:nsid w:val="4404190D"/>
    <w:multiLevelType w:val="hybridMultilevel"/>
    <w:tmpl w:val="9F8ADA86"/>
    <w:name w:val="BE Appendix Headings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1B22D7"/>
    <w:multiLevelType w:val="hybridMultilevel"/>
    <w:tmpl w:val="034C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D33497"/>
    <w:multiLevelType w:val="hybridMultilevel"/>
    <w:tmpl w:val="4196A294"/>
    <w:lvl w:ilvl="0" w:tplc="953A7806">
      <w:start w:val="1"/>
      <w:numFmt w:val="bullet"/>
      <w:pStyle w:val="Bullet2"/>
      <w:lvlText w:val="-"/>
      <w:lvlJc w:val="left"/>
      <w:pPr>
        <w:ind w:left="720" w:hanging="360"/>
      </w:pPr>
      <w:rPr>
        <w:rFonts w:ascii="Courier New" w:hAnsi="Courier New" w:hint="default"/>
      </w:rPr>
    </w:lvl>
    <w:lvl w:ilvl="1" w:tplc="A9164882">
      <w:start w:val="1"/>
      <w:numFmt w:val="bullet"/>
      <w:pStyle w:val="Bullet3"/>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F4659E"/>
    <w:multiLevelType w:val="hybridMultilevel"/>
    <w:tmpl w:val="E33E5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DC27E6"/>
    <w:multiLevelType w:val="multilevel"/>
    <w:tmpl w:val="8D4889BC"/>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BulletLevel3"/>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26A7231"/>
    <w:multiLevelType w:val="hybridMultilevel"/>
    <w:tmpl w:val="41D4B302"/>
    <w:lvl w:ilvl="0" w:tplc="46628314">
      <w:start w:val="1"/>
      <w:numFmt w:val="bullet"/>
      <w:pStyle w:val="RptBullet-Level1"/>
      <w:lvlText w:val=""/>
      <w:lvlJc w:val="left"/>
      <w:pPr>
        <w:tabs>
          <w:tab w:val="num" w:pos="504"/>
        </w:tabs>
        <w:ind w:left="504" w:hanging="360"/>
      </w:pPr>
      <w:rPr>
        <w:rFonts w:ascii="Symbol" w:hAnsi="Symbol" w:hint="default"/>
        <w:color w:val="000000"/>
        <w:sz w:val="20"/>
      </w:rPr>
    </w:lvl>
    <w:lvl w:ilvl="1" w:tplc="8E1A1530">
      <w:start w:val="1"/>
      <w:numFmt w:val="bullet"/>
      <w:lvlText w:val="-"/>
      <w:lvlJc w:val="left"/>
      <w:pPr>
        <w:tabs>
          <w:tab w:val="num" w:pos="2160"/>
        </w:tabs>
        <w:ind w:left="2160" w:hanging="360"/>
      </w:pPr>
      <w:rPr>
        <w:rFonts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78673A8"/>
    <w:multiLevelType w:val="multilevel"/>
    <w:tmpl w:val="6352C660"/>
    <w:styleLink w:val="BEList"/>
    <w:lvl w:ilvl="0">
      <w:start w:val="1"/>
      <w:numFmt w:val="decimal"/>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BC31490"/>
    <w:multiLevelType w:val="hybridMultilevel"/>
    <w:tmpl w:val="40348C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95756"/>
    <w:multiLevelType w:val="hybridMultilevel"/>
    <w:tmpl w:val="633C90D6"/>
    <w:lvl w:ilvl="0" w:tplc="6C6CD90E">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6662F7A"/>
    <w:multiLevelType w:val="multilevel"/>
    <w:tmpl w:val="2CE4714A"/>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none"/>
      <w:pStyle w:val="Heading3"/>
      <w:lvlText w:val=""/>
      <w:lvlJc w:val="left"/>
      <w:pPr>
        <w:ind w:left="0" w:hanging="32767"/>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9193EA5"/>
    <w:multiLevelType w:val="multilevel"/>
    <w:tmpl w:val="F76EBE34"/>
    <w:lvl w:ilvl="0">
      <w:start w:val="1"/>
      <w:numFmt w:val="decimal"/>
      <w:lvlText w:val="%1"/>
      <w:lvlJc w:val="left"/>
      <w:pPr>
        <w:tabs>
          <w:tab w:val="num" w:pos="432"/>
        </w:tabs>
        <w:ind w:left="432" w:hanging="432"/>
      </w:pPr>
      <w:rPr>
        <w:rFonts w:hint="default"/>
        <w:b/>
        <w:i w:val="0"/>
      </w:rPr>
    </w:lvl>
    <w:lvl w:ilvl="1">
      <w:start w:val="1"/>
      <w:numFmt w:val="decimal"/>
      <w:lvlText w:val="%1.%2"/>
      <w:lvlJc w:val="left"/>
      <w:pPr>
        <w:tabs>
          <w:tab w:val="num" w:pos="576"/>
        </w:tabs>
        <w:ind w:left="576" w:hanging="576"/>
      </w:pPr>
      <w:rPr>
        <w:rFonts w:hint="default"/>
        <w:b/>
        <w:i w:val="0"/>
        <w:sz w:val="24"/>
      </w:rPr>
    </w:lvl>
    <w:lvl w:ilvl="2">
      <w:start w:val="1"/>
      <w:numFmt w:val="lowerLetter"/>
      <w:lvlText w:val="%3)"/>
      <w:lvlJc w:val="left"/>
      <w:pPr>
        <w:tabs>
          <w:tab w:val="num" w:pos="720"/>
        </w:tabs>
        <w:ind w:left="720" w:hanging="720"/>
      </w:pPr>
      <w:rPr>
        <w:rFonts w:hint="default"/>
        <w:b/>
        <w:bCs w:val="0"/>
        <w:i w:val="0"/>
        <w:iCs w:val="0"/>
        <w:caps w:val="0"/>
        <w:smallCaps w:val="0"/>
        <w:strike w:val="0"/>
        <w:dstrike w:val="0"/>
        <w:snapToGrid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b/>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C0A779E"/>
    <w:multiLevelType w:val="hybridMultilevel"/>
    <w:tmpl w:val="52EA3A46"/>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4" w15:restartNumberingAfterBreak="0">
    <w:nsid w:val="75E102EC"/>
    <w:multiLevelType w:val="hybridMultilevel"/>
    <w:tmpl w:val="9536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71374E"/>
    <w:multiLevelType w:val="multilevel"/>
    <w:tmpl w:val="580C4DF4"/>
    <w:lvl w:ilvl="0">
      <w:start w:val="1"/>
      <w:numFmt w:val="upperLetter"/>
      <w:pStyle w:val="Appendix"/>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BFB2423"/>
    <w:multiLevelType w:val="hybridMultilevel"/>
    <w:tmpl w:val="6010BCA6"/>
    <w:lvl w:ilvl="0" w:tplc="9378EFF8">
      <w:start w:val="1"/>
      <w:numFmt w:val="decimal"/>
      <w:lvlText w:val="%1."/>
      <w:lvlJc w:val="left"/>
      <w:pPr>
        <w:ind w:left="360" w:hanging="360"/>
      </w:pPr>
    </w:lvl>
    <w:lvl w:ilvl="1" w:tplc="4AF868C0">
      <w:start w:val="1"/>
      <w:numFmt w:val="lowerLetter"/>
      <w:lvlText w:val="%2)"/>
      <w:lvlJc w:val="left"/>
      <w:pPr>
        <w:ind w:left="1080" w:hanging="360"/>
      </w:pPr>
    </w:lvl>
    <w:lvl w:ilvl="2" w:tplc="B1B8746A">
      <w:start w:val="1"/>
      <w:numFmt w:val="lowerRoman"/>
      <w:lvlText w:val="(%3)"/>
      <w:lvlJc w:val="right"/>
      <w:pPr>
        <w:ind w:left="1800" w:hanging="18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D364A3B"/>
    <w:multiLevelType w:val="hybridMultilevel"/>
    <w:tmpl w:val="216A3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4"/>
  </w:num>
  <w:num w:numId="4">
    <w:abstractNumId w:val="26"/>
  </w:num>
  <w:num w:numId="5">
    <w:abstractNumId w:val="21"/>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6"/>
  </w:num>
  <w:num w:numId="9">
    <w:abstractNumId w:val="5"/>
  </w:num>
  <w:num w:numId="10">
    <w:abstractNumId w:val="13"/>
  </w:num>
  <w:num w:numId="11">
    <w:abstractNumId w:val="19"/>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8"/>
  </w:num>
  <w:num w:numId="15">
    <w:abstractNumId w:val="17"/>
  </w:num>
  <w:num w:numId="16">
    <w:abstractNumId w:val="11"/>
  </w:num>
  <w:num w:numId="17">
    <w:abstractNumId w:val="16"/>
  </w:num>
  <w:num w:numId="18">
    <w:abstractNumId w:val="3"/>
  </w:num>
  <w:num w:numId="19">
    <w:abstractNumId w:val="4"/>
  </w:num>
  <w:num w:numId="20">
    <w:abstractNumId w:val="1"/>
  </w:num>
  <w:num w:numId="21">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 w:numId="28">
    <w:abstractNumId w:val="21"/>
  </w:num>
  <w:num w:numId="29">
    <w:abstractNumId w:val="21"/>
  </w:num>
  <w:num w:numId="30">
    <w:abstractNumId w:val="0"/>
    <w:lvlOverride w:ilvl="0">
      <w:startOverride w:val="1"/>
    </w:lvlOverride>
  </w:num>
  <w:num w:numId="31">
    <w:abstractNumId w:val="20"/>
  </w:num>
  <w:num w:numId="32">
    <w:abstractNumId w:val="9"/>
  </w:num>
  <w:num w:numId="33">
    <w:abstractNumId w:val="20"/>
  </w:num>
  <w:num w:numId="34">
    <w:abstractNumId w:val="20"/>
  </w:num>
  <w:num w:numId="35">
    <w:abstractNumId w:val="23"/>
  </w:num>
  <w:num w:numId="36">
    <w:abstractNumId w:val="22"/>
  </w:num>
  <w:num w:numId="37">
    <w:abstractNumId w:val="15"/>
  </w:num>
  <w:num w:numId="38">
    <w:abstractNumId w:val="7"/>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2"/>
  </w:num>
  <w:num w:numId="42">
    <w:abstractNumId w:val="27"/>
  </w:num>
  <w:num w:numId="43">
    <w:abstractNumId w:val="20"/>
  </w:num>
  <w:num w:numId="44">
    <w:abstractNumId w:val="20"/>
  </w:num>
  <w:num w:numId="45">
    <w:abstractNumId w:val="20"/>
  </w:num>
  <w:num w:numId="4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SortMethod w:val="00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799"/>
    <w:rsid w:val="000020A2"/>
    <w:rsid w:val="00002206"/>
    <w:rsid w:val="000023DB"/>
    <w:rsid w:val="0000301F"/>
    <w:rsid w:val="00003C72"/>
    <w:rsid w:val="00006686"/>
    <w:rsid w:val="00006E68"/>
    <w:rsid w:val="00006FD6"/>
    <w:rsid w:val="00007803"/>
    <w:rsid w:val="00007D43"/>
    <w:rsid w:val="000104AD"/>
    <w:rsid w:val="00012C81"/>
    <w:rsid w:val="00013771"/>
    <w:rsid w:val="00013BEA"/>
    <w:rsid w:val="00015BF0"/>
    <w:rsid w:val="00016D1C"/>
    <w:rsid w:val="000215AD"/>
    <w:rsid w:val="00021796"/>
    <w:rsid w:val="0002186A"/>
    <w:rsid w:val="00022A46"/>
    <w:rsid w:val="00024522"/>
    <w:rsid w:val="00024F5C"/>
    <w:rsid w:val="00027BF6"/>
    <w:rsid w:val="00030A8D"/>
    <w:rsid w:val="000314F6"/>
    <w:rsid w:val="00032714"/>
    <w:rsid w:val="00034516"/>
    <w:rsid w:val="00034E49"/>
    <w:rsid w:val="00041DE4"/>
    <w:rsid w:val="00043195"/>
    <w:rsid w:val="000437F3"/>
    <w:rsid w:val="00044031"/>
    <w:rsid w:val="00044AEC"/>
    <w:rsid w:val="000468FD"/>
    <w:rsid w:val="00046E52"/>
    <w:rsid w:val="000516EE"/>
    <w:rsid w:val="00057DCA"/>
    <w:rsid w:val="0006065F"/>
    <w:rsid w:val="0006088B"/>
    <w:rsid w:val="00060D92"/>
    <w:rsid w:val="00061BE4"/>
    <w:rsid w:val="000662C5"/>
    <w:rsid w:val="00066339"/>
    <w:rsid w:val="00066360"/>
    <w:rsid w:val="00067A50"/>
    <w:rsid w:val="00067AEA"/>
    <w:rsid w:val="00067D9A"/>
    <w:rsid w:val="00072107"/>
    <w:rsid w:val="00073181"/>
    <w:rsid w:val="00073778"/>
    <w:rsid w:val="00073EA4"/>
    <w:rsid w:val="00075DEB"/>
    <w:rsid w:val="0007696E"/>
    <w:rsid w:val="00076C4D"/>
    <w:rsid w:val="000802A0"/>
    <w:rsid w:val="00080AC8"/>
    <w:rsid w:val="00084069"/>
    <w:rsid w:val="0008664B"/>
    <w:rsid w:val="00090DBF"/>
    <w:rsid w:val="000911F9"/>
    <w:rsid w:val="00091707"/>
    <w:rsid w:val="00092CF4"/>
    <w:rsid w:val="00093353"/>
    <w:rsid w:val="00093DD2"/>
    <w:rsid w:val="0009472D"/>
    <w:rsid w:val="00096787"/>
    <w:rsid w:val="000967E8"/>
    <w:rsid w:val="00097D06"/>
    <w:rsid w:val="000A1F32"/>
    <w:rsid w:val="000A26EB"/>
    <w:rsid w:val="000A361B"/>
    <w:rsid w:val="000A388B"/>
    <w:rsid w:val="000A445F"/>
    <w:rsid w:val="000A4714"/>
    <w:rsid w:val="000B1B45"/>
    <w:rsid w:val="000B47A7"/>
    <w:rsid w:val="000B699F"/>
    <w:rsid w:val="000B77FB"/>
    <w:rsid w:val="000C188B"/>
    <w:rsid w:val="000C2F09"/>
    <w:rsid w:val="000C54BB"/>
    <w:rsid w:val="000C688E"/>
    <w:rsid w:val="000D1275"/>
    <w:rsid w:val="000D170A"/>
    <w:rsid w:val="000D35AC"/>
    <w:rsid w:val="000D502C"/>
    <w:rsid w:val="000D5378"/>
    <w:rsid w:val="000E04A4"/>
    <w:rsid w:val="000E3AD1"/>
    <w:rsid w:val="000E45C9"/>
    <w:rsid w:val="000E4B77"/>
    <w:rsid w:val="000E58C5"/>
    <w:rsid w:val="000E6042"/>
    <w:rsid w:val="000F0C92"/>
    <w:rsid w:val="000F0CEF"/>
    <w:rsid w:val="000F23AC"/>
    <w:rsid w:val="000F3017"/>
    <w:rsid w:val="000F4E76"/>
    <w:rsid w:val="000F4FE9"/>
    <w:rsid w:val="000F76DB"/>
    <w:rsid w:val="001006E3"/>
    <w:rsid w:val="0010658E"/>
    <w:rsid w:val="00111C24"/>
    <w:rsid w:val="001138E1"/>
    <w:rsid w:val="00113F4A"/>
    <w:rsid w:val="00114671"/>
    <w:rsid w:val="00116DBF"/>
    <w:rsid w:val="00116F9A"/>
    <w:rsid w:val="00120DC1"/>
    <w:rsid w:val="0012198C"/>
    <w:rsid w:val="001224DC"/>
    <w:rsid w:val="00122A4F"/>
    <w:rsid w:val="001234B4"/>
    <w:rsid w:val="00126212"/>
    <w:rsid w:val="00126868"/>
    <w:rsid w:val="00131654"/>
    <w:rsid w:val="0013252B"/>
    <w:rsid w:val="0013287E"/>
    <w:rsid w:val="00135D27"/>
    <w:rsid w:val="00136CCB"/>
    <w:rsid w:val="00143799"/>
    <w:rsid w:val="00143B97"/>
    <w:rsid w:val="00144E81"/>
    <w:rsid w:val="001459CA"/>
    <w:rsid w:val="0015009D"/>
    <w:rsid w:val="0015352C"/>
    <w:rsid w:val="0015519B"/>
    <w:rsid w:val="001552FB"/>
    <w:rsid w:val="00156096"/>
    <w:rsid w:val="0016043C"/>
    <w:rsid w:val="0016233C"/>
    <w:rsid w:val="00162ECA"/>
    <w:rsid w:val="001656C3"/>
    <w:rsid w:val="00166867"/>
    <w:rsid w:val="001674B3"/>
    <w:rsid w:val="00170436"/>
    <w:rsid w:val="00171007"/>
    <w:rsid w:val="0017658D"/>
    <w:rsid w:val="0018128E"/>
    <w:rsid w:val="00184A10"/>
    <w:rsid w:val="00184C05"/>
    <w:rsid w:val="001854AB"/>
    <w:rsid w:val="00185EBF"/>
    <w:rsid w:val="00186119"/>
    <w:rsid w:val="00187099"/>
    <w:rsid w:val="00187895"/>
    <w:rsid w:val="00194C19"/>
    <w:rsid w:val="0019594A"/>
    <w:rsid w:val="00196A10"/>
    <w:rsid w:val="00197DDC"/>
    <w:rsid w:val="001A0C0B"/>
    <w:rsid w:val="001A2698"/>
    <w:rsid w:val="001A4DB1"/>
    <w:rsid w:val="001A6AD5"/>
    <w:rsid w:val="001A6C5D"/>
    <w:rsid w:val="001A6D72"/>
    <w:rsid w:val="001A75C3"/>
    <w:rsid w:val="001B056C"/>
    <w:rsid w:val="001B0841"/>
    <w:rsid w:val="001B0B33"/>
    <w:rsid w:val="001B0BF4"/>
    <w:rsid w:val="001B1430"/>
    <w:rsid w:val="001B1A52"/>
    <w:rsid w:val="001B32DC"/>
    <w:rsid w:val="001B3A4A"/>
    <w:rsid w:val="001B724C"/>
    <w:rsid w:val="001C0BD2"/>
    <w:rsid w:val="001C1FE8"/>
    <w:rsid w:val="001C2589"/>
    <w:rsid w:val="001C303C"/>
    <w:rsid w:val="001C39D1"/>
    <w:rsid w:val="001C5164"/>
    <w:rsid w:val="001C57CE"/>
    <w:rsid w:val="001C7106"/>
    <w:rsid w:val="001C7486"/>
    <w:rsid w:val="001D1CD6"/>
    <w:rsid w:val="001D68D1"/>
    <w:rsid w:val="001D69F7"/>
    <w:rsid w:val="001E2EE9"/>
    <w:rsid w:val="001E360C"/>
    <w:rsid w:val="001E4169"/>
    <w:rsid w:val="001E5888"/>
    <w:rsid w:val="001E6B4C"/>
    <w:rsid w:val="001F049E"/>
    <w:rsid w:val="001F137E"/>
    <w:rsid w:val="001F17C8"/>
    <w:rsid w:val="001F2D22"/>
    <w:rsid w:val="001F45C0"/>
    <w:rsid w:val="001F4783"/>
    <w:rsid w:val="001F7EA3"/>
    <w:rsid w:val="002001DC"/>
    <w:rsid w:val="00201388"/>
    <w:rsid w:val="00202222"/>
    <w:rsid w:val="00202312"/>
    <w:rsid w:val="00203C51"/>
    <w:rsid w:val="00204306"/>
    <w:rsid w:val="00204C6F"/>
    <w:rsid w:val="00206BF8"/>
    <w:rsid w:val="00206C6A"/>
    <w:rsid w:val="00212494"/>
    <w:rsid w:val="002125E6"/>
    <w:rsid w:val="00212AA3"/>
    <w:rsid w:val="002167A8"/>
    <w:rsid w:val="00217DFA"/>
    <w:rsid w:val="00220985"/>
    <w:rsid w:val="00223DEC"/>
    <w:rsid w:val="00225E46"/>
    <w:rsid w:val="0023197E"/>
    <w:rsid w:val="00231EDD"/>
    <w:rsid w:val="00231FF3"/>
    <w:rsid w:val="00235D68"/>
    <w:rsid w:val="002415F3"/>
    <w:rsid w:val="002429F3"/>
    <w:rsid w:val="0024333A"/>
    <w:rsid w:val="00243C5A"/>
    <w:rsid w:val="00244709"/>
    <w:rsid w:val="002460D8"/>
    <w:rsid w:val="0024627B"/>
    <w:rsid w:val="0024655C"/>
    <w:rsid w:val="002505A4"/>
    <w:rsid w:val="002508C6"/>
    <w:rsid w:val="00250EBB"/>
    <w:rsid w:val="00251663"/>
    <w:rsid w:val="00251B84"/>
    <w:rsid w:val="00251D5B"/>
    <w:rsid w:val="0025237A"/>
    <w:rsid w:val="0025358B"/>
    <w:rsid w:val="00253C74"/>
    <w:rsid w:val="00254D03"/>
    <w:rsid w:val="002563F5"/>
    <w:rsid w:val="0025641F"/>
    <w:rsid w:val="00256DA1"/>
    <w:rsid w:val="00260A90"/>
    <w:rsid w:val="002620D7"/>
    <w:rsid w:val="00263792"/>
    <w:rsid w:val="002649A7"/>
    <w:rsid w:val="00266E1D"/>
    <w:rsid w:val="002671B4"/>
    <w:rsid w:val="00267B0E"/>
    <w:rsid w:val="00267C07"/>
    <w:rsid w:val="002714A8"/>
    <w:rsid w:val="00273204"/>
    <w:rsid w:val="002732B1"/>
    <w:rsid w:val="002736ED"/>
    <w:rsid w:val="00274119"/>
    <w:rsid w:val="002749C1"/>
    <w:rsid w:val="00274AA4"/>
    <w:rsid w:val="00275DEB"/>
    <w:rsid w:val="00277E4A"/>
    <w:rsid w:val="00277E9A"/>
    <w:rsid w:val="00281008"/>
    <w:rsid w:val="0028399E"/>
    <w:rsid w:val="00285342"/>
    <w:rsid w:val="002857C2"/>
    <w:rsid w:val="002864FE"/>
    <w:rsid w:val="00286A05"/>
    <w:rsid w:val="00286C3F"/>
    <w:rsid w:val="00287DEB"/>
    <w:rsid w:val="00290295"/>
    <w:rsid w:val="00290A49"/>
    <w:rsid w:val="00293C47"/>
    <w:rsid w:val="00293C7B"/>
    <w:rsid w:val="00294FFF"/>
    <w:rsid w:val="002959AF"/>
    <w:rsid w:val="00297ECA"/>
    <w:rsid w:val="002A1C96"/>
    <w:rsid w:val="002A230B"/>
    <w:rsid w:val="002A2C76"/>
    <w:rsid w:val="002A5111"/>
    <w:rsid w:val="002A66AF"/>
    <w:rsid w:val="002A7C31"/>
    <w:rsid w:val="002B0926"/>
    <w:rsid w:val="002B1BDE"/>
    <w:rsid w:val="002B25BE"/>
    <w:rsid w:val="002B3525"/>
    <w:rsid w:val="002B363E"/>
    <w:rsid w:val="002B5DAC"/>
    <w:rsid w:val="002B607F"/>
    <w:rsid w:val="002B67F4"/>
    <w:rsid w:val="002B7A5A"/>
    <w:rsid w:val="002C118A"/>
    <w:rsid w:val="002C225D"/>
    <w:rsid w:val="002C310A"/>
    <w:rsid w:val="002C4044"/>
    <w:rsid w:val="002C51D4"/>
    <w:rsid w:val="002C5899"/>
    <w:rsid w:val="002C7082"/>
    <w:rsid w:val="002D158F"/>
    <w:rsid w:val="002D1A3D"/>
    <w:rsid w:val="002D1AF3"/>
    <w:rsid w:val="002D213B"/>
    <w:rsid w:val="002D4F7A"/>
    <w:rsid w:val="002D5EC9"/>
    <w:rsid w:val="002D6B7F"/>
    <w:rsid w:val="002D7142"/>
    <w:rsid w:val="002E090D"/>
    <w:rsid w:val="002E1137"/>
    <w:rsid w:val="002E316A"/>
    <w:rsid w:val="002E3BAB"/>
    <w:rsid w:val="002E4662"/>
    <w:rsid w:val="002E73CE"/>
    <w:rsid w:val="002F6B40"/>
    <w:rsid w:val="002F77C5"/>
    <w:rsid w:val="00300A68"/>
    <w:rsid w:val="00301F29"/>
    <w:rsid w:val="00303D32"/>
    <w:rsid w:val="00303E3D"/>
    <w:rsid w:val="00305D14"/>
    <w:rsid w:val="00306728"/>
    <w:rsid w:val="00307B95"/>
    <w:rsid w:val="003116E9"/>
    <w:rsid w:val="00312EA6"/>
    <w:rsid w:val="00314EC6"/>
    <w:rsid w:val="00317AE4"/>
    <w:rsid w:val="00317B55"/>
    <w:rsid w:val="00327A97"/>
    <w:rsid w:val="0033084D"/>
    <w:rsid w:val="00330C06"/>
    <w:rsid w:val="00333544"/>
    <w:rsid w:val="00333FED"/>
    <w:rsid w:val="0033455F"/>
    <w:rsid w:val="00334A95"/>
    <w:rsid w:val="00341010"/>
    <w:rsid w:val="003413F2"/>
    <w:rsid w:val="0034145C"/>
    <w:rsid w:val="00344C6C"/>
    <w:rsid w:val="00346E77"/>
    <w:rsid w:val="00346EF3"/>
    <w:rsid w:val="00346F34"/>
    <w:rsid w:val="0035086A"/>
    <w:rsid w:val="00350A06"/>
    <w:rsid w:val="00352C0B"/>
    <w:rsid w:val="00354F01"/>
    <w:rsid w:val="0035530F"/>
    <w:rsid w:val="003557C4"/>
    <w:rsid w:val="003558E4"/>
    <w:rsid w:val="00356468"/>
    <w:rsid w:val="003571C2"/>
    <w:rsid w:val="00363C03"/>
    <w:rsid w:val="003668E4"/>
    <w:rsid w:val="00370D3B"/>
    <w:rsid w:val="00371374"/>
    <w:rsid w:val="0037165D"/>
    <w:rsid w:val="00372488"/>
    <w:rsid w:val="0037546A"/>
    <w:rsid w:val="00375A62"/>
    <w:rsid w:val="00375D46"/>
    <w:rsid w:val="003779A0"/>
    <w:rsid w:val="003815F8"/>
    <w:rsid w:val="00382684"/>
    <w:rsid w:val="003845B8"/>
    <w:rsid w:val="003845CC"/>
    <w:rsid w:val="00384E3C"/>
    <w:rsid w:val="00385D85"/>
    <w:rsid w:val="00390249"/>
    <w:rsid w:val="00393D70"/>
    <w:rsid w:val="0039560A"/>
    <w:rsid w:val="00395679"/>
    <w:rsid w:val="003A0310"/>
    <w:rsid w:val="003A1322"/>
    <w:rsid w:val="003A142A"/>
    <w:rsid w:val="003A16F3"/>
    <w:rsid w:val="003A3288"/>
    <w:rsid w:val="003A3E82"/>
    <w:rsid w:val="003A4BF6"/>
    <w:rsid w:val="003A4F41"/>
    <w:rsid w:val="003A5588"/>
    <w:rsid w:val="003B219F"/>
    <w:rsid w:val="003B3436"/>
    <w:rsid w:val="003B3CFA"/>
    <w:rsid w:val="003B4134"/>
    <w:rsid w:val="003B4CE8"/>
    <w:rsid w:val="003B70AE"/>
    <w:rsid w:val="003C0273"/>
    <w:rsid w:val="003C1F67"/>
    <w:rsid w:val="003C32D4"/>
    <w:rsid w:val="003C4351"/>
    <w:rsid w:val="003C66EF"/>
    <w:rsid w:val="003C7A99"/>
    <w:rsid w:val="003D0017"/>
    <w:rsid w:val="003D008B"/>
    <w:rsid w:val="003D0AC4"/>
    <w:rsid w:val="003D1126"/>
    <w:rsid w:val="003D1810"/>
    <w:rsid w:val="003D1A4F"/>
    <w:rsid w:val="003D24F4"/>
    <w:rsid w:val="003D2B25"/>
    <w:rsid w:val="003D33AB"/>
    <w:rsid w:val="003D3591"/>
    <w:rsid w:val="003D4FF6"/>
    <w:rsid w:val="003D7BAF"/>
    <w:rsid w:val="003D7C25"/>
    <w:rsid w:val="003E20DE"/>
    <w:rsid w:val="003E2573"/>
    <w:rsid w:val="003E29D0"/>
    <w:rsid w:val="003F0185"/>
    <w:rsid w:val="003F17F5"/>
    <w:rsid w:val="003F275B"/>
    <w:rsid w:val="003F3334"/>
    <w:rsid w:val="003F3B3B"/>
    <w:rsid w:val="003F4D25"/>
    <w:rsid w:val="003F75A2"/>
    <w:rsid w:val="00400AD8"/>
    <w:rsid w:val="00401733"/>
    <w:rsid w:val="004041DE"/>
    <w:rsid w:val="004047F7"/>
    <w:rsid w:val="0040618F"/>
    <w:rsid w:val="00406CC1"/>
    <w:rsid w:val="00411C43"/>
    <w:rsid w:val="004131B7"/>
    <w:rsid w:val="00413378"/>
    <w:rsid w:val="004134EE"/>
    <w:rsid w:val="00415CF5"/>
    <w:rsid w:val="004161E1"/>
    <w:rsid w:val="004166A3"/>
    <w:rsid w:val="004177A5"/>
    <w:rsid w:val="00417B4F"/>
    <w:rsid w:val="004257B4"/>
    <w:rsid w:val="00427EA2"/>
    <w:rsid w:val="00430589"/>
    <w:rsid w:val="00430813"/>
    <w:rsid w:val="004308DF"/>
    <w:rsid w:val="00430F6D"/>
    <w:rsid w:val="004316CA"/>
    <w:rsid w:val="0043255A"/>
    <w:rsid w:val="00434567"/>
    <w:rsid w:val="00437D5D"/>
    <w:rsid w:val="004404F1"/>
    <w:rsid w:val="00440F73"/>
    <w:rsid w:val="00441121"/>
    <w:rsid w:val="004421DF"/>
    <w:rsid w:val="00442ED5"/>
    <w:rsid w:val="00443BA3"/>
    <w:rsid w:val="00444368"/>
    <w:rsid w:val="00444578"/>
    <w:rsid w:val="00444945"/>
    <w:rsid w:val="00444A32"/>
    <w:rsid w:val="00446649"/>
    <w:rsid w:val="00447522"/>
    <w:rsid w:val="00450394"/>
    <w:rsid w:val="0045357B"/>
    <w:rsid w:val="00457371"/>
    <w:rsid w:val="0046060A"/>
    <w:rsid w:val="004608C5"/>
    <w:rsid w:val="00464960"/>
    <w:rsid w:val="00464FA2"/>
    <w:rsid w:val="00466863"/>
    <w:rsid w:val="0046766A"/>
    <w:rsid w:val="00467B15"/>
    <w:rsid w:val="00467BC6"/>
    <w:rsid w:val="0047126F"/>
    <w:rsid w:val="00472A66"/>
    <w:rsid w:val="00472D99"/>
    <w:rsid w:val="0047430B"/>
    <w:rsid w:val="00476818"/>
    <w:rsid w:val="00476DCA"/>
    <w:rsid w:val="00477147"/>
    <w:rsid w:val="00481177"/>
    <w:rsid w:val="00481E0F"/>
    <w:rsid w:val="004846FC"/>
    <w:rsid w:val="00484ACC"/>
    <w:rsid w:val="004868F0"/>
    <w:rsid w:val="0048738A"/>
    <w:rsid w:val="0049033D"/>
    <w:rsid w:val="00490D7E"/>
    <w:rsid w:val="00491B75"/>
    <w:rsid w:val="0049237B"/>
    <w:rsid w:val="00493848"/>
    <w:rsid w:val="00493F62"/>
    <w:rsid w:val="00493FA0"/>
    <w:rsid w:val="00495115"/>
    <w:rsid w:val="00495C7E"/>
    <w:rsid w:val="00497A5A"/>
    <w:rsid w:val="004A0B24"/>
    <w:rsid w:val="004A0BFE"/>
    <w:rsid w:val="004A1163"/>
    <w:rsid w:val="004A3D70"/>
    <w:rsid w:val="004A4E9A"/>
    <w:rsid w:val="004A52E0"/>
    <w:rsid w:val="004A65FD"/>
    <w:rsid w:val="004A68B5"/>
    <w:rsid w:val="004A7A55"/>
    <w:rsid w:val="004B03FF"/>
    <w:rsid w:val="004B08BC"/>
    <w:rsid w:val="004B29EE"/>
    <w:rsid w:val="004B2EE6"/>
    <w:rsid w:val="004B3B8A"/>
    <w:rsid w:val="004B4578"/>
    <w:rsid w:val="004B51B8"/>
    <w:rsid w:val="004B5D41"/>
    <w:rsid w:val="004B60F7"/>
    <w:rsid w:val="004B6322"/>
    <w:rsid w:val="004B6823"/>
    <w:rsid w:val="004C07B6"/>
    <w:rsid w:val="004C0EA5"/>
    <w:rsid w:val="004C174A"/>
    <w:rsid w:val="004C1D5F"/>
    <w:rsid w:val="004C2B55"/>
    <w:rsid w:val="004C2E4A"/>
    <w:rsid w:val="004C445C"/>
    <w:rsid w:val="004C5A2C"/>
    <w:rsid w:val="004C6BA0"/>
    <w:rsid w:val="004C6C0D"/>
    <w:rsid w:val="004C7E82"/>
    <w:rsid w:val="004D0434"/>
    <w:rsid w:val="004D26E7"/>
    <w:rsid w:val="004D41AC"/>
    <w:rsid w:val="004D51D7"/>
    <w:rsid w:val="004E1EC8"/>
    <w:rsid w:val="004E300E"/>
    <w:rsid w:val="004E399B"/>
    <w:rsid w:val="004E5056"/>
    <w:rsid w:val="004F0720"/>
    <w:rsid w:val="004F1202"/>
    <w:rsid w:val="004F19D5"/>
    <w:rsid w:val="004F329B"/>
    <w:rsid w:val="00501B62"/>
    <w:rsid w:val="00502B48"/>
    <w:rsid w:val="005044BF"/>
    <w:rsid w:val="00505E25"/>
    <w:rsid w:val="00505E8F"/>
    <w:rsid w:val="00507CCD"/>
    <w:rsid w:val="00510439"/>
    <w:rsid w:val="0051111E"/>
    <w:rsid w:val="005117F0"/>
    <w:rsid w:val="0052052F"/>
    <w:rsid w:val="0052055C"/>
    <w:rsid w:val="00520C89"/>
    <w:rsid w:val="00520D97"/>
    <w:rsid w:val="00523462"/>
    <w:rsid w:val="0052723E"/>
    <w:rsid w:val="00530618"/>
    <w:rsid w:val="00530BDF"/>
    <w:rsid w:val="00534A6F"/>
    <w:rsid w:val="005353E8"/>
    <w:rsid w:val="00536588"/>
    <w:rsid w:val="005365CF"/>
    <w:rsid w:val="00537D30"/>
    <w:rsid w:val="00541B74"/>
    <w:rsid w:val="00542A81"/>
    <w:rsid w:val="005431D4"/>
    <w:rsid w:val="00547C1A"/>
    <w:rsid w:val="00550502"/>
    <w:rsid w:val="00553BBB"/>
    <w:rsid w:val="00555EBC"/>
    <w:rsid w:val="00557B1F"/>
    <w:rsid w:val="0056030E"/>
    <w:rsid w:val="00560BDB"/>
    <w:rsid w:val="0056223C"/>
    <w:rsid w:val="005629FD"/>
    <w:rsid w:val="00562DE7"/>
    <w:rsid w:val="00562E04"/>
    <w:rsid w:val="00563357"/>
    <w:rsid w:val="0056363F"/>
    <w:rsid w:val="00563DEF"/>
    <w:rsid w:val="00565C88"/>
    <w:rsid w:val="005700AB"/>
    <w:rsid w:val="00570285"/>
    <w:rsid w:val="00570A0A"/>
    <w:rsid w:val="005713A5"/>
    <w:rsid w:val="005723E0"/>
    <w:rsid w:val="005725BA"/>
    <w:rsid w:val="00573287"/>
    <w:rsid w:val="00574577"/>
    <w:rsid w:val="005745A7"/>
    <w:rsid w:val="00574A57"/>
    <w:rsid w:val="00574C02"/>
    <w:rsid w:val="00574DA8"/>
    <w:rsid w:val="00576B04"/>
    <w:rsid w:val="00580908"/>
    <w:rsid w:val="00586128"/>
    <w:rsid w:val="00586DE4"/>
    <w:rsid w:val="00587EA0"/>
    <w:rsid w:val="0059052C"/>
    <w:rsid w:val="00591FF1"/>
    <w:rsid w:val="00595A03"/>
    <w:rsid w:val="005A44EF"/>
    <w:rsid w:val="005A566C"/>
    <w:rsid w:val="005A5BFF"/>
    <w:rsid w:val="005A64B8"/>
    <w:rsid w:val="005A70F3"/>
    <w:rsid w:val="005B029E"/>
    <w:rsid w:val="005B1ACF"/>
    <w:rsid w:val="005B1B38"/>
    <w:rsid w:val="005B2D2A"/>
    <w:rsid w:val="005B5833"/>
    <w:rsid w:val="005B5AB1"/>
    <w:rsid w:val="005B6A54"/>
    <w:rsid w:val="005B7D59"/>
    <w:rsid w:val="005C4619"/>
    <w:rsid w:val="005C4B93"/>
    <w:rsid w:val="005C75D3"/>
    <w:rsid w:val="005C7A45"/>
    <w:rsid w:val="005D178B"/>
    <w:rsid w:val="005D1D14"/>
    <w:rsid w:val="005D2265"/>
    <w:rsid w:val="005D23A2"/>
    <w:rsid w:val="005D415F"/>
    <w:rsid w:val="005D4163"/>
    <w:rsid w:val="005D5C2C"/>
    <w:rsid w:val="005E06F3"/>
    <w:rsid w:val="005E2BA2"/>
    <w:rsid w:val="005E3EE6"/>
    <w:rsid w:val="005E567C"/>
    <w:rsid w:val="005E59B0"/>
    <w:rsid w:val="005E69B5"/>
    <w:rsid w:val="005E6B5B"/>
    <w:rsid w:val="005E6D91"/>
    <w:rsid w:val="005E7602"/>
    <w:rsid w:val="005E789B"/>
    <w:rsid w:val="005F177D"/>
    <w:rsid w:val="005F3313"/>
    <w:rsid w:val="005F3DD9"/>
    <w:rsid w:val="005F4829"/>
    <w:rsid w:val="005F4BDB"/>
    <w:rsid w:val="005F4DDC"/>
    <w:rsid w:val="005F5700"/>
    <w:rsid w:val="005F69B4"/>
    <w:rsid w:val="005F7EEB"/>
    <w:rsid w:val="006003DD"/>
    <w:rsid w:val="00600DF1"/>
    <w:rsid w:val="00600FFE"/>
    <w:rsid w:val="006041F1"/>
    <w:rsid w:val="0060567D"/>
    <w:rsid w:val="0060601B"/>
    <w:rsid w:val="00610014"/>
    <w:rsid w:val="00611272"/>
    <w:rsid w:val="00612662"/>
    <w:rsid w:val="00613292"/>
    <w:rsid w:val="0061399F"/>
    <w:rsid w:val="0061736B"/>
    <w:rsid w:val="00620160"/>
    <w:rsid w:val="006209AD"/>
    <w:rsid w:val="006243C6"/>
    <w:rsid w:val="00624C51"/>
    <w:rsid w:val="0062533D"/>
    <w:rsid w:val="00625449"/>
    <w:rsid w:val="00625F41"/>
    <w:rsid w:val="00626D25"/>
    <w:rsid w:val="00627AF5"/>
    <w:rsid w:val="00630851"/>
    <w:rsid w:val="00632980"/>
    <w:rsid w:val="006341DA"/>
    <w:rsid w:val="0063576D"/>
    <w:rsid w:val="00635EDF"/>
    <w:rsid w:val="00640358"/>
    <w:rsid w:val="00641544"/>
    <w:rsid w:val="00643516"/>
    <w:rsid w:val="0064372F"/>
    <w:rsid w:val="006445AF"/>
    <w:rsid w:val="00645F0B"/>
    <w:rsid w:val="006476D3"/>
    <w:rsid w:val="00647ABB"/>
    <w:rsid w:val="006510DC"/>
    <w:rsid w:val="0065303D"/>
    <w:rsid w:val="00653728"/>
    <w:rsid w:val="00656E19"/>
    <w:rsid w:val="006573C5"/>
    <w:rsid w:val="006576F6"/>
    <w:rsid w:val="00657A59"/>
    <w:rsid w:val="0066134F"/>
    <w:rsid w:val="006635B8"/>
    <w:rsid w:val="006636DD"/>
    <w:rsid w:val="006638B9"/>
    <w:rsid w:val="00663C3A"/>
    <w:rsid w:val="006640CF"/>
    <w:rsid w:val="00665E26"/>
    <w:rsid w:val="006672D5"/>
    <w:rsid w:val="0067033A"/>
    <w:rsid w:val="00670D96"/>
    <w:rsid w:val="00671265"/>
    <w:rsid w:val="006750CE"/>
    <w:rsid w:val="00677E17"/>
    <w:rsid w:val="0068174D"/>
    <w:rsid w:val="006826BC"/>
    <w:rsid w:val="00684591"/>
    <w:rsid w:val="006847C8"/>
    <w:rsid w:val="00684BB0"/>
    <w:rsid w:val="0068557B"/>
    <w:rsid w:val="00685B13"/>
    <w:rsid w:val="00686D9E"/>
    <w:rsid w:val="0068735F"/>
    <w:rsid w:val="006958E4"/>
    <w:rsid w:val="00696A9A"/>
    <w:rsid w:val="00697600"/>
    <w:rsid w:val="00697796"/>
    <w:rsid w:val="006A3CA3"/>
    <w:rsid w:val="006A6304"/>
    <w:rsid w:val="006A6D89"/>
    <w:rsid w:val="006B1532"/>
    <w:rsid w:val="006B2E59"/>
    <w:rsid w:val="006B3F5E"/>
    <w:rsid w:val="006B5E85"/>
    <w:rsid w:val="006B6280"/>
    <w:rsid w:val="006B6BA0"/>
    <w:rsid w:val="006B6E2D"/>
    <w:rsid w:val="006B7F28"/>
    <w:rsid w:val="006C276E"/>
    <w:rsid w:val="006C3B92"/>
    <w:rsid w:val="006C3ED2"/>
    <w:rsid w:val="006C4FA3"/>
    <w:rsid w:val="006C542D"/>
    <w:rsid w:val="006C59C9"/>
    <w:rsid w:val="006C700B"/>
    <w:rsid w:val="006C72D2"/>
    <w:rsid w:val="006D087B"/>
    <w:rsid w:val="006D1F3A"/>
    <w:rsid w:val="006D389D"/>
    <w:rsid w:val="006E20FB"/>
    <w:rsid w:val="006E426B"/>
    <w:rsid w:val="006E4B05"/>
    <w:rsid w:val="006E7382"/>
    <w:rsid w:val="006E7F75"/>
    <w:rsid w:val="006F0091"/>
    <w:rsid w:val="006F0F2C"/>
    <w:rsid w:val="006F12B7"/>
    <w:rsid w:val="006F2632"/>
    <w:rsid w:val="006F2854"/>
    <w:rsid w:val="006F3C02"/>
    <w:rsid w:val="006F3FE6"/>
    <w:rsid w:val="006F4B0D"/>
    <w:rsid w:val="00702EBA"/>
    <w:rsid w:val="007044E9"/>
    <w:rsid w:val="007052B2"/>
    <w:rsid w:val="007058B5"/>
    <w:rsid w:val="00707EE1"/>
    <w:rsid w:val="007108EF"/>
    <w:rsid w:val="0071605C"/>
    <w:rsid w:val="00716423"/>
    <w:rsid w:val="00716938"/>
    <w:rsid w:val="00716A07"/>
    <w:rsid w:val="007200DB"/>
    <w:rsid w:val="00720C59"/>
    <w:rsid w:val="0072139B"/>
    <w:rsid w:val="00721D84"/>
    <w:rsid w:val="007232B8"/>
    <w:rsid w:val="00723D0A"/>
    <w:rsid w:val="007270B8"/>
    <w:rsid w:val="007273C7"/>
    <w:rsid w:val="007308E9"/>
    <w:rsid w:val="00731F4D"/>
    <w:rsid w:val="007322BC"/>
    <w:rsid w:val="00732FE4"/>
    <w:rsid w:val="00733910"/>
    <w:rsid w:val="00734581"/>
    <w:rsid w:val="00735B5D"/>
    <w:rsid w:val="00742904"/>
    <w:rsid w:val="00743EB8"/>
    <w:rsid w:val="00745670"/>
    <w:rsid w:val="00746882"/>
    <w:rsid w:val="007500E7"/>
    <w:rsid w:val="0075016E"/>
    <w:rsid w:val="0075076F"/>
    <w:rsid w:val="00750A5F"/>
    <w:rsid w:val="00751C7E"/>
    <w:rsid w:val="00751E86"/>
    <w:rsid w:val="007539CC"/>
    <w:rsid w:val="007546EA"/>
    <w:rsid w:val="0075589A"/>
    <w:rsid w:val="0075719F"/>
    <w:rsid w:val="00760213"/>
    <w:rsid w:val="007615B2"/>
    <w:rsid w:val="00761823"/>
    <w:rsid w:val="00761B9F"/>
    <w:rsid w:val="007626E5"/>
    <w:rsid w:val="0077209F"/>
    <w:rsid w:val="00772898"/>
    <w:rsid w:val="0077306A"/>
    <w:rsid w:val="007731DE"/>
    <w:rsid w:val="0077323A"/>
    <w:rsid w:val="00775CD8"/>
    <w:rsid w:val="007762B9"/>
    <w:rsid w:val="00777BEC"/>
    <w:rsid w:val="007809DC"/>
    <w:rsid w:val="00782AEC"/>
    <w:rsid w:val="00784090"/>
    <w:rsid w:val="0078487D"/>
    <w:rsid w:val="00784C8D"/>
    <w:rsid w:val="00786F3B"/>
    <w:rsid w:val="00787620"/>
    <w:rsid w:val="007935EC"/>
    <w:rsid w:val="0079370D"/>
    <w:rsid w:val="00793EBF"/>
    <w:rsid w:val="007952F7"/>
    <w:rsid w:val="007957CB"/>
    <w:rsid w:val="007A0175"/>
    <w:rsid w:val="007A2188"/>
    <w:rsid w:val="007A332D"/>
    <w:rsid w:val="007A3809"/>
    <w:rsid w:val="007A39DF"/>
    <w:rsid w:val="007A4217"/>
    <w:rsid w:val="007A51B2"/>
    <w:rsid w:val="007A59A4"/>
    <w:rsid w:val="007A6598"/>
    <w:rsid w:val="007A7D62"/>
    <w:rsid w:val="007B3F02"/>
    <w:rsid w:val="007B5371"/>
    <w:rsid w:val="007B6474"/>
    <w:rsid w:val="007B6E48"/>
    <w:rsid w:val="007B7740"/>
    <w:rsid w:val="007C0DC9"/>
    <w:rsid w:val="007C1276"/>
    <w:rsid w:val="007C1AB1"/>
    <w:rsid w:val="007C37B2"/>
    <w:rsid w:val="007C3A11"/>
    <w:rsid w:val="007C544B"/>
    <w:rsid w:val="007C54CF"/>
    <w:rsid w:val="007C5B96"/>
    <w:rsid w:val="007C6C45"/>
    <w:rsid w:val="007C6C68"/>
    <w:rsid w:val="007C7A45"/>
    <w:rsid w:val="007D0EBE"/>
    <w:rsid w:val="007D504B"/>
    <w:rsid w:val="007D5BE6"/>
    <w:rsid w:val="007E0CBE"/>
    <w:rsid w:val="007E361B"/>
    <w:rsid w:val="007E3E03"/>
    <w:rsid w:val="007E6DFF"/>
    <w:rsid w:val="007E71BA"/>
    <w:rsid w:val="007F00DF"/>
    <w:rsid w:val="007F02F5"/>
    <w:rsid w:val="007F17FC"/>
    <w:rsid w:val="007F1F42"/>
    <w:rsid w:val="007F2234"/>
    <w:rsid w:val="007F2F5D"/>
    <w:rsid w:val="007F3865"/>
    <w:rsid w:val="007F3B37"/>
    <w:rsid w:val="007F5CB0"/>
    <w:rsid w:val="007F776F"/>
    <w:rsid w:val="007F7C45"/>
    <w:rsid w:val="00802F09"/>
    <w:rsid w:val="00803796"/>
    <w:rsid w:val="008051BC"/>
    <w:rsid w:val="00806713"/>
    <w:rsid w:val="00807842"/>
    <w:rsid w:val="008106EF"/>
    <w:rsid w:val="008109B1"/>
    <w:rsid w:val="00810C8B"/>
    <w:rsid w:val="00812466"/>
    <w:rsid w:val="00817EB9"/>
    <w:rsid w:val="0082297F"/>
    <w:rsid w:val="00822A30"/>
    <w:rsid w:val="00823412"/>
    <w:rsid w:val="00825228"/>
    <w:rsid w:val="00825A76"/>
    <w:rsid w:val="00826DFF"/>
    <w:rsid w:val="00831130"/>
    <w:rsid w:val="00831F64"/>
    <w:rsid w:val="00833456"/>
    <w:rsid w:val="00835452"/>
    <w:rsid w:val="00835B32"/>
    <w:rsid w:val="008367FC"/>
    <w:rsid w:val="00836EC8"/>
    <w:rsid w:val="00841319"/>
    <w:rsid w:val="008413E7"/>
    <w:rsid w:val="00844717"/>
    <w:rsid w:val="008450E9"/>
    <w:rsid w:val="0084521F"/>
    <w:rsid w:val="00845EAB"/>
    <w:rsid w:val="00845FC2"/>
    <w:rsid w:val="0084650B"/>
    <w:rsid w:val="00846820"/>
    <w:rsid w:val="00847BBC"/>
    <w:rsid w:val="00850190"/>
    <w:rsid w:val="00850786"/>
    <w:rsid w:val="0085111A"/>
    <w:rsid w:val="008512DC"/>
    <w:rsid w:val="00852D66"/>
    <w:rsid w:val="008543AC"/>
    <w:rsid w:val="00854767"/>
    <w:rsid w:val="008551A4"/>
    <w:rsid w:val="0086039B"/>
    <w:rsid w:val="008605B2"/>
    <w:rsid w:val="00861415"/>
    <w:rsid w:val="00862033"/>
    <w:rsid w:val="008638FC"/>
    <w:rsid w:val="00864484"/>
    <w:rsid w:val="00866D08"/>
    <w:rsid w:val="00871E6C"/>
    <w:rsid w:val="00877CCD"/>
    <w:rsid w:val="00877CE9"/>
    <w:rsid w:val="00880AD3"/>
    <w:rsid w:val="0088133B"/>
    <w:rsid w:val="00882940"/>
    <w:rsid w:val="00884766"/>
    <w:rsid w:val="00885841"/>
    <w:rsid w:val="00885F06"/>
    <w:rsid w:val="00886239"/>
    <w:rsid w:val="008902D4"/>
    <w:rsid w:val="00891F0E"/>
    <w:rsid w:val="00893361"/>
    <w:rsid w:val="00896FD3"/>
    <w:rsid w:val="00896FE8"/>
    <w:rsid w:val="008A01F8"/>
    <w:rsid w:val="008A2F16"/>
    <w:rsid w:val="008A3E05"/>
    <w:rsid w:val="008A49C3"/>
    <w:rsid w:val="008A4BB1"/>
    <w:rsid w:val="008B3309"/>
    <w:rsid w:val="008B3810"/>
    <w:rsid w:val="008B3AE0"/>
    <w:rsid w:val="008B51EC"/>
    <w:rsid w:val="008B5953"/>
    <w:rsid w:val="008B6A29"/>
    <w:rsid w:val="008B7848"/>
    <w:rsid w:val="008C07AB"/>
    <w:rsid w:val="008C3AA4"/>
    <w:rsid w:val="008C53A0"/>
    <w:rsid w:val="008C5E8C"/>
    <w:rsid w:val="008C6117"/>
    <w:rsid w:val="008C7057"/>
    <w:rsid w:val="008D023A"/>
    <w:rsid w:val="008D3254"/>
    <w:rsid w:val="008D6C31"/>
    <w:rsid w:val="008D6EA6"/>
    <w:rsid w:val="008D73F0"/>
    <w:rsid w:val="008D77C5"/>
    <w:rsid w:val="008D7C70"/>
    <w:rsid w:val="008E325E"/>
    <w:rsid w:val="008E5A5A"/>
    <w:rsid w:val="008E6E20"/>
    <w:rsid w:val="008F0917"/>
    <w:rsid w:val="008F121D"/>
    <w:rsid w:val="008F25E7"/>
    <w:rsid w:val="008F3FA8"/>
    <w:rsid w:val="008F4428"/>
    <w:rsid w:val="008F4A70"/>
    <w:rsid w:val="008F5145"/>
    <w:rsid w:val="008F5915"/>
    <w:rsid w:val="008F6C09"/>
    <w:rsid w:val="008F758B"/>
    <w:rsid w:val="008F7A17"/>
    <w:rsid w:val="00900707"/>
    <w:rsid w:val="00902502"/>
    <w:rsid w:val="009037C2"/>
    <w:rsid w:val="009037E7"/>
    <w:rsid w:val="00903D33"/>
    <w:rsid w:val="00904508"/>
    <w:rsid w:val="0090491D"/>
    <w:rsid w:val="00904BC6"/>
    <w:rsid w:val="009056A9"/>
    <w:rsid w:val="00905D1C"/>
    <w:rsid w:val="00906330"/>
    <w:rsid w:val="00906539"/>
    <w:rsid w:val="00906BDA"/>
    <w:rsid w:val="00906C30"/>
    <w:rsid w:val="00912CC8"/>
    <w:rsid w:val="00913731"/>
    <w:rsid w:val="00915FC6"/>
    <w:rsid w:val="00916340"/>
    <w:rsid w:val="00920AB1"/>
    <w:rsid w:val="009219C2"/>
    <w:rsid w:val="0092242A"/>
    <w:rsid w:val="009236E2"/>
    <w:rsid w:val="00925F5B"/>
    <w:rsid w:val="009270A8"/>
    <w:rsid w:val="009330CE"/>
    <w:rsid w:val="009331F0"/>
    <w:rsid w:val="0093524D"/>
    <w:rsid w:val="00935BC8"/>
    <w:rsid w:val="00935DE4"/>
    <w:rsid w:val="00936050"/>
    <w:rsid w:val="00937637"/>
    <w:rsid w:val="00940D53"/>
    <w:rsid w:val="009410BB"/>
    <w:rsid w:val="0094285D"/>
    <w:rsid w:val="00947FCD"/>
    <w:rsid w:val="009507AA"/>
    <w:rsid w:val="009515C0"/>
    <w:rsid w:val="00953B95"/>
    <w:rsid w:val="00957B55"/>
    <w:rsid w:val="00964379"/>
    <w:rsid w:val="0096747D"/>
    <w:rsid w:val="009777BA"/>
    <w:rsid w:val="00977917"/>
    <w:rsid w:val="009779CA"/>
    <w:rsid w:val="009803CB"/>
    <w:rsid w:val="0098229C"/>
    <w:rsid w:val="00985868"/>
    <w:rsid w:val="00987346"/>
    <w:rsid w:val="00992A27"/>
    <w:rsid w:val="0099516E"/>
    <w:rsid w:val="00995230"/>
    <w:rsid w:val="0099571C"/>
    <w:rsid w:val="00996525"/>
    <w:rsid w:val="009A103F"/>
    <w:rsid w:val="009A18DD"/>
    <w:rsid w:val="009A32BA"/>
    <w:rsid w:val="009A36AD"/>
    <w:rsid w:val="009A4DB5"/>
    <w:rsid w:val="009A5030"/>
    <w:rsid w:val="009A54B7"/>
    <w:rsid w:val="009A5984"/>
    <w:rsid w:val="009A760C"/>
    <w:rsid w:val="009B55C8"/>
    <w:rsid w:val="009B69A0"/>
    <w:rsid w:val="009C123F"/>
    <w:rsid w:val="009C27F6"/>
    <w:rsid w:val="009C4506"/>
    <w:rsid w:val="009C6342"/>
    <w:rsid w:val="009C646B"/>
    <w:rsid w:val="009C75B0"/>
    <w:rsid w:val="009D04F6"/>
    <w:rsid w:val="009D1C1E"/>
    <w:rsid w:val="009D22CF"/>
    <w:rsid w:val="009D3BB0"/>
    <w:rsid w:val="009D3E04"/>
    <w:rsid w:val="009E1F2F"/>
    <w:rsid w:val="009E2944"/>
    <w:rsid w:val="009E3E59"/>
    <w:rsid w:val="009E56D2"/>
    <w:rsid w:val="009E6133"/>
    <w:rsid w:val="009E7674"/>
    <w:rsid w:val="009E7B24"/>
    <w:rsid w:val="009F00E0"/>
    <w:rsid w:val="009F139C"/>
    <w:rsid w:val="009F14E3"/>
    <w:rsid w:val="009F24DF"/>
    <w:rsid w:val="009F2C79"/>
    <w:rsid w:val="009F4AC4"/>
    <w:rsid w:val="009F56E4"/>
    <w:rsid w:val="009F614F"/>
    <w:rsid w:val="009F675E"/>
    <w:rsid w:val="009F75EC"/>
    <w:rsid w:val="009F7B81"/>
    <w:rsid w:val="00A02605"/>
    <w:rsid w:val="00A026D3"/>
    <w:rsid w:val="00A037A0"/>
    <w:rsid w:val="00A071A3"/>
    <w:rsid w:val="00A07F06"/>
    <w:rsid w:val="00A10AFD"/>
    <w:rsid w:val="00A11D80"/>
    <w:rsid w:val="00A1208E"/>
    <w:rsid w:val="00A121F8"/>
    <w:rsid w:val="00A15198"/>
    <w:rsid w:val="00A15955"/>
    <w:rsid w:val="00A16B0B"/>
    <w:rsid w:val="00A172DA"/>
    <w:rsid w:val="00A1735C"/>
    <w:rsid w:val="00A176B0"/>
    <w:rsid w:val="00A225F6"/>
    <w:rsid w:val="00A23D45"/>
    <w:rsid w:val="00A23E40"/>
    <w:rsid w:val="00A24EB2"/>
    <w:rsid w:val="00A24F34"/>
    <w:rsid w:val="00A30C81"/>
    <w:rsid w:val="00A33CB6"/>
    <w:rsid w:val="00A354F6"/>
    <w:rsid w:val="00A362ED"/>
    <w:rsid w:val="00A37441"/>
    <w:rsid w:val="00A41C13"/>
    <w:rsid w:val="00A420D2"/>
    <w:rsid w:val="00A42C9B"/>
    <w:rsid w:val="00A42FD6"/>
    <w:rsid w:val="00A44A16"/>
    <w:rsid w:val="00A4569E"/>
    <w:rsid w:val="00A47213"/>
    <w:rsid w:val="00A51F15"/>
    <w:rsid w:val="00A531A3"/>
    <w:rsid w:val="00A54E11"/>
    <w:rsid w:val="00A5521C"/>
    <w:rsid w:val="00A55DC8"/>
    <w:rsid w:val="00A56AB6"/>
    <w:rsid w:val="00A600A6"/>
    <w:rsid w:val="00A61A1E"/>
    <w:rsid w:val="00A643CA"/>
    <w:rsid w:val="00A64443"/>
    <w:rsid w:val="00A6445D"/>
    <w:rsid w:val="00A64572"/>
    <w:rsid w:val="00A6618B"/>
    <w:rsid w:val="00A6627B"/>
    <w:rsid w:val="00A669F1"/>
    <w:rsid w:val="00A715E6"/>
    <w:rsid w:val="00A71970"/>
    <w:rsid w:val="00A72423"/>
    <w:rsid w:val="00A72F42"/>
    <w:rsid w:val="00A7311D"/>
    <w:rsid w:val="00A73D3E"/>
    <w:rsid w:val="00A77294"/>
    <w:rsid w:val="00A81983"/>
    <w:rsid w:val="00A81990"/>
    <w:rsid w:val="00A821AB"/>
    <w:rsid w:val="00A82DBE"/>
    <w:rsid w:val="00A85C7C"/>
    <w:rsid w:val="00A8685F"/>
    <w:rsid w:val="00A87267"/>
    <w:rsid w:val="00A87B6A"/>
    <w:rsid w:val="00A94A4C"/>
    <w:rsid w:val="00AA1C28"/>
    <w:rsid w:val="00AA3396"/>
    <w:rsid w:val="00AA702C"/>
    <w:rsid w:val="00AB0947"/>
    <w:rsid w:val="00AB236F"/>
    <w:rsid w:val="00AB2DD7"/>
    <w:rsid w:val="00AB3A30"/>
    <w:rsid w:val="00AB5B79"/>
    <w:rsid w:val="00AB71CC"/>
    <w:rsid w:val="00AC0A21"/>
    <w:rsid w:val="00AC2169"/>
    <w:rsid w:val="00AC3B8C"/>
    <w:rsid w:val="00AC5A12"/>
    <w:rsid w:val="00AC5BB6"/>
    <w:rsid w:val="00AC6CEB"/>
    <w:rsid w:val="00AC7516"/>
    <w:rsid w:val="00AD1D0C"/>
    <w:rsid w:val="00AD2AD0"/>
    <w:rsid w:val="00AD3D4A"/>
    <w:rsid w:val="00AD4636"/>
    <w:rsid w:val="00AD5932"/>
    <w:rsid w:val="00AD7765"/>
    <w:rsid w:val="00AE1B33"/>
    <w:rsid w:val="00AE2A48"/>
    <w:rsid w:val="00AE42B2"/>
    <w:rsid w:val="00AE468F"/>
    <w:rsid w:val="00AE5D3A"/>
    <w:rsid w:val="00AF0182"/>
    <w:rsid w:val="00AF1966"/>
    <w:rsid w:val="00AF27A7"/>
    <w:rsid w:val="00AF2936"/>
    <w:rsid w:val="00AF3C24"/>
    <w:rsid w:val="00AF4033"/>
    <w:rsid w:val="00AF466C"/>
    <w:rsid w:val="00AF4F42"/>
    <w:rsid w:val="00B0174D"/>
    <w:rsid w:val="00B04EF7"/>
    <w:rsid w:val="00B06606"/>
    <w:rsid w:val="00B11522"/>
    <w:rsid w:val="00B11A09"/>
    <w:rsid w:val="00B11A12"/>
    <w:rsid w:val="00B12DD3"/>
    <w:rsid w:val="00B13168"/>
    <w:rsid w:val="00B163D4"/>
    <w:rsid w:val="00B16888"/>
    <w:rsid w:val="00B170E1"/>
    <w:rsid w:val="00B2100C"/>
    <w:rsid w:val="00B26237"/>
    <w:rsid w:val="00B26382"/>
    <w:rsid w:val="00B27E62"/>
    <w:rsid w:val="00B30A54"/>
    <w:rsid w:val="00B31E96"/>
    <w:rsid w:val="00B35626"/>
    <w:rsid w:val="00B360DD"/>
    <w:rsid w:val="00B4144A"/>
    <w:rsid w:val="00B42C77"/>
    <w:rsid w:val="00B43145"/>
    <w:rsid w:val="00B4329C"/>
    <w:rsid w:val="00B45A44"/>
    <w:rsid w:val="00B468B9"/>
    <w:rsid w:val="00B46E9E"/>
    <w:rsid w:val="00B51C29"/>
    <w:rsid w:val="00B52516"/>
    <w:rsid w:val="00B53470"/>
    <w:rsid w:val="00B541BE"/>
    <w:rsid w:val="00B555DF"/>
    <w:rsid w:val="00B56947"/>
    <w:rsid w:val="00B62B50"/>
    <w:rsid w:val="00B63F08"/>
    <w:rsid w:val="00B668E8"/>
    <w:rsid w:val="00B71560"/>
    <w:rsid w:val="00B71CDE"/>
    <w:rsid w:val="00B721B9"/>
    <w:rsid w:val="00B723DA"/>
    <w:rsid w:val="00B7569B"/>
    <w:rsid w:val="00B75EDC"/>
    <w:rsid w:val="00B767F4"/>
    <w:rsid w:val="00B76AD5"/>
    <w:rsid w:val="00B8098D"/>
    <w:rsid w:val="00B84484"/>
    <w:rsid w:val="00B8544E"/>
    <w:rsid w:val="00B862C5"/>
    <w:rsid w:val="00B87C9E"/>
    <w:rsid w:val="00B9046D"/>
    <w:rsid w:val="00B90BEC"/>
    <w:rsid w:val="00B90CC2"/>
    <w:rsid w:val="00B90F5A"/>
    <w:rsid w:val="00B91120"/>
    <w:rsid w:val="00B92C54"/>
    <w:rsid w:val="00B92D68"/>
    <w:rsid w:val="00B933DB"/>
    <w:rsid w:val="00B964C2"/>
    <w:rsid w:val="00B964D2"/>
    <w:rsid w:val="00B96A69"/>
    <w:rsid w:val="00B979D4"/>
    <w:rsid w:val="00BA0569"/>
    <w:rsid w:val="00BA13FB"/>
    <w:rsid w:val="00BA1E28"/>
    <w:rsid w:val="00BA3E8D"/>
    <w:rsid w:val="00BA638B"/>
    <w:rsid w:val="00BB3C5C"/>
    <w:rsid w:val="00BB3CD3"/>
    <w:rsid w:val="00BB42E6"/>
    <w:rsid w:val="00BB58B6"/>
    <w:rsid w:val="00BB79B3"/>
    <w:rsid w:val="00BC1A77"/>
    <w:rsid w:val="00BC310F"/>
    <w:rsid w:val="00BC53F5"/>
    <w:rsid w:val="00BC6B07"/>
    <w:rsid w:val="00BD0223"/>
    <w:rsid w:val="00BD09EA"/>
    <w:rsid w:val="00BD1465"/>
    <w:rsid w:val="00BD2155"/>
    <w:rsid w:val="00BD3B64"/>
    <w:rsid w:val="00BD4388"/>
    <w:rsid w:val="00BD43A5"/>
    <w:rsid w:val="00BD7137"/>
    <w:rsid w:val="00BD79C1"/>
    <w:rsid w:val="00BE0022"/>
    <w:rsid w:val="00BE2C39"/>
    <w:rsid w:val="00BE380A"/>
    <w:rsid w:val="00BE4580"/>
    <w:rsid w:val="00BF1799"/>
    <w:rsid w:val="00BF43D4"/>
    <w:rsid w:val="00BF45A5"/>
    <w:rsid w:val="00C01741"/>
    <w:rsid w:val="00C01FF3"/>
    <w:rsid w:val="00C02AC7"/>
    <w:rsid w:val="00C02B3C"/>
    <w:rsid w:val="00C0490D"/>
    <w:rsid w:val="00C050EB"/>
    <w:rsid w:val="00C10042"/>
    <w:rsid w:val="00C10D5B"/>
    <w:rsid w:val="00C11E76"/>
    <w:rsid w:val="00C126D4"/>
    <w:rsid w:val="00C14A8C"/>
    <w:rsid w:val="00C15155"/>
    <w:rsid w:val="00C15A95"/>
    <w:rsid w:val="00C17B40"/>
    <w:rsid w:val="00C21396"/>
    <w:rsid w:val="00C27AA1"/>
    <w:rsid w:val="00C30EDE"/>
    <w:rsid w:val="00C33528"/>
    <w:rsid w:val="00C34114"/>
    <w:rsid w:val="00C344E5"/>
    <w:rsid w:val="00C34E02"/>
    <w:rsid w:val="00C364DD"/>
    <w:rsid w:val="00C406C0"/>
    <w:rsid w:val="00C414EA"/>
    <w:rsid w:val="00C43DFE"/>
    <w:rsid w:val="00C45515"/>
    <w:rsid w:val="00C456A8"/>
    <w:rsid w:val="00C47671"/>
    <w:rsid w:val="00C51364"/>
    <w:rsid w:val="00C51578"/>
    <w:rsid w:val="00C540AF"/>
    <w:rsid w:val="00C5699E"/>
    <w:rsid w:val="00C602CF"/>
    <w:rsid w:val="00C62FFD"/>
    <w:rsid w:val="00C630CC"/>
    <w:rsid w:val="00C64593"/>
    <w:rsid w:val="00C650E9"/>
    <w:rsid w:val="00C65680"/>
    <w:rsid w:val="00C66278"/>
    <w:rsid w:val="00C66BAD"/>
    <w:rsid w:val="00C66E1C"/>
    <w:rsid w:val="00C72010"/>
    <w:rsid w:val="00C73A4C"/>
    <w:rsid w:val="00C74781"/>
    <w:rsid w:val="00C74D0C"/>
    <w:rsid w:val="00C75DB1"/>
    <w:rsid w:val="00C7622C"/>
    <w:rsid w:val="00C7799B"/>
    <w:rsid w:val="00C83991"/>
    <w:rsid w:val="00C84C34"/>
    <w:rsid w:val="00C8598D"/>
    <w:rsid w:val="00C875EE"/>
    <w:rsid w:val="00C91CEF"/>
    <w:rsid w:val="00C94CD3"/>
    <w:rsid w:val="00C94DC8"/>
    <w:rsid w:val="00C95EFC"/>
    <w:rsid w:val="00C968D3"/>
    <w:rsid w:val="00C97C59"/>
    <w:rsid w:val="00CA198D"/>
    <w:rsid w:val="00CA3361"/>
    <w:rsid w:val="00CA591A"/>
    <w:rsid w:val="00CA71A7"/>
    <w:rsid w:val="00CA7904"/>
    <w:rsid w:val="00CA7D51"/>
    <w:rsid w:val="00CB093E"/>
    <w:rsid w:val="00CB15E6"/>
    <w:rsid w:val="00CB2870"/>
    <w:rsid w:val="00CB3C05"/>
    <w:rsid w:val="00CB552A"/>
    <w:rsid w:val="00CB5D80"/>
    <w:rsid w:val="00CB5EAF"/>
    <w:rsid w:val="00CB6117"/>
    <w:rsid w:val="00CC2495"/>
    <w:rsid w:val="00CC2D8C"/>
    <w:rsid w:val="00CC2FCB"/>
    <w:rsid w:val="00CC4197"/>
    <w:rsid w:val="00CC54A1"/>
    <w:rsid w:val="00CC54F3"/>
    <w:rsid w:val="00CD0188"/>
    <w:rsid w:val="00CD0D84"/>
    <w:rsid w:val="00CD29DA"/>
    <w:rsid w:val="00CD3089"/>
    <w:rsid w:val="00CD3831"/>
    <w:rsid w:val="00CD7582"/>
    <w:rsid w:val="00CD78E4"/>
    <w:rsid w:val="00CE002F"/>
    <w:rsid w:val="00CE11F4"/>
    <w:rsid w:val="00CE1665"/>
    <w:rsid w:val="00CE1F15"/>
    <w:rsid w:val="00CE241F"/>
    <w:rsid w:val="00CE2F23"/>
    <w:rsid w:val="00CE381D"/>
    <w:rsid w:val="00CE3F4A"/>
    <w:rsid w:val="00CE458C"/>
    <w:rsid w:val="00CE6DBF"/>
    <w:rsid w:val="00CE70C9"/>
    <w:rsid w:val="00CE7469"/>
    <w:rsid w:val="00CF02CC"/>
    <w:rsid w:val="00CF0704"/>
    <w:rsid w:val="00CF13FD"/>
    <w:rsid w:val="00CF4C43"/>
    <w:rsid w:val="00CF5A5F"/>
    <w:rsid w:val="00CF5C90"/>
    <w:rsid w:val="00CF63DB"/>
    <w:rsid w:val="00D0194F"/>
    <w:rsid w:val="00D01ADC"/>
    <w:rsid w:val="00D024D5"/>
    <w:rsid w:val="00D03CEC"/>
    <w:rsid w:val="00D06065"/>
    <w:rsid w:val="00D06147"/>
    <w:rsid w:val="00D07824"/>
    <w:rsid w:val="00D10E03"/>
    <w:rsid w:val="00D13C61"/>
    <w:rsid w:val="00D13E25"/>
    <w:rsid w:val="00D14FCB"/>
    <w:rsid w:val="00D17BC2"/>
    <w:rsid w:val="00D17D8A"/>
    <w:rsid w:val="00D22A95"/>
    <w:rsid w:val="00D25FD7"/>
    <w:rsid w:val="00D26ADE"/>
    <w:rsid w:val="00D27C7A"/>
    <w:rsid w:val="00D27E92"/>
    <w:rsid w:val="00D30709"/>
    <w:rsid w:val="00D30A18"/>
    <w:rsid w:val="00D32ED1"/>
    <w:rsid w:val="00D33BB4"/>
    <w:rsid w:val="00D33DD7"/>
    <w:rsid w:val="00D3559D"/>
    <w:rsid w:val="00D35AE8"/>
    <w:rsid w:val="00D36144"/>
    <w:rsid w:val="00D376D3"/>
    <w:rsid w:val="00D44438"/>
    <w:rsid w:val="00D445D6"/>
    <w:rsid w:val="00D44DD6"/>
    <w:rsid w:val="00D46C96"/>
    <w:rsid w:val="00D47602"/>
    <w:rsid w:val="00D500B6"/>
    <w:rsid w:val="00D54FDE"/>
    <w:rsid w:val="00D564E1"/>
    <w:rsid w:val="00D60F6A"/>
    <w:rsid w:val="00D621BD"/>
    <w:rsid w:val="00D6414F"/>
    <w:rsid w:val="00D6601C"/>
    <w:rsid w:val="00D67151"/>
    <w:rsid w:val="00D67259"/>
    <w:rsid w:val="00D67F6C"/>
    <w:rsid w:val="00D71547"/>
    <w:rsid w:val="00D71E10"/>
    <w:rsid w:val="00D75EE0"/>
    <w:rsid w:val="00D77F74"/>
    <w:rsid w:val="00D82715"/>
    <w:rsid w:val="00D84F08"/>
    <w:rsid w:val="00D85B7F"/>
    <w:rsid w:val="00D860AE"/>
    <w:rsid w:val="00D8629B"/>
    <w:rsid w:val="00D92D3F"/>
    <w:rsid w:val="00D95B6E"/>
    <w:rsid w:val="00D95F0E"/>
    <w:rsid w:val="00D9740A"/>
    <w:rsid w:val="00DA11C5"/>
    <w:rsid w:val="00DA18F3"/>
    <w:rsid w:val="00DA2744"/>
    <w:rsid w:val="00DA290E"/>
    <w:rsid w:val="00DA2CD0"/>
    <w:rsid w:val="00DA3F37"/>
    <w:rsid w:val="00DA4653"/>
    <w:rsid w:val="00DA5684"/>
    <w:rsid w:val="00DA5EB7"/>
    <w:rsid w:val="00DB01FF"/>
    <w:rsid w:val="00DB04BA"/>
    <w:rsid w:val="00DB0881"/>
    <w:rsid w:val="00DB16E4"/>
    <w:rsid w:val="00DB1B29"/>
    <w:rsid w:val="00DB1FB8"/>
    <w:rsid w:val="00DB28C2"/>
    <w:rsid w:val="00DB40CF"/>
    <w:rsid w:val="00DB5E90"/>
    <w:rsid w:val="00DB603C"/>
    <w:rsid w:val="00DB651A"/>
    <w:rsid w:val="00DB7274"/>
    <w:rsid w:val="00DB7699"/>
    <w:rsid w:val="00DC0C73"/>
    <w:rsid w:val="00DC0FDB"/>
    <w:rsid w:val="00DC399D"/>
    <w:rsid w:val="00DC3B1E"/>
    <w:rsid w:val="00DC537F"/>
    <w:rsid w:val="00DC5799"/>
    <w:rsid w:val="00DC68F2"/>
    <w:rsid w:val="00DD39C6"/>
    <w:rsid w:val="00DD4B09"/>
    <w:rsid w:val="00DE12B3"/>
    <w:rsid w:val="00DE12D6"/>
    <w:rsid w:val="00DE2D07"/>
    <w:rsid w:val="00DE37B1"/>
    <w:rsid w:val="00DE5779"/>
    <w:rsid w:val="00DE5C07"/>
    <w:rsid w:val="00DE62F6"/>
    <w:rsid w:val="00DE702C"/>
    <w:rsid w:val="00DE7AB8"/>
    <w:rsid w:val="00DF00F5"/>
    <w:rsid w:val="00DF16B7"/>
    <w:rsid w:val="00DF2E3F"/>
    <w:rsid w:val="00DF3D54"/>
    <w:rsid w:val="00DF4435"/>
    <w:rsid w:val="00DF50FA"/>
    <w:rsid w:val="00DF6237"/>
    <w:rsid w:val="00E016EB"/>
    <w:rsid w:val="00E06D3C"/>
    <w:rsid w:val="00E07E3C"/>
    <w:rsid w:val="00E118AB"/>
    <w:rsid w:val="00E11BD6"/>
    <w:rsid w:val="00E1301C"/>
    <w:rsid w:val="00E1632C"/>
    <w:rsid w:val="00E16781"/>
    <w:rsid w:val="00E17A6A"/>
    <w:rsid w:val="00E20639"/>
    <w:rsid w:val="00E24AE6"/>
    <w:rsid w:val="00E2524F"/>
    <w:rsid w:val="00E26C28"/>
    <w:rsid w:val="00E3153B"/>
    <w:rsid w:val="00E31B0B"/>
    <w:rsid w:val="00E33164"/>
    <w:rsid w:val="00E348C9"/>
    <w:rsid w:val="00E367CF"/>
    <w:rsid w:val="00E37429"/>
    <w:rsid w:val="00E42F4A"/>
    <w:rsid w:val="00E45CCB"/>
    <w:rsid w:val="00E46A22"/>
    <w:rsid w:val="00E4704A"/>
    <w:rsid w:val="00E472F7"/>
    <w:rsid w:val="00E5185A"/>
    <w:rsid w:val="00E525B3"/>
    <w:rsid w:val="00E52D47"/>
    <w:rsid w:val="00E52EE2"/>
    <w:rsid w:val="00E532EB"/>
    <w:rsid w:val="00E54ACF"/>
    <w:rsid w:val="00E54D77"/>
    <w:rsid w:val="00E55E34"/>
    <w:rsid w:val="00E561E3"/>
    <w:rsid w:val="00E57375"/>
    <w:rsid w:val="00E573BC"/>
    <w:rsid w:val="00E5796B"/>
    <w:rsid w:val="00E60A6B"/>
    <w:rsid w:val="00E660A6"/>
    <w:rsid w:val="00E70DB2"/>
    <w:rsid w:val="00E715E4"/>
    <w:rsid w:val="00E71A2D"/>
    <w:rsid w:val="00E7208D"/>
    <w:rsid w:val="00E72141"/>
    <w:rsid w:val="00E73B32"/>
    <w:rsid w:val="00E74859"/>
    <w:rsid w:val="00E74DF4"/>
    <w:rsid w:val="00E801D6"/>
    <w:rsid w:val="00E81FEE"/>
    <w:rsid w:val="00E82EA1"/>
    <w:rsid w:val="00E832DC"/>
    <w:rsid w:val="00E8493A"/>
    <w:rsid w:val="00E86C4E"/>
    <w:rsid w:val="00E91DFD"/>
    <w:rsid w:val="00E9459B"/>
    <w:rsid w:val="00E955F1"/>
    <w:rsid w:val="00E974F6"/>
    <w:rsid w:val="00EA22DC"/>
    <w:rsid w:val="00EA27BD"/>
    <w:rsid w:val="00EA326E"/>
    <w:rsid w:val="00EA4FC8"/>
    <w:rsid w:val="00EA55F3"/>
    <w:rsid w:val="00EA61AB"/>
    <w:rsid w:val="00EA68A3"/>
    <w:rsid w:val="00EB07FF"/>
    <w:rsid w:val="00EB100D"/>
    <w:rsid w:val="00EB2093"/>
    <w:rsid w:val="00EB2319"/>
    <w:rsid w:val="00EB3905"/>
    <w:rsid w:val="00EB503B"/>
    <w:rsid w:val="00EB66E0"/>
    <w:rsid w:val="00EC1F23"/>
    <w:rsid w:val="00EC3685"/>
    <w:rsid w:val="00EC40DC"/>
    <w:rsid w:val="00EC5B1F"/>
    <w:rsid w:val="00EC5E19"/>
    <w:rsid w:val="00EC720A"/>
    <w:rsid w:val="00EC73E1"/>
    <w:rsid w:val="00ED1185"/>
    <w:rsid w:val="00ED38FD"/>
    <w:rsid w:val="00ED6F57"/>
    <w:rsid w:val="00ED79DA"/>
    <w:rsid w:val="00EE06ED"/>
    <w:rsid w:val="00EE1A06"/>
    <w:rsid w:val="00EE3F84"/>
    <w:rsid w:val="00EE6D2C"/>
    <w:rsid w:val="00EF221F"/>
    <w:rsid w:val="00EF2B76"/>
    <w:rsid w:val="00EF409F"/>
    <w:rsid w:val="00EF4213"/>
    <w:rsid w:val="00EF4756"/>
    <w:rsid w:val="00EF6CBE"/>
    <w:rsid w:val="00F0033D"/>
    <w:rsid w:val="00F023C0"/>
    <w:rsid w:val="00F02C63"/>
    <w:rsid w:val="00F040E2"/>
    <w:rsid w:val="00F07B96"/>
    <w:rsid w:val="00F1182D"/>
    <w:rsid w:val="00F11997"/>
    <w:rsid w:val="00F151C0"/>
    <w:rsid w:val="00F151CB"/>
    <w:rsid w:val="00F153B2"/>
    <w:rsid w:val="00F163DD"/>
    <w:rsid w:val="00F16800"/>
    <w:rsid w:val="00F16837"/>
    <w:rsid w:val="00F16DA8"/>
    <w:rsid w:val="00F179B8"/>
    <w:rsid w:val="00F201A3"/>
    <w:rsid w:val="00F20ABC"/>
    <w:rsid w:val="00F20E9A"/>
    <w:rsid w:val="00F21FC6"/>
    <w:rsid w:val="00F22754"/>
    <w:rsid w:val="00F2282C"/>
    <w:rsid w:val="00F24057"/>
    <w:rsid w:val="00F244B9"/>
    <w:rsid w:val="00F273F0"/>
    <w:rsid w:val="00F30252"/>
    <w:rsid w:val="00F3172F"/>
    <w:rsid w:val="00F3512E"/>
    <w:rsid w:val="00F353BE"/>
    <w:rsid w:val="00F35423"/>
    <w:rsid w:val="00F363A1"/>
    <w:rsid w:val="00F363DA"/>
    <w:rsid w:val="00F41803"/>
    <w:rsid w:val="00F41C23"/>
    <w:rsid w:val="00F42056"/>
    <w:rsid w:val="00F44B84"/>
    <w:rsid w:val="00F45DF7"/>
    <w:rsid w:val="00F46176"/>
    <w:rsid w:val="00F50E78"/>
    <w:rsid w:val="00F52EA7"/>
    <w:rsid w:val="00F53972"/>
    <w:rsid w:val="00F53CB6"/>
    <w:rsid w:val="00F55406"/>
    <w:rsid w:val="00F55514"/>
    <w:rsid w:val="00F57A59"/>
    <w:rsid w:val="00F6485F"/>
    <w:rsid w:val="00F64F4E"/>
    <w:rsid w:val="00F66543"/>
    <w:rsid w:val="00F67595"/>
    <w:rsid w:val="00F735A7"/>
    <w:rsid w:val="00F73BC6"/>
    <w:rsid w:val="00F7455E"/>
    <w:rsid w:val="00F74E61"/>
    <w:rsid w:val="00F77156"/>
    <w:rsid w:val="00F80132"/>
    <w:rsid w:val="00F80AE1"/>
    <w:rsid w:val="00F80B7E"/>
    <w:rsid w:val="00F82BE2"/>
    <w:rsid w:val="00F84FA0"/>
    <w:rsid w:val="00F84FD3"/>
    <w:rsid w:val="00F862EB"/>
    <w:rsid w:val="00F8691C"/>
    <w:rsid w:val="00F86B83"/>
    <w:rsid w:val="00F90606"/>
    <w:rsid w:val="00F912C9"/>
    <w:rsid w:val="00F91520"/>
    <w:rsid w:val="00F91738"/>
    <w:rsid w:val="00F9174C"/>
    <w:rsid w:val="00F938C0"/>
    <w:rsid w:val="00F93A1F"/>
    <w:rsid w:val="00F9582B"/>
    <w:rsid w:val="00F96E69"/>
    <w:rsid w:val="00F96ED3"/>
    <w:rsid w:val="00F97031"/>
    <w:rsid w:val="00F97972"/>
    <w:rsid w:val="00FA0286"/>
    <w:rsid w:val="00FA1631"/>
    <w:rsid w:val="00FA2C0D"/>
    <w:rsid w:val="00FA3EF3"/>
    <w:rsid w:val="00FA571C"/>
    <w:rsid w:val="00FA64B7"/>
    <w:rsid w:val="00FB13D3"/>
    <w:rsid w:val="00FB262F"/>
    <w:rsid w:val="00FB3068"/>
    <w:rsid w:val="00FB3486"/>
    <w:rsid w:val="00FB57B6"/>
    <w:rsid w:val="00FB7A9E"/>
    <w:rsid w:val="00FC2E1E"/>
    <w:rsid w:val="00FC3528"/>
    <w:rsid w:val="00FC393B"/>
    <w:rsid w:val="00FC6F78"/>
    <w:rsid w:val="00FC734D"/>
    <w:rsid w:val="00FC7358"/>
    <w:rsid w:val="00FD0706"/>
    <w:rsid w:val="00FD1FE0"/>
    <w:rsid w:val="00FD6940"/>
    <w:rsid w:val="00FD6EDB"/>
    <w:rsid w:val="00FD7A9B"/>
    <w:rsid w:val="00FD7CFA"/>
    <w:rsid w:val="00FE08E9"/>
    <w:rsid w:val="00FE1B8D"/>
    <w:rsid w:val="00FE214C"/>
    <w:rsid w:val="00FE3C9A"/>
    <w:rsid w:val="00FE48A1"/>
    <w:rsid w:val="00FE55FD"/>
    <w:rsid w:val="00FF05D1"/>
    <w:rsid w:val="00FF2B16"/>
    <w:rsid w:val="00FF48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865B2"/>
  <w15:docId w15:val="{9038D440-965B-41D8-83A6-EE86DF2E2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uiPriority="0" w:unhideWhenUsed="1" w:qFormat="1"/>
    <w:lsdException w:name="annotation text" w:semiHidden="1"/>
    <w:lsdException w:name="header" w:semiHidden="1" w:uiPriority="0" w:unhideWhenUsed="1"/>
    <w:lsdException w:name="footer" w:semiHidden="1" w:uiPriority="3"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uiPriority="0" w:unhideWhenUsed="1"/>
    <w:lsdException w:name="annotation reference" w:semiHidden="1"/>
    <w:lsdException w:name="line number" w:semiHidden="1"/>
    <w:lsdException w:name="page number" w:uiPriority="0" w:qFormat="1"/>
    <w:lsdException w:name="endnote reference" w:semiHidden="1" w:uiPriority="0"/>
    <w:lsdException w:name="endnote text" w:semiHidden="1" w:uiPriority="0"/>
    <w:lsdException w:name="table of authorities" w:semiHidden="1"/>
    <w:lsdException w:name="macro" w:semiHidden="1"/>
    <w:lsdException w:name="List" w:uiPriority="0"/>
    <w:lsdException w:name="List Number" w:uiPriority="1" w:qFormat="1"/>
    <w:lsdException w:name="List 2" w:semiHidden="1"/>
    <w:lsdException w:name="List 3" w:semiHidden="1"/>
    <w:lsdException w:name="List 4" w:semiHidden="1"/>
    <w:lsdException w:name="List 5" w:semiHidden="1"/>
    <w:lsdException w:name="List Bullet 3" w:semiHidden="1" w:unhideWhenUsed="1"/>
    <w:lsdException w:name="List Bullet 4" w:semiHidden="1"/>
    <w:lsdException w:name="List Bullet 5" w:semiHidden="1"/>
    <w:lsdException w:name="List Number 2" w:semiHidden="1" w:uiPriority="1" w:qFormat="1"/>
    <w:lsdException w:name="List Number 3" w:semiHidden="1" w:uiPriority="1" w:qFormat="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uiPriority="0"/>
    <w:lsdException w:name="Body Text Indent 3" w:semiHidden="1"/>
    <w:lsdException w:name="Block Text" w:semiHidden="1"/>
    <w:lsdException w:name="Hyperlink" w:semiHidden="1" w:unhideWhenUsed="1" w:qFormat="1"/>
    <w:lsdException w:name="FollowedHyperlink" w:semiHidden="1" w:uiPriority="4"/>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0841"/>
    <w:pPr>
      <w:spacing w:after="120" w:line="260" w:lineRule="atLeast"/>
    </w:pPr>
    <w:rPr>
      <w:rFonts w:ascii="Calibri" w:hAnsi="Calibri"/>
    </w:rPr>
  </w:style>
  <w:style w:type="paragraph" w:styleId="Heading1">
    <w:name w:val="heading 1"/>
    <w:basedOn w:val="Normal"/>
    <w:next w:val="Normal"/>
    <w:link w:val="Heading1Char"/>
    <w:uiPriority w:val="9"/>
    <w:qFormat/>
    <w:rsid w:val="00FB3068"/>
    <w:pPr>
      <w:widowControl w:val="0"/>
      <w:numPr>
        <w:numId w:val="5"/>
      </w:numPr>
      <w:spacing w:after="360" w:line="400" w:lineRule="atLeast"/>
      <w:outlineLvl w:val="0"/>
    </w:pPr>
    <w:rPr>
      <w:rFonts w:eastAsiaTheme="majorEastAsia" w:cstheme="majorBidi"/>
      <w:b/>
      <w:color w:val="000099"/>
      <w:sz w:val="40"/>
      <w:szCs w:val="32"/>
    </w:rPr>
  </w:style>
  <w:style w:type="paragraph" w:styleId="Heading2">
    <w:name w:val="heading 2"/>
    <w:aliases w:val="No # (RF)"/>
    <w:basedOn w:val="Heading1"/>
    <w:next w:val="Normal"/>
    <w:link w:val="Heading2Char"/>
    <w:qFormat/>
    <w:rsid w:val="00FB3068"/>
    <w:pPr>
      <w:numPr>
        <w:ilvl w:val="1"/>
      </w:numPr>
      <w:spacing w:before="240" w:after="240" w:line="320" w:lineRule="atLeast"/>
      <w:outlineLvl w:val="1"/>
    </w:pPr>
    <w:rPr>
      <w:color w:val="4D4DB8"/>
      <w:sz w:val="28"/>
      <w:szCs w:val="26"/>
    </w:rPr>
  </w:style>
  <w:style w:type="paragraph" w:styleId="Heading3">
    <w:name w:val="heading 3"/>
    <w:aliases w:val="RF Heading 3"/>
    <w:basedOn w:val="Heading2"/>
    <w:next w:val="Normal"/>
    <w:link w:val="Heading3Char"/>
    <w:qFormat/>
    <w:rsid w:val="0033455F"/>
    <w:pPr>
      <w:numPr>
        <w:ilvl w:val="2"/>
      </w:numPr>
      <w:spacing w:after="120" w:line="240" w:lineRule="atLeast"/>
      <w:outlineLvl w:val="2"/>
    </w:pPr>
    <w:rPr>
      <w:sz w:val="24"/>
      <w:szCs w:val="24"/>
    </w:rPr>
  </w:style>
  <w:style w:type="paragraph" w:styleId="Heading4">
    <w:name w:val="heading 4"/>
    <w:aliases w:val="(RF)"/>
    <w:basedOn w:val="Heading3"/>
    <w:next w:val="Normal"/>
    <w:link w:val="Heading4Char"/>
    <w:qFormat/>
    <w:rsid w:val="002D5EC9"/>
    <w:pPr>
      <w:keepNext/>
      <w:keepLines/>
      <w:numPr>
        <w:ilvl w:val="3"/>
        <w:numId w:val="0"/>
      </w:numPr>
      <w:spacing w:before="40" w:after="0"/>
      <w:outlineLvl w:val="3"/>
    </w:pPr>
    <w:rPr>
      <w:i/>
      <w:iCs/>
    </w:rPr>
  </w:style>
  <w:style w:type="paragraph" w:styleId="Heading5">
    <w:name w:val="heading 5"/>
    <w:basedOn w:val="Heading4"/>
    <w:next w:val="Normal"/>
    <w:link w:val="Heading5Char"/>
    <w:qFormat/>
    <w:rsid w:val="002D5EC9"/>
    <w:pPr>
      <w:numPr>
        <w:ilvl w:val="4"/>
      </w:numPr>
      <w:outlineLvl w:val="4"/>
    </w:pPr>
    <w:rPr>
      <w:i w:val="0"/>
      <w:sz w:val="20"/>
    </w:rPr>
  </w:style>
  <w:style w:type="paragraph" w:styleId="Heading6">
    <w:name w:val="heading 6"/>
    <w:basedOn w:val="Heading5"/>
    <w:next w:val="Normal"/>
    <w:link w:val="Heading6Char"/>
    <w:qFormat/>
    <w:rsid w:val="002D5EC9"/>
    <w:pPr>
      <w:numPr>
        <w:ilvl w:val="5"/>
      </w:numPr>
      <w:outlineLvl w:val="5"/>
    </w:pPr>
    <w:rPr>
      <w:i/>
    </w:rPr>
  </w:style>
  <w:style w:type="paragraph" w:styleId="Heading7">
    <w:name w:val="heading 7"/>
    <w:basedOn w:val="Heading6"/>
    <w:next w:val="Normal"/>
    <w:link w:val="Heading7Char"/>
    <w:qFormat/>
    <w:rsid w:val="002D5EC9"/>
    <w:pPr>
      <w:numPr>
        <w:ilvl w:val="6"/>
      </w:numPr>
      <w:outlineLvl w:val="6"/>
    </w:pPr>
    <w:rPr>
      <w:i w:val="0"/>
      <w:iCs w:val="0"/>
    </w:rPr>
  </w:style>
  <w:style w:type="paragraph" w:styleId="Heading8">
    <w:name w:val="heading 8"/>
    <w:basedOn w:val="Heading7"/>
    <w:next w:val="Normal"/>
    <w:link w:val="Heading8Char"/>
    <w:qFormat/>
    <w:rsid w:val="002D5EC9"/>
    <w:pPr>
      <w:numPr>
        <w:ilvl w:val="7"/>
      </w:numPr>
      <w:outlineLvl w:val="7"/>
    </w:pPr>
    <w:rPr>
      <w:b w:val="0"/>
      <w:szCs w:val="21"/>
    </w:rPr>
  </w:style>
  <w:style w:type="paragraph" w:styleId="Heading9">
    <w:name w:val="heading 9"/>
    <w:basedOn w:val="Heading8"/>
    <w:next w:val="Normal"/>
    <w:link w:val="Heading9Char"/>
    <w:qFormat/>
    <w:rsid w:val="002D5EC9"/>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47C1A"/>
    <w:pPr>
      <w:tabs>
        <w:tab w:val="center" w:pos="4513"/>
        <w:tab w:val="right" w:pos="9026"/>
      </w:tabs>
      <w:spacing w:after="0" w:line="240" w:lineRule="auto"/>
    </w:pPr>
  </w:style>
  <w:style w:type="character" w:customStyle="1" w:styleId="HeaderChar">
    <w:name w:val="Header Char"/>
    <w:basedOn w:val="DefaultParagraphFont"/>
    <w:link w:val="Header"/>
    <w:rsid w:val="0033455F"/>
    <w:rPr>
      <w:rFonts w:ascii="Calibri" w:hAnsi="Calibri"/>
    </w:rPr>
  </w:style>
  <w:style w:type="paragraph" w:styleId="Footer">
    <w:name w:val="footer"/>
    <w:basedOn w:val="Normal"/>
    <w:link w:val="FooterChar"/>
    <w:uiPriority w:val="3"/>
    <w:qFormat/>
    <w:rsid w:val="0060601B"/>
    <w:pPr>
      <w:pBdr>
        <w:top w:val="single" w:sz="8" w:space="6" w:color="7F7F7F" w:themeColor="text1" w:themeTint="80"/>
      </w:pBdr>
      <w:tabs>
        <w:tab w:val="right" w:pos="9072"/>
      </w:tabs>
      <w:spacing w:after="60" w:line="240" w:lineRule="auto"/>
    </w:pPr>
    <w:rPr>
      <w:rFonts w:ascii="Arial" w:hAnsi="Arial"/>
      <w:color w:val="7F7F7F"/>
      <w:sz w:val="16"/>
    </w:rPr>
  </w:style>
  <w:style w:type="character" w:customStyle="1" w:styleId="FooterChar">
    <w:name w:val="Footer Char"/>
    <w:basedOn w:val="DefaultParagraphFont"/>
    <w:link w:val="Footer"/>
    <w:uiPriority w:val="3"/>
    <w:rsid w:val="0060601B"/>
    <w:rPr>
      <w:rFonts w:ascii="Arial" w:hAnsi="Arial"/>
      <w:color w:val="7F7F7F"/>
      <w:sz w:val="16"/>
    </w:rPr>
  </w:style>
  <w:style w:type="table" w:styleId="TableGrid">
    <w:name w:val="Table Grid"/>
    <w:basedOn w:val="TableNormal"/>
    <w:uiPriority w:val="39"/>
    <w:rsid w:val="003E2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Date"/>
    <w:link w:val="TitleChar"/>
    <w:qFormat/>
    <w:rsid w:val="00FB3068"/>
    <w:pPr>
      <w:spacing w:after="0" w:line="760" w:lineRule="atLeast"/>
      <w:contextualSpacing/>
    </w:pPr>
    <w:rPr>
      <w:rFonts w:eastAsiaTheme="majorEastAsia" w:cstheme="majorBidi"/>
      <w:b/>
      <w:color w:val="000099"/>
      <w:spacing w:val="-10"/>
      <w:kern w:val="28"/>
      <w:sz w:val="80"/>
      <w:szCs w:val="56"/>
    </w:rPr>
  </w:style>
  <w:style w:type="character" w:customStyle="1" w:styleId="TitleChar">
    <w:name w:val="Title Char"/>
    <w:basedOn w:val="DefaultParagraphFont"/>
    <w:link w:val="Title"/>
    <w:rsid w:val="0033455F"/>
    <w:rPr>
      <w:rFonts w:ascii="Calibri" w:eastAsiaTheme="majorEastAsia" w:hAnsi="Calibri" w:cstheme="majorBidi"/>
      <w:b/>
      <w:color w:val="000099"/>
      <w:spacing w:val="-10"/>
      <w:kern w:val="28"/>
      <w:sz w:val="80"/>
      <w:szCs w:val="56"/>
    </w:rPr>
  </w:style>
  <w:style w:type="paragraph" w:styleId="Subtitle">
    <w:name w:val="Subtitle"/>
    <w:basedOn w:val="Normal"/>
    <w:next w:val="Title"/>
    <w:link w:val="SubtitleChar"/>
    <w:qFormat/>
    <w:rsid w:val="00FB3068"/>
    <w:pPr>
      <w:numPr>
        <w:ilvl w:val="1"/>
      </w:numPr>
      <w:spacing w:after="0" w:line="240" w:lineRule="auto"/>
    </w:pPr>
    <w:rPr>
      <w:rFonts w:eastAsiaTheme="minorEastAsia"/>
      <w:color w:val="7F7F7F"/>
      <w:spacing w:val="15"/>
      <w:sz w:val="36"/>
    </w:rPr>
  </w:style>
  <w:style w:type="character" w:customStyle="1" w:styleId="SubtitleChar">
    <w:name w:val="Subtitle Char"/>
    <w:basedOn w:val="DefaultParagraphFont"/>
    <w:link w:val="Subtitle"/>
    <w:rsid w:val="0033455F"/>
    <w:rPr>
      <w:rFonts w:ascii="Calibri" w:eastAsiaTheme="minorEastAsia" w:hAnsi="Calibri"/>
      <w:color w:val="7F7F7F"/>
      <w:spacing w:val="15"/>
      <w:sz w:val="36"/>
    </w:rPr>
  </w:style>
  <w:style w:type="character" w:styleId="PageNumber">
    <w:name w:val="page number"/>
    <w:basedOn w:val="DefaultParagraphFont"/>
    <w:qFormat/>
    <w:rsid w:val="00FB3068"/>
    <w:rPr>
      <w:rFonts w:ascii="Calibri" w:hAnsi="Calibri"/>
      <w:b/>
      <w:noProof w:val="0"/>
      <w:color w:val="4D4DB8" w:themeColor="accent1"/>
      <w:sz w:val="20"/>
      <w:lang w:val="en-AU"/>
    </w:rPr>
  </w:style>
  <w:style w:type="character" w:styleId="Hyperlink">
    <w:name w:val="Hyperlink"/>
    <w:basedOn w:val="DefaultParagraphFont"/>
    <w:uiPriority w:val="99"/>
    <w:qFormat/>
    <w:rsid w:val="005D2265"/>
    <w:rPr>
      <w:rFonts w:ascii="Calibri" w:hAnsi="Calibri"/>
      <w:i/>
      <w:color w:val="0000FF"/>
      <w:sz w:val="22"/>
      <w:u w:val="single"/>
    </w:rPr>
  </w:style>
  <w:style w:type="paragraph" w:styleId="FootnoteText">
    <w:name w:val="footnote text"/>
    <w:basedOn w:val="Normal"/>
    <w:link w:val="FootnoteTextChar"/>
    <w:qFormat/>
    <w:rsid w:val="0033455F"/>
    <w:pPr>
      <w:spacing w:after="60" w:line="240" w:lineRule="auto"/>
    </w:pPr>
    <w:rPr>
      <w:rFonts w:eastAsia="Times New Roman" w:cs="Arial"/>
      <w:sz w:val="18"/>
      <w:szCs w:val="18"/>
    </w:rPr>
  </w:style>
  <w:style w:type="character" w:customStyle="1" w:styleId="FootnoteTextChar">
    <w:name w:val="Footnote Text Char"/>
    <w:basedOn w:val="DefaultParagraphFont"/>
    <w:link w:val="FootnoteText"/>
    <w:uiPriority w:val="99"/>
    <w:rsid w:val="0033455F"/>
    <w:rPr>
      <w:rFonts w:ascii="Calibri" w:eastAsia="Times New Roman" w:hAnsi="Calibri" w:cs="Arial"/>
      <w:sz w:val="18"/>
      <w:szCs w:val="18"/>
    </w:rPr>
  </w:style>
  <w:style w:type="paragraph" w:styleId="Date">
    <w:name w:val="Date"/>
    <w:basedOn w:val="Subtitle"/>
    <w:next w:val="Normal"/>
    <w:link w:val="DateChar"/>
    <w:uiPriority w:val="99"/>
    <w:qFormat/>
    <w:rsid w:val="00FB3068"/>
    <w:rPr>
      <w:caps/>
      <w:sz w:val="24"/>
      <w:szCs w:val="24"/>
    </w:rPr>
  </w:style>
  <w:style w:type="character" w:customStyle="1" w:styleId="DateChar">
    <w:name w:val="Date Char"/>
    <w:basedOn w:val="DefaultParagraphFont"/>
    <w:link w:val="Date"/>
    <w:uiPriority w:val="99"/>
    <w:rsid w:val="0033455F"/>
    <w:rPr>
      <w:rFonts w:ascii="Calibri" w:eastAsiaTheme="minorEastAsia" w:hAnsi="Calibri"/>
      <w:caps/>
      <w:color w:val="7F7F7F"/>
      <w:spacing w:val="15"/>
      <w:sz w:val="24"/>
      <w:szCs w:val="24"/>
    </w:rPr>
  </w:style>
  <w:style w:type="paragraph" w:customStyle="1" w:styleId="Disclaimer">
    <w:name w:val="Disclaimer"/>
    <w:basedOn w:val="FootnoteText"/>
    <w:qFormat/>
    <w:rsid w:val="00FB3068"/>
    <w:pPr>
      <w:spacing w:after="120"/>
    </w:pPr>
  </w:style>
  <w:style w:type="paragraph" w:customStyle="1" w:styleId="Address">
    <w:name w:val="Address"/>
    <w:basedOn w:val="Normal"/>
    <w:qFormat/>
    <w:rsid w:val="00FB3068"/>
    <w:pPr>
      <w:spacing w:after="0" w:line="240" w:lineRule="auto"/>
    </w:pPr>
    <w:rPr>
      <w:color w:val="7F7F7F"/>
      <w:sz w:val="18"/>
    </w:rPr>
  </w:style>
  <w:style w:type="character" w:customStyle="1" w:styleId="Heading1Char">
    <w:name w:val="Heading 1 Char"/>
    <w:basedOn w:val="DefaultParagraphFont"/>
    <w:link w:val="Heading1"/>
    <w:uiPriority w:val="9"/>
    <w:rsid w:val="0033455F"/>
    <w:rPr>
      <w:rFonts w:ascii="Calibri" w:eastAsiaTheme="majorEastAsia" w:hAnsi="Calibri" w:cstheme="majorBidi"/>
      <w:b/>
      <w:color w:val="000099"/>
      <w:sz w:val="40"/>
      <w:szCs w:val="32"/>
    </w:rPr>
  </w:style>
  <w:style w:type="character" w:customStyle="1" w:styleId="Heading2Char">
    <w:name w:val="Heading 2 Char"/>
    <w:aliases w:val="No # (RF) Char"/>
    <w:basedOn w:val="DefaultParagraphFont"/>
    <w:link w:val="Heading2"/>
    <w:rsid w:val="0033455F"/>
    <w:rPr>
      <w:rFonts w:ascii="Calibri" w:eastAsiaTheme="majorEastAsia" w:hAnsi="Calibri" w:cstheme="majorBidi"/>
      <w:b/>
      <w:color w:val="4D4DB8"/>
      <w:sz w:val="28"/>
      <w:szCs w:val="26"/>
    </w:rPr>
  </w:style>
  <w:style w:type="paragraph" w:styleId="List">
    <w:name w:val="List"/>
    <w:basedOn w:val="Normal"/>
    <w:semiHidden/>
    <w:rsid w:val="00580908"/>
    <w:pPr>
      <w:ind w:left="283" w:hanging="283"/>
      <w:contextualSpacing/>
    </w:pPr>
  </w:style>
  <w:style w:type="paragraph" w:styleId="ListNumber">
    <w:name w:val="List Number"/>
    <w:basedOn w:val="Normal"/>
    <w:uiPriority w:val="1"/>
    <w:qFormat/>
    <w:rsid w:val="00D67F6C"/>
    <w:pPr>
      <w:numPr>
        <w:numId w:val="1"/>
      </w:numPr>
    </w:pPr>
  </w:style>
  <w:style w:type="character" w:customStyle="1" w:styleId="Heading3Char">
    <w:name w:val="Heading 3 Char"/>
    <w:aliases w:val="RF Heading 3 Char"/>
    <w:basedOn w:val="DefaultParagraphFont"/>
    <w:link w:val="Heading3"/>
    <w:rsid w:val="0033455F"/>
    <w:rPr>
      <w:rFonts w:ascii="Calibri" w:eastAsiaTheme="majorEastAsia" w:hAnsi="Calibri" w:cstheme="majorBidi"/>
      <w:b/>
      <w:color w:val="4D4DB8"/>
      <w:sz w:val="24"/>
      <w:szCs w:val="24"/>
    </w:rPr>
  </w:style>
  <w:style w:type="paragraph" w:styleId="ListBullet">
    <w:name w:val="List Bullet"/>
    <w:basedOn w:val="Bullet1"/>
    <w:uiPriority w:val="99"/>
    <w:rsid w:val="006476D3"/>
    <w:rPr>
      <w:noProof/>
    </w:rPr>
  </w:style>
  <w:style w:type="paragraph" w:styleId="ListBullet2">
    <w:name w:val="List Bullet 2"/>
    <w:basedOn w:val="Bullet2"/>
    <w:uiPriority w:val="99"/>
    <w:semiHidden/>
    <w:rsid w:val="006476D3"/>
    <w:rPr>
      <w:noProof/>
    </w:rPr>
  </w:style>
  <w:style w:type="paragraph" w:customStyle="1" w:styleId="BreakoutBoxText">
    <w:name w:val="Breakout Box Text"/>
    <w:basedOn w:val="Normal"/>
    <w:qFormat/>
    <w:rsid w:val="00FB3068"/>
    <w:pPr>
      <w:spacing w:line="300" w:lineRule="atLeast"/>
    </w:pPr>
    <w:rPr>
      <w:color w:val="808080" w:themeColor="background1" w:themeShade="80"/>
    </w:rPr>
  </w:style>
  <w:style w:type="paragraph" w:customStyle="1" w:styleId="BreakoutBoxHeading">
    <w:name w:val="Breakout Box Heading"/>
    <w:basedOn w:val="Normal"/>
    <w:qFormat/>
    <w:rsid w:val="00FB3068"/>
    <w:pPr>
      <w:spacing w:line="240" w:lineRule="auto"/>
    </w:pPr>
    <w:rPr>
      <w:rFonts w:eastAsiaTheme="majorEastAsia" w:cstheme="majorBidi"/>
      <w:caps/>
      <w:color w:val="191919" w:themeColor="text1" w:themeTint="E6"/>
      <w:sz w:val="28"/>
      <w:szCs w:val="36"/>
    </w:rPr>
  </w:style>
  <w:style w:type="paragraph" w:styleId="Caption">
    <w:name w:val="caption"/>
    <w:aliases w:val="Table Caption"/>
    <w:basedOn w:val="Normal"/>
    <w:next w:val="Normal"/>
    <w:link w:val="CaptionChar"/>
    <w:uiPriority w:val="35"/>
    <w:qFormat/>
    <w:rsid w:val="00FB3068"/>
    <w:pPr>
      <w:spacing w:before="240" w:line="240" w:lineRule="auto"/>
    </w:pPr>
    <w:rPr>
      <w:i/>
      <w:iCs/>
      <w:color w:val="4D4DB8" w:themeColor="accent1"/>
      <w:szCs w:val="18"/>
    </w:rPr>
  </w:style>
  <w:style w:type="paragraph" w:customStyle="1" w:styleId="Notes">
    <w:name w:val="Notes"/>
    <w:basedOn w:val="Caption"/>
    <w:qFormat/>
    <w:rsid w:val="00FB3068"/>
  </w:style>
  <w:style w:type="character" w:styleId="FootnoteReference">
    <w:name w:val="footnote reference"/>
    <w:basedOn w:val="DefaultParagraphFont"/>
    <w:rsid w:val="00493FA0"/>
    <w:rPr>
      <w:vertAlign w:val="superscript"/>
    </w:rPr>
  </w:style>
  <w:style w:type="paragraph" w:styleId="TOAHeading">
    <w:name w:val="toa heading"/>
    <w:basedOn w:val="Heading1"/>
    <w:next w:val="Normal"/>
    <w:uiPriority w:val="99"/>
    <w:semiHidden/>
    <w:rsid w:val="00FB3068"/>
    <w:pPr>
      <w:numPr>
        <w:numId w:val="0"/>
      </w:numPr>
    </w:pPr>
  </w:style>
  <w:style w:type="paragraph" w:styleId="TOC1">
    <w:name w:val="toc 1"/>
    <w:basedOn w:val="Normal"/>
    <w:uiPriority w:val="39"/>
    <w:qFormat/>
    <w:rsid w:val="00595A03"/>
    <w:pPr>
      <w:tabs>
        <w:tab w:val="left" w:pos="482"/>
        <w:tab w:val="right" w:leader="dot" w:pos="9072"/>
      </w:tabs>
      <w:spacing w:before="120"/>
    </w:pPr>
    <w:rPr>
      <w:b/>
      <w:noProof/>
      <w:color w:val="000099"/>
    </w:rPr>
  </w:style>
  <w:style w:type="paragraph" w:styleId="TOC2">
    <w:name w:val="toc 2"/>
    <w:basedOn w:val="TOC1"/>
    <w:uiPriority w:val="39"/>
    <w:qFormat/>
    <w:rsid w:val="00595A03"/>
    <w:pPr>
      <w:tabs>
        <w:tab w:val="clear" w:pos="482"/>
        <w:tab w:val="left" w:pos="960"/>
      </w:tabs>
      <w:spacing w:before="0" w:after="0" w:line="240" w:lineRule="auto"/>
      <w:ind w:left="992" w:hanging="754"/>
    </w:pPr>
    <w:rPr>
      <w:b w:val="0"/>
      <w:color w:val="4D4DB8"/>
    </w:rPr>
  </w:style>
  <w:style w:type="paragraph" w:styleId="TOC3">
    <w:name w:val="toc 3"/>
    <w:basedOn w:val="TOC2"/>
    <w:uiPriority w:val="39"/>
    <w:semiHidden/>
    <w:qFormat/>
    <w:rsid w:val="009A4DB5"/>
  </w:style>
  <w:style w:type="paragraph" w:styleId="TableofFigures">
    <w:name w:val="table of figures"/>
    <w:basedOn w:val="TOC2"/>
    <w:uiPriority w:val="99"/>
    <w:qFormat/>
    <w:rsid w:val="00AB71CC"/>
    <w:pPr>
      <w:ind w:left="1134" w:hanging="896"/>
    </w:pPr>
  </w:style>
  <w:style w:type="paragraph" w:styleId="BalloonText">
    <w:name w:val="Balloon Text"/>
    <w:basedOn w:val="Normal"/>
    <w:link w:val="BalloonTextChar"/>
    <w:semiHidden/>
    <w:rsid w:val="00C87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3455F"/>
    <w:rPr>
      <w:rFonts w:ascii="Tahoma" w:hAnsi="Tahoma" w:cs="Tahoma"/>
      <w:sz w:val="16"/>
      <w:szCs w:val="16"/>
    </w:rPr>
  </w:style>
  <w:style w:type="paragraph" w:styleId="TOCHeading">
    <w:name w:val="TOC Heading"/>
    <w:basedOn w:val="TOAHeading"/>
    <w:next w:val="Normal"/>
    <w:uiPriority w:val="39"/>
    <w:qFormat/>
    <w:rsid w:val="00FB3068"/>
  </w:style>
  <w:style w:type="paragraph" w:customStyle="1" w:styleId="Bullet1">
    <w:name w:val="Bullet 1"/>
    <w:basedOn w:val="ListParagraph"/>
    <w:link w:val="Bullet1Char"/>
    <w:uiPriority w:val="1"/>
    <w:qFormat/>
    <w:rsid w:val="00C66BAD"/>
    <w:pPr>
      <w:numPr>
        <w:numId w:val="2"/>
      </w:numPr>
      <w:spacing w:before="80" w:after="0"/>
      <w:contextualSpacing w:val="0"/>
    </w:pPr>
    <w:rPr>
      <w:rFonts w:eastAsia="Times New Roman" w:cstheme="minorHAnsi"/>
    </w:rPr>
  </w:style>
  <w:style w:type="character" w:customStyle="1" w:styleId="Bullet1Char">
    <w:name w:val="Bullet 1 Char"/>
    <w:basedOn w:val="DefaultParagraphFont"/>
    <w:link w:val="Bullet1"/>
    <w:uiPriority w:val="1"/>
    <w:rsid w:val="00C66BAD"/>
    <w:rPr>
      <w:rFonts w:ascii="Calibri" w:eastAsia="Times New Roman" w:hAnsi="Calibri" w:cstheme="minorHAnsi"/>
    </w:rPr>
  </w:style>
  <w:style w:type="paragraph" w:styleId="ListParagraph">
    <w:name w:val="List Paragraph"/>
    <w:basedOn w:val="Normal"/>
    <w:link w:val="ListParagraphChar"/>
    <w:uiPriority w:val="34"/>
    <w:qFormat/>
    <w:rsid w:val="006476D3"/>
    <w:pPr>
      <w:ind w:left="720"/>
      <w:contextualSpacing/>
    </w:pPr>
  </w:style>
  <w:style w:type="paragraph" w:customStyle="1" w:styleId="Bullet2">
    <w:name w:val="Bullet 2"/>
    <w:basedOn w:val="Bullet1"/>
    <w:link w:val="Bullet2Char1"/>
    <w:uiPriority w:val="1"/>
    <w:qFormat/>
    <w:rsid w:val="009A18DD"/>
    <w:pPr>
      <w:numPr>
        <w:numId w:val="3"/>
      </w:numPr>
      <w:spacing w:before="0"/>
      <w:ind w:left="850" w:hanging="425"/>
    </w:pPr>
  </w:style>
  <w:style w:type="paragraph" w:customStyle="1" w:styleId="Bullet3">
    <w:name w:val="Bullet 3"/>
    <w:basedOn w:val="Bullet2"/>
    <w:link w:val="Bullet3Char"/>
    <w:uiPriority w:val="1"/>
    <w:qFormat/>
    <w:rsid w:val="009A18DD"/>
    <w:pPr>
      <w:numPr>
        <w:ilvl w:val="1"/>
      </w:numPr>
      <w:tabs>
        <w:tab w:val="num" w:pos="360"/>
      </w:tabs>
      <w:ind w:left="1418" w:hanging="567"/>
    </w:pPr>
  </w:style>
  <w:style w:type="character" w:customStyle="1" w:styleId="Bullet2Char1">
    <w:name w:val="Bullet 2 Char1"/>
    <w:basedOn w:val="DefaultParagraphFont"/>
    <w:link w:val="Bullet2"/>
    <w:uiPriority w:val="1"/>
    <w:rsid w:val="009A18DD"/>
    <w:rPr>
      <w:rFonts w:ascii="Calibri" w:eastAsia="Times New Roman" w:hAnsi="Calibri" w:cstheme="minorHAnsi"/>
    </w:rPr>
  </w:style>
  <w:style w:type="character" w:customStyle="1" w:styleId="Bullet3Char">
    <w:name w:val="Bullet 3 Char"/>
    <w:basedOn w:val="Bullet2Char1"/>
    <w:link w:val="Bullet3"/>
    <w:uiPriority w:val="1"/>
    <w:rsid w:val="009A18DD"/>
    <w:rPr>
      <w:rFonts w:ascii="Calibri" w:eastAsia="Times New Roman" w:hAnsi="Calibri" w:cstheme="minorHAnsi"/>
    </w:rPr>
  </w:style>
  <w:style w:type="paragraph" w:styleId="ListBullet3">
    <w:name w:val="List Bullet 3"/>
    <w:basedOn w:val="Bullet3"/>
    <w:uiPriority w:val="99"/>
    <w:semiHidden/>
    <w:rsid w:val="006476D3"/>
    <w:pPr>
      <w:tabs>
        <w:tab w:val="clear" w:pos="360"/>
      </w:tabs>
    </w:pPr>
    <w:rPr>
      <w:noProof/>
    </w:rPr>
  </w:style>
  <w:style w:type="paragraph" w:customStyle="1" w:styleId="Number1">
    <w:name w:val="Number 1"/>
    <w:basedOn w:val="ListParagraph"/>
    <w:link w:val="Number1Char"/>
    <w:qFormat/>
    <w:rsid w:val="00C66BAD"/>
    <w:pPr>
      <w:spacing w:after="0"/>
      <w:ind w:left="0"/>
    </w:pPr>
    <w:rPr>
      <w:rFonts w:eastAsia="Times New Roman" w:cstheme="minorHAnsi"/>
    </w:rPr>
  </w:style>
  <w:style w:type="paragraph" w:customStyle="1" w:styleId="Number2">
    <w:name w:val="Number 2"/>
    <w:basedOn w:val="Number1"/>
    <w:qFormat/>
    <w:rsid w:val="00BA0569"/>
    <w:pPr>
      <w:numPr>
        <w:ilvl w:val="1"/>
      </w:numPr>
      <w:tabs>
        <w:tab w:val="num" w:pos="360"/>
      </w:tabs>
      <w:ind w:left="641" w:hanging="357"/>
    </w:pPr>
  </w:style>
  <w:style w:type="character" w:customStyle="1" w:styleId="Number1Char">
    <w:name w:val="Number 1 Char"/>
    <w:basedOn w:val="DefaultParagraphFont"/>
    <w:link w:val="Number1"/>
    <w:rsid w:val="00C66BAD"/>
    <w:rPr>
      <w:rFonts w:ascii="Calibri" w:eastAsia="Times New Roman" w:hAnsi="Calibri" w:cstheme="minorHAnsi"/>
    </w:rPr>
  </w:style>
  <w:style w:type="paragraph" w:customStyle="1" w:styleId="Number3">
    <w:name w:val="Number 3"/>
    <w:basedOn w:val="Number2"/>
    <w:qFormat/>
    <w:rsid w:val="00BA0569"/>
    <w:pPr>
      <w:numPr>
        <w:ilvl w:val="2"/>
      </w:numPr>
      <w:tabs>
        <w:tab w:val="num" w:pos="360"/>
      </w:tabs>
      <w:ind w:left="924" w:hanging="357"/>
    </w:pPr>
  </w:style>
  <w:style w:type="paragraph" w:customStyle="1" w:styleId="ClientName">
    <w:name w:val="Client Name"/>
    <w:basedOn w:val="Normal"/>
    <w:qFormat/>
    <w:rsid w:val="00FB3068"/>
    <w:rPr>
      <w:rFonts w:cstheme="minorHAnsi"/>
      <w:sz w:val="36"/>
      <w:szCs w:val="36"/>
    </w:rPr>
  </w:style>
  <w:style w:type="character" w:customStyle="1" w:styleId="Heading4Char">
    <w:name w:val="Heading 4 Char"/>
    <w:aliases w:val="(RF) Char"/>
    <w:basedOn w:val="DefaultParagraphFont"/>
    <w:link w:val="Heading4"/>
    <w:rsid w:val="0033455F"/>
    <w:rPr>
      <w:rFonts w:ascii="Calibri" w:eastAsiaTheme="majorEastAsia" w:hAnsi="Calibri" w:cstheme="majorBidi"/>
      <w:b/>
      <w:i/>
      <w:iCs/>
      <w:color w:val="4D4DB8"/>
      <w:sz w:val="24"/>
      <w:szCs w:val="24"/>
    </w:rPr>
  </w:style>
  <w:style w:type="character" w:customStyle="1" w:styleId="Heading5Char">
    <w:name w:val="Heading 5 Char"/>
    <w:basedOn w:val="DefaultParagraphFont"/>
    <w:link w:val="Heading5"/>
    <w:rsid w:val="0033455F"/>
    <w:rPr>
      <w:rFonts w:ascii="Calibri" w:eastAsiaTheme="majorEastAsia" w:hAnsi="Calibri" w:cstheme="majorBidi"/>
      <w:b/>
      <w:iCs/>
      <w:color w:val="4D4DB8"/>
      <w:sz w:val="20"/>
      <w:szCs w:val="24"/>
    </w:rPr>
  </w:style>
  <w:style w:type="character" w:customStyle="1" w:styleId="Heading6Char">
    <w:name w:val="Heading 6 Char"/>
    <w:basedOn w:val="DefaultParagraphFont"/>
    <w:link w:val="Heading6"/>
    <w:rsid w:val="0033455F"/>
    <w:rPr>
      <w:rFonts w:ascii="Calibri" w:eastAsiaTheme="majorEastAsia" w:hAnsi="Calibri" w:cstheme="majorBidi"/>
      <w:b/>
      <w:i/>
      <w:iCs/>
      <w:color w:val="4D4DB8"/>
      <w:sz w:val="20"/>
      <w:szCs w:val="24"/>
    </w:rPr>
  </w:style>
  <w:style w:type="character" w:customStyle="1" w:styleId="Heading7Char">
    <w:name w:val="Heading 7 Char"/>
    <w:basedOn w:val="DefaultParagraphFont"/>
    <w:link w:val="Heading7"/>
    <w:rsid w:val="0033455F"/>
    <w:rPr>
      <w:rFonts w:ascii="Calibri" w:eastAsiaTheme="majorEastAsia" w:hAnsi="Calibri" w:cstheme="majorBidi"/>
      <w:b/>
      <w:color w:val="4D4DB8"/>
      <w:sz w:val="20"/>
      <w:szCs w:val="24"/>
    </w:rPr>
  </w:style>
  <w:style w:type="character" w:customStyle="1" w:styleId="Heading8Char">
    <w:name w:val="Heading 8 Char"/>
    <w:basedOn w:val="DefaultParagraphFont"/>
    <w:link w:val="Heading8"/>
    <w:rsid w:val="0033455F"/>
    <w:rPr>
      <w:rFonts w:ascii="Calibri" w:eastAsiaTheme="majorEastAsia" w:hAnsi="Calibri" w:cstheme="majorBidi"/>
      <w:color w:val="4D4DB8"/>
      <w:sz w:val="20"/>
      <w:szCs w:val="21"/>
    </w:rPr>
  </w:style>
  <w:style w:type="character" w:customStyle="1" w:styleId="Heading9Char">
    <w:name w:val="Heading 9 Char"/>
    <w:basedOn w:val="DefaultParagraphFont"/>
    <w:link w:val="Heading9"/>
    <w:rsid w:val="0033455F"/>
    <w:rPr>
      <w:rFonts w:ascii="Calibri" w:eastAsiaTheme="majorEastAsia" w:hAnsi="Calibri" w:cstheme="majorBidi"/>
      <w:iCs/>
      <w:color w:val="4D4DB8"/>
      <w:sz w:val="20"/>
      <w:szCs w:val="21"/>
    </w:rPr>
  </w:style>
  <w:style w:type="paragraph" w:customStyle="1" w:styleId="Heading1nonumber">
    <w:name w:val="Heading 1 no number"/>
    <w:basedOn w:val="Heading1"/>
    <w:next w:val="Normal"/>
    <w:qFormat/>
    <w:rsid w:val="00FB3068"/>
    <w:pPr>
      <w:numPr>
        <w:numId w:val="0"/>
      </w:numPr>
    </w:pPr>
  </w:style>
  <w:style w:type="paragraph" w:customStyle="1" w:styleId="Heading2nonumber">
    <w:name w:val="Heading 2 no number"/>
    <w:basedOn w:val="Heading2"/>
    <w:next w:val="Normal"/>
    <w:qFormat/>
    <w:rsid w:val="00C66BAD"/>
    <w:pPr>
      <w:numPr>
        <w:ilvl w:val="0"/>
        <w:numId w:val="0"/>
      </w:numPr>
    </w:pPr>
  </w:style>
  <w:style w:type="paragraph" w:customStyle="1" w:styleId="Appendix">
    <w:name w:val="Appendix"/>
    <w:basedOn w:val="Heading1"/>
    <w:qFormat/>
    <w:rsid w:val="0033455F"/>
    <w:pPr>
      <w:numPr>
        <w:numId w:val="7"/>
      </w:numPr>
      <w:spacing w:after="0"/>
    </w:pPr>
  </w:style>
  <w:style w:type="character" w:styleId="PlaceholderText">
    <w:name w:val="Placeholder Text"/>
    <w:basedOn w:val="DefaultParagraphFont"/>
    <w:uiPriority w:val="99"/>
    <w:semiHidden/>
    <w:rsid w:val="00720C59"/>
    <w:rPr>
      <w:color w:val="808080"/>
    </w:rPr>
  </w:style>
  <w:style w:type="paragraph" w:customStyle="1" w:styleId="TableHeading">
    <w:name w:val="Table Heading"/>
    <w:basedOn w:val="Normal"/>
    <w:qFormat/>
    <w:rsid w:val="0033455F"/>
    <w:pPr>
      <w:framePr w:hSpace="181" w:wrap="around" w:vAnchor="text" w:hAnchor="text" w:y="1"/>
      <w:spacing w:after="0" w:line="240" w:lineRule="auto"/>
      <w:suppressOverlap/>
    </w:pPr>
    <w:rPr>
      <w:rFonts w:cs="Calibri"/>
      <w:b/>
      <w:color w:val="FFFFFF" w:themeColor="background1"/>
    </w:rPr>
  </w:style>
  <w:style w:type="paragraph" w:customStyle="1" w:styleId="AppendixHeading1">
    <w:name w:val="Appendix Heading 1"/>
    <w:basedOn w:val="Heading1nonumber"/>
    <w:next w:val="Normal"/>
    <w:link w:val="AppendixHeading1Char"/>
    <w:qFormat/>
    <w:rsid w:val="0033455F"/>
  </w:style>
  <w:style w:type="paragraph" w:styleId="BodyText">
    <w:name w:val="Body Text"/>
    <w:basedOn w:val="Normal"/>
    <w:link w:val="BodyTextChar"/>
    <w:qFormat/>
    <w:rsid w:val="00060D92"/>
    <w:pPr>
      <w:spacing w:after="0" w:line="259" w:lineRule="auto"/>
    </w:pPr>
  </w:style>
  <w:style w:type="character" w:customStyle="1" w:styleId="BodyTextChar">
    <w:name w:val="Body Text Char"/>
    <w:basedOn w:val="DefaultParagraphFont"/>
    <w:link w:val="BodyText"/>
    <w:rsid w:val="00060D92"/>
    <w:rPr>
      <w:rFonts w:ascii="Calibri" w:hAnsi="Calibri"/>
    </w:rPr>
  </w:style>
  <w:style w:type="paragraph" w:customStyle="1" w:styleId="Level1">
    <w:name w:val="Level 1."/>
    <w:basedOn w:val="Normal"/>
    <w:next w:val="Normal"/>
    <w:rsid w:val="00EB2319"/>
    <w:pPr>
      <w:numPr>
        <w:numId w:val="8"/>
      </w:numPr>
      <w:spacing w:before="240" w:after="0" w:line="240" w:lineRule="auto"/>
    </w:pPr>
    <w:rPr>
      <w:rFonts w:ascii="Palatino" w:eastAsia="Times New Roman" w:hAnsi="Palatino" w:cs="Times New Roman"/>
      <w:sz w:val="24"/>
      <w:szCs w:val="20"/>
    </w:rPr>
  </w:style>
  <w:style w:type="paragraph" w:customStyle="1" w:styleId="Level11">
    <w:name w:val="Level 1.1"/>
    <w:basedOn w:val="Normal"/>
    <w:next w:val="Normal"/>
    <w:rsid w:val="00EB2319"/>
    <w:pPr>
      <w:numPr>
        <w:ilvl w:val="1"/>
        <w:numId w:val="8"/>
      </w:numPr>
      <w:spacing w:before="240" w:after="0" w:line="240" w:lineRule="auto"/>
    </w:pPr>
    <w:rPr>
      <w:rFonts w:ascii="Arial" w:eastAsia="Times New Roman" w:hAnsi="Arial" w:cs="Times New Roman"/>
      <w:sz w:val="24"/>
      <w:szCs w:val="20"/>
    </w:rPr>
  </w:style>
  <w:style w:type="paragraph" w:customStyle="1" w:styleId="Levela">
    <w:name w:val="Level (a)"/>
    <w:basedOn w:val="Normal"/>
    <w:next w:val="Normal"/>
    <w:rsid w:val="00EB2319"/>
    <w:pPr>
      <w:numPr>
        <w:ilvl w:val="2"/>
        <w:numId w:val="8"/>
      </w:numPr>
      <w:spacing w:before="240" w:after="0" w:line="240" w:lineRule="auto"/>
    </w:pPr>
    <w:rPr>
      <w:rFonts w:ascii="Palatino" w:eastAsia="Times New Roman" w:hAnsi="Palatino" w:cs="Times New Roman"/>
      <w:sz w:val="24"/>
      <w:szCs w:val="20"/>
    </w:rPr>
  </w:style>
  <w:style w:type="paragraph" w:customStyle="1" w:styleId="Leveli">
    <w:name w:val="Level (i)"/>
    <w:basedOn w:val="Normal"/>
    <w:next w:val="Normal"/>
    <w:rsid w:val="00EB2319"/>
    <w:pPr>
      <w:numPr>
        <w:ilvl w:val="3"/>
        <w:numId w:val="8"/>
      </w:numPr>
      <w:spacing w:before="240" w:after="0" w:line="240" w:lineRule="auto"/>
    </w:pPr>
    <w:rPr>
      <w:rFonts w:ascii="Palatino" w:eastAsia="Times New Roman" w:hAnsi="Palatino" w:cs="Times New Roman"/>
      <w:sz w:val="24"/>
      <w:szCs w:val="20"/>
    </w:rPr>
  </w:style>
  <w:style w:type="paragraph" w:customStyle="1" w:styleId="LevelA0">
    <w:name w:val="Level(A)"/>
    <w:basedOn w:val="Normal"/>
    <w:next w:val="Normal"/>
    <w:rsid w:val="00EB2319"/>
    <w:pPr>
      <w:numPr>
        <w:ilvl w:val="4"/>
        <w:numId w:val="8"/>
      </w:numPr>
      <w:spacing w:before="240" w:after="0" w:line="240" w:lineRule="auto"/>
    </w:pPr>
    <w:rPr>
      <w:rFonts w:ascii="Palatino" w:eastAsia="Times New Roman" w:hAnsi="Palatino" w:cs="Times New Roman"/>
      <w:sz w:val="24"/>
      <w:szCs w:val="20"/>
    </w:rPr>
  </w:style>
  <w:style w:type="paragraph" w:customStyle="1" w:styleId="LevelI0">
    <w:name w:val="Level(I)"/>
    <w:basedOn w:val="Normal"/>
    <w:next w:val="Normal"/>
    <w:rsid w:val="00EB2319"/>
    <w:pPr>
      <w:numPr>
        <w:ilvl w:val="5"/>
        <w:numId w:val="8"/>
      </w:numPr>
      <w:spacing w:before="240" w:after="0" w:line="240" w:lineRule="auto"/>
    </w:pPr>
    <w:rPr>
      <w:rFonts w:ascii="Palatino" w:eastAsia="Times New Roman" w:hAnsi="Palatino" w:cs="Times New Roman"/>
      <w:sz w:val="24"/>
      <w:szCs w:val="20"/>
    </w:rPr>
  </w:style>
  <w:style w:type="character" w:customStyle="1" w:styleId="ListParagraphChar">
    <w:name w:val="List Paragraph Char"/>
    <w:basedOn w:val="DefaultParagraphFont"/>
    <w:link w:val="ListParagraph"/>
    <w:uiPriority w:val="34"/>
    <w:rsid w:val="00EB2319"/>
    <w:rPr>
      <w:rFonts w:ascii="Calibri" w:hAnsi="Calibri"/>
    </w:rPr>
  </w:style>
  <w:style w:type="table" w:customStyle="1" w:styleId="BETable11">
    <w:name w:val="BE Table 11"/>
    <w:basedOn w:val="TableNormal"/>
    <w:uiPriority w:val="99"/>
    <w:qFormat/>
    <w:rsid w:val="00EB2319"/>
    <w:pPr>
      <w:spacing w:after="0" w:line="240" w:lineRule="auto"/>
    </w:pPr>
    <w:rPr>
      <w:rFonts w:ascii="Calibri" w:eastAsia="Times New Roman" w:hAnsi="Calibri" w:cs="Times New Roman"/>
      <w:sz w:val="20"/>
      <w:szCs w:val="20"/>
      <w:lang w:eastAsia="en-AU"/>
    </w:rPr>
    <w:tblPr>
      <w:tblInd w:w="57" w:type="dxa"/>
      <w:tblBorders>
        <w:top w:val="single" w:sz="4" w:space="0" w:color="E7E6E6" w:themeColor="background2"/>
        <w:bottom w:val="single" w:sz="4" w:space="0" w:color="808080" w:themeColor="background1" w:themeShade="80"/>
        <w:insideH w:val="single" w:sz="4" w:space="0" w:color="E7E6E6"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7E6E6"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7E6E6" w:themeColor="background2"/>
        </w:tcBorders>
      </w:tcPr>
    </w:tblStylePr>
    <w:tblStylePr w:type="firstCol">
      <w:rPr>
        <w:rFonts w:ascii="Calibri" w:hAnsi="Calibri"/>
        <w:sz w:val="20"/>
      </w:rPr>
    </w:tblStylePr>
  </w:style>
  <w:style w:type="paragraph" w:customStyle="1" w:styleId="Figures">
    <w:name w:val="Figures"/>
    <w:basedOn w:val="Normal"/>
    <w:autoRedefine/>
    <w:uiPriority w:val="2"/>
    <w:rsid w:val="00434567"/>
    <w:pPr>
      <w:shd w:val="clear" w:color="auto" w:fill="FFFFFF" w:themeFill="background1"/>
      <w:tabs>
        <w:tab w:val="left" w:pos="0"/>
      </w:tabs>
      <w:spacing w:after="0" w:line="250" w:lineRule="auto"/>
      <w:ind w:left="994" w:hanging="994"/>
    </w:pPr>
    <w:rPr>
      <w:rFonts w:eastAsia="Times New Roman" w:cs="Calibri"/>
      <w:i/>
      <w:color w:val="4D4DB8"/>
    </w:rPr>
  </w:style>
  <w:style w:type="character" w:styleId="Emphasis">
    <w:name w:val="Emphasis"/>
    <w:basedOn w:val="DefaultParagraphFont"/>
    <w:uiPriority w:val="20"/>
    <w:qFormat/>
    <w:rsid w:val="003A0310"/>
    <w:rPr>
      <w:i/>
      <w:iCs/>
    </w:rPr>
  </w:style>
  <w:style w:type="table" w:customStyle="1" w:styleId="BETable1">
    <w:name w:val="BE Table 1"/>
    <w:basedOn w:val="TableNormal"/>
    <w:uiPriority w:val="99"/>
    <w:qFormat/>
    <w:rsid w:val="00F151C0"/>
    <w:pPr>
      <w:spacing w:after="0" w:line="240" w:lineRule="auto"/>
    </w:pPr>
    <w:rPr>
      <w:rFonts w:ascii="Calibri" w:eastAsia="Times New Roman" w:hAnsi="Calibri" w:cs="Times New Roman"/>
      <w:sz w:val="20"/>
      <w:szCs w:val="20"/>
      <w:lang w:eastAsia="en-AU"/>
    </w:rPr>
    <w:tblPr>
      <w:tblInd w:w="57" w:type="dxa"/>
      <w:tblBorders>
        <w:top w:val="single" w:sz="4" w:space="0" w:color="E7E6E6" w:themeColor="background2"/>
        <w:bottom w:val="single" w:sz="4" w:space="0" w:color="808080" w:themeColor="background1" w:themeShade="80"/>
        <w:insideH w:val="single" w:sz="4" w:space="0" w:color="E7E6E6"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7E6E6"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7E6E6" w:themeColor="background2"/>
        </w:tcBorders>
      </w:tcPr>
    </w:tblStylePr>
    <w:tblStylePr w:type="firstCol">
      <w:rPr>
        <w:rFonts w:ascii="Calibri" w:hAnsi="Calibri"/>
        <w:sz w:val="20"/>
      </w:rPr>
    </w:tblStylePr>
  </w:style>
  <w:style w:type="table" w:customStyle="1" w:styleId="TableGrid1">
    <w:name w:val="Table Grid1"/>
    <w:basedOn w:val="TableNormal"/>
    <w:next w:val="TableGrid"/>
    <w:uiPriority w:val="39"/>
    <w:rsid w:val="00C94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4"/>
    <w:rsid w:val="0077306A"/>
    <w:rPr>
      <w:color w:val="0000FF" w:themeColor="followedHyperlink"/>
      <w:u w:val="single"/>
    </w:rPr>
  </w:style>
  <w:style w:type="paragraph" w:styleId="NormalWeb">
    <w:name w:val="Normal (Web)"/>
    <w:basedOn w:val="Normal"/>
    <w:uiPriority w:val="99"/>
    <w:unhideWhenUsed/>
    <w:rsid w:val="005905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gureTableinfo">
    <w:name w:val="Figure/Table info"/>
    <w:uiPriority w:val="2"/>
    <w:rsid w:val="005A64B8"/>
    <w:pPr>
      <w:spacing w:before="80" w:after="0" w:line="240" w:lineRule="auto"/>
    </w:pPr>
    <w:rPr>
      <w:rFonts w:ascii="Calibri" w:eastAsia="Times New Roman" w:hAnsi="Calibri" w:cs="Arial"/>
      <w:i/>
      <w:color w:val="0000FF"/>
      <w:sz w:val="20"/>
      <w:szCs w:val="20"/>
    </w:rPr>
  </w:style>
  <w:style w:type="paragraph" w:customStyle="1" w:styleId="Contentsheader">
    <w:name w:val="Contents header"/>
    <w:basedOn w:val="Normal"/>
    <w:link w:val="ContentsheaderChar"/>
    <w:rsid w:val="005A64B8"/>
    <w:pPr>
      <w:spacing w:after="240" w:line="240" w:lineRule="auto"/>
    </w:pPr>
    <w:rPr>
      <w:rFonts w:ascii="Arial Rounded MT Bold" w:eastAsia="Times New Roman" w:hAnsi="Arial Rounded MT Bold" w:cs="Arial"/>
      <w:b/>
      <w:color w:val="0000FF"/>
      <w:sz w:val="36"/>
      <w:szCs w:val="28"/>
    </w:rPr>
  </w:style>
  <w:style w:type="character" w:customStyle="1" w:styleId="ContentsheaderChar">
    <w:name w:val="Contents header Char"/>
    <w:basedOn w:val="DefaultParagraphFont"/>
    <w:link w:val="Contentsheader"/>
    <w:rsid w:val="005A64B8"/>
    <w:rPr>
      <w:rFonts w:ascii="Arial Rounded MT Bold" w:eastAsia="Times New Roman" w:hAnsi="Arial Rounded MT Bold" w:cs="Arial"/>
      <w:b/>
      <w:color w:val="0000FF"/>
      <w:sz w:val="36"/>
      <w:szCs w:val="28"/>
    </w:rPr>
  </w:style>
  <w:style w:type="paragraph" w:styleId="ListNumber2">
    <w:name w:val="List Number 2"/>
    <w:basedOn w:val="Normal"/>
    <w:uiPriority w:val="1"/>
    <w:qFormat/>
    <w:rsid w:val="00906C30"/>
    <w:pPr>
      <w:spacing w:after="0" w:line="240" w:lineRule="auto"/>
      <w:ind w:left="680" w:hanging="340"/>
      <w:contextualSpacing/>
    </w:pPr>
    <w:rPr>
      <w:rFonts w:eastAsia="Times New Roman" w:cstheme="minorHAnsi"/>
      <w:color w:val="0D0D0D" w:themeColor="text1" w:themeTint="F2"/>
    </w:rPr>
  </w:style>
  <w:style w:type="paragraph" w:styleId="ListNumber3">
    <w:name w:val="List Number 3"/>
    <w:basedOn w:val="Normal"/>
    <w:uiPriority w:val="1"/>
    <w:qFormat/>
    <w:rsid w:val="00906C30"/>
    <w:pPr>
      <w:spacing w:after="0" w:line="240" w:lineRule="auto"/>
      <w:ind w:left="1021" w:hanging="341"/>
      <w:contextualSpacing/>
    </w:pPr>
    <w:rPr>
      <w:rFonts w:eastAsia="Times New Roman" w:cstheme="minorHAnsi"/>
      <w:color w:val="0D0D0D" w:themeColor="text1" w:themeTint="F2"/>
    </w:rPr>
  </w:style>
  <w:style w:type="character" w:styleId="CommentReference">
    <w:name w:val="annotation reference"/>
    <w:basedOn w:val="DefaultParagraphFont"/>
    <w:uiPriority w:val="99"/>
    <w:semiHidden/>
    <w:rsid w:val="00493848"/>
    <w:rPr>
      <w:sz w:val="16"/>
      <w:szCs w:val="16"/>
    </w:rPr>
  </w:style>
  <w:style w:type="paragraph" w:styleId="CommentText">
    <w:name w:val="annotation text"/>
    <w:basedOn w:val="Normal"/>
    <w:link w:val="CommentTextChar"/>
    <w:uiPriority w:val="99"/>
    <w:semiHidden/>
    <w:rsid w:val="00493848"/>
    <w:pPr>
      <w:spacing w:line="240" w:lineRule="auto"/>
    </w:pPr>
    <w:rPr>
      <w:sz w:val="20"/>
      <w:szCs w:val="20"/>
    </w:rPr>
  </w:style>
  <w:style w:type="character" w:customStyle="1" w:styleId="CommentTextChar">
    <w:name w:val="Comment Text Char"/>
    <w:basedOn w:val="DefaultParagraphFont"/>
    <w:link w:val="CommentText"/>
    <w:uiPriority w:val="99"/>
    <w:semiHidden/>
    <w:rsid w:val="00493848"/>
    <w:rPr>
      <w:rFonts w:ascii="Calibri" w:hAnsi="Calibri"/>
      <w:sz w:val="20"/>
      <w:szCs w:val="20"/>
    </w:rPr>
  </w:style>
  <w:style w:type="paragraph" w:styleId="CommentSubject">
    <w:name w:val="annotation subject"/>
    <w:basedOn w:val="CommentText"/>
    <w:next w:val="CommentText"/>
    <w:link w:val="CommentSubjectChar"/>
    <w:semiHidden/>
    <w:rsid w:val="00493848"/>
    <w:rPr>
      <w:b/>
      <w:bCs/>
    </w:rPr>
  </w:style>
  <w:style w:type="character" w:customStyle="1" w:styleId="CommentSubjectChar">
    <w:name w:val="Comment Subject Char"/>
    <w:basedOn w:val="CommentTextChar"/>
    <w:link w:val="CommentSubject"/>
    <w:semiHidden/>
    <w:rsid w:val="00493848"/>
    <w:rPr>
      <w:rFonts w:ascii="Calibri" w:hAnsi="Calibri"/>
      <w:b/>
      <w:bCs/>
      <w:sz w:val="20"/>
      <w:szCs w:val="20"/>
    </w:rPr>
  </w:style>
  <w:style w:type="paragraph" w:styleId="Revision">
    <w:name w:val="Revision"/>
    <w:hidden/>
    <w:uiPriority w:val="99"/>
    <w:semiHidden/>
    <w:rsid w:val="002505A4"/>
    <w:pPr>
      <w:spacing w:after="0" w:line="240" w:lineRule="auto"/>
    </w:pPr>
    <w:rPr>
      <w:rFonts w:ascii="Calibri" w:hAnsi="Calibri"/>
    </w:rPr>
  </w:style>
  <w:style w:type="paragraph" w:customStyle="1" w:styleId="RptBodyText">
    <w:name w:val="(Rpt) Body Text"/>
    <w:rsid w:val="000C54BB"/>
    <w:pPr>
      <w:spacing w:after="240" w:line="280" w:lineRule="exact"/>
    </w:pPr>
    <w:rPr>
      <w:rFonts w:ascii="Arial" w:eastAsia="Times New Roman" w:hAnsi="Arial" w:cs="Times New Roman"/>
      <w:szCs w:val="20"/>
      <w:lang w:val="en-US"/>
    </w:rPr>
  </w:style>
  <w:style w:type="paragraph" w:styleId="BodyTextIndent">
    <w:name w:val="Body Text Indent"/>
    <w:basedOn w:val="Normal"/>
    <w:link w:val="BodyTextIndentChar"/>
    <w:semiHidden/>
    <w:rsid w:val="00A225F6"/>
    <w:pPr>
      <w:tabs>
        <w:tab w:val="left" w:pos="1134"/>
      </w:tabs>
      <w:suppressAutoHyphens/>
      <w:overflowPunct w:val="0"/>
      <w:autoSpaceDE w:val="0"/>
      <w:autoSpaceDN w:val="0"/>
      <w:adjustRightInd w:val="0"/>
      <w:spacing w:before="120" w:after="0"/>
      <w:ind w:left="1134" w:hanging="1134"/>
      <w:jc w:val="both"/>
      <w:textAlignment w:val="baseline"/>
    </w:pPr>
    <w:rPr>
      <w:rFonts w:ascii="Century Schoolbook" w:eastAsia="Times New Roman" w:hAnsi="Century Schoolbook" w:cstheme="minorHAnsi"/>
      <w:color w:val="0D0D0D" w:themeColor="text1" w:themeTint="F2"/>
      <w:spacing w:val="-3"/>
      <w:sz w:val="20"/>
      <w:szCs w:val="20"/>
    </w:rPr>
  </w:style>
  <w:style w:type="character" w:customStyle="1" w:styleId="BodyTextIndentChar">
    <w:name w:val="Body Text Indent Char"/>
    <w:basedOn w:val="DefaultParagraphFont"/>
    <w:link w:val="BodyTextIndent"/>
    <w:semiHidden/>
    <w:rsid w:val="00A225F6"/>
    <w:rPr>
      <w:rFonts w:ascii="Century Schoolbook" w:eastAsia="Times New Roman" w:hAnsi="Century Schoolbook" w:cstheme="minorHAnsi"/>
      <w:color w:val="0D0D0D" w:themeColor="text1" w:themeTint="F2"/>
      <w:spacing w:val="-3"/>
      <w:sz w:val="20"/>
      <w:szCs w:val="20"/>
    </w:rPr>
  </w:style>
  <w:style w:type="paragraph" w:customStyle="1" w:styleId="AppendixSection">
    <w:name w:val="Appendix Section"/>
    <w:basedOn w:val="Normal"/>
    <w:rsid w:val="00A225F6"/>
    <w:pPr>
      <w:spacing w:after="0" w:line="240" w:lineRule="auto"/>
      <w:jc w:val="both"/>
    </w:pPr>
    <w:rPr>
      <w:rFonts w:ascii="Arial Rounded MT Bold" w:eastAsia="Times New Roman" w:hAnsi="Arial Rounded MT Bold" w:cstheme="minorHAnsi"/>
      <w:color w:val="000099" w:themeColor="text2"/>
      <w:sz w:val="36"/>
      <w:szCs w:val="36"/>
    </w:rPr>
  </w:style>
  <w:style w:type="paragraph" w:styleId="BodyTextIndent2">
    <w:name w:val="Body Text Indent 2"/>
    <w:basedOn w:val="Normal"/>
    <w:link w:val="BodyTextIndent2Char"/>
    <w:semiHidden/>
    <w:rsid w:val="00A225F6"/>
    <w:pPr>
      <w:spacing w:line="480" w:lineRule="auto"/>
      <w:ind w:left="283"/>
    </w:pPr>
    <w:rPr>
      <w:rFonts w:eastAsia="Times New Roman" w:cstheme="minorHAnsi"/>
      <w:color w:val="0D0D0D" w:themeColor="text1" w:themeTint="F2"/>
      <w:sz w:val="20"/>
    </w:rPr>
  </w:style>
  <w:style w:type="character" w:customStyle="1" w:styleId="BodyTextIndent2Char">
    <w:name w:val="Body Text Indent 2 Char"/>
    <w:basedOn w:val="DefaultParagraphFont"/>
    <w:link w:val="BodyTextIndent2"/>
    <w:semiHidden/>
    <w:rsid w:val="00A225F6"/>
    <w:rPr>
      <w:rFonts w:ascii="Calibri" w:eastAsia="Times New Roman" w:hAnsi="Calibri" w:cstheme="minorHAnsi"/>
      <w:color w:val="0D0D0D" w:themeColor="text1" w:themeTint="F2"/>
      <w:sz w:val="20"/>
    </w:rPr>
  </w:style>
  <w:style w:type="table" w:styleId="TableList3">
    <w:name w:val="Table List 3"/>
    <w:basedOn w:val="TableNormal"/>
    <w:rsid w:val="00A225F6"/>
    <w:pPr>
      <w:spacing w:after="0" w:line="240" w:lineRule="auto"/>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A225F6"/>
    <w:pPr>
      <w:pageBreakBefore/>
      <w:spacing w:after="3840" w:line="240" w:lineRule="auto"/>
    </w:pPr>
    <w:rPr>
      <w:rFonts w:eastAsia="Times New Roman" w:cs="Arial"/>
      <w:color w:val="000000" w:themeColor="text1"/>
      <w:sz w:val="20"/>
      <w:szCs w:val="36"/>
    </w:rPr>
  </w:style>
  <w:style w:type="paragraph" w:styleId="TOC4">
    <w:name w:val="toc 4"/>
    <w:basedOn w:val="Normal"/>
    <w:next w:val="Normal"/>
    <w:autoRedefine/>
    <w:semiHidden/>
    <w:rsid w:val="00A225F6"/>
    <w:pPr>
      <w:spacing w:after="0"/>
      <w:ind w:left="720"/>
    </w:pPr>
    <w:rPr>
      <w:rFonts w:eastAsia="Times New Roman" w:cstheme="minorHAnsi"/>
      <w:color w:val="0D0D0D" w:themeColor="text1" w:themeTint="F2"/>
      <w:sz w:val="18"/>
      <w:szCs w:val="18"/>
    </w:rPr>
  </w:style>
  <w:style w:type="paragraph" w:styleId="TOC5">
    <w:name w:val="toc 5"/>
    <w:basedOn w:val="Normal"/>
    <w:next w:val="Normal"/>
    <w:autoRedefine/>
    <w:semiHidden/>
    <w:rsid w:val="00A225F6"/>
    <w:pPr>
      <w:spacing w:after="0"/>
      <w:ind w:left="960"/>
    </w:pPr>
    <w:rPr>
      <w:rFonts w:eastAsia="Times New Roman" w:cstheme="minorHAnsi"/>
      <w:color w:val="0D0D0D" w:themeColor="text1" w:themeTint="F2"/>
      <w:sz w:val="18"/>
      <w:szCs w:val="18"/>
    </w:rPr>
  </w:style>
  <w:style w:type="paragraph" w:styleId="TOC6">
    <w:name w:val="toc 6"/>
    <w:basedOn w:val="Normal"/>
    <w:next w:val="Normal"/>
    <w:autoRedefine/>
    <w:semiHidden/>
    <w:rsid w:val="00A225F6"/>
    <w:pPr>
      <w:spacing w:after="0"/>
      <w:ind w:left="1200"/>
    </w:pPr>
    <w:rPr>
      <w:rFonts w:eastAsia="Times New Roman" w:cstheme="minorHAnsi"/>
      <w:color w:val="0D0D0D" w:themeColor="text1" w:themeTint="F2"/>
      <w:sz w:val="18"/>
      <w:szCs w:val="18"/>
    </w:rPr>
  </w:style>
  <w:style w:type="paragraph" w:styleId="TOC7">
    <w:name w:val="toc 7"/>
    <w:basedOn w:val="Normal"/>
    <w:next w:val="Normal"/>
    <w:autoRedefine/>
    <w:semiHidden/>
    <w:rsid w:val="00A225F6"/>
    <w:pPr>
      <w:spacing w:after="0"/>
      <w:ind w:left="1440"/>
    </w:pPr>
    <w:rPr>
      <w:rFonts w:eastAsia="Times New Roman" w:cstheme="minorHAnsi"/>
      <w:color w:val="0D0D0D" w:themeColor="text1" w:themeTint="F2"/>
      <w:sz w:val="18"/>
      <w:szCs w:val="18"/>
    </w:rPr>
  </w:style>
  <w:style w:type="paragraph" w:styleId="TOC8">
    <w:name w:val="toc 8"/>
    <w:basedOn w:val="Normal"/>
    <w:next w:val="Normal"/>
    <w:autoRedefine/>
    <w:semiHidden/>
    <w:rsid w:val="00A225F6"/>
    <w:pPr>
      <w:spacing w:after="0"/>
      <w:ind w:left="1680"/>
    </w:pPr>
    <w:rPr>
      <w:rFonts w:eastAsia="Times New Roman" w:cstheme="minorHAnsi"/>
      <w:color w:val="0D0D0D" w:themeColor="text1" w:themeTint="F2"/>
      <w:sz w:val="18"/>
      <w:szCs w:val="18"/>
    </w:rPr>
  </w:style>
  <w:style w:type="paragraph" w:styleId="TOC9">
    <w:name w:val="toc 9"/>
    <w:basedOn w:val="Normal"/>
    <w:next w:val="Normal"/>
    <w:autoRedefine/>
    <w:semiHidden/>
    <w:rsid w:val="00A225F6"/>
    <w:pPr>
      <w:spacing w:after="0"/>
      <w:ind w:left="1920"/>
    </w:pPr>
    <w:rPr>
      <w:rFonts w:eastAsia="Times New Roman" w:cstheme="minorHAnsi"/>
      <w:color w:val="0D0D0D" w:themeColor="text1" w:themeTint="F2"/>
      <w:sz w:val="18"/>
      <w:szCs w:val="18"/>
    </w:rPr>
  </w:style>
  <w:style w:type="paragraph" w:customStyle="1" w:styleId="Tables">
    <w:name w:val="Tables"/>
    <w:basedOn w:val="Normal"/>
    <w:semiHidden/>
    <w:qFormat/>
    <w:rsid w:val="00A225F6"/>
    <w:pPr>
      <w:tabs>
        <w:tab w:val="left" w:pos="2835"/>
      </w:tabs>
      <w:ind w:left="1395" w:hanging="1395"/>
    </w:pPr>
    <w:rPr>
      <w:rFonts w:ascii="Arial" w:eastAsia="Times New Roman" w:hAnsi="Arial" w:cstheme="minorHAnsi"/>
      <w:b/>
      <w:color w:val="0000FF"/>
      <w:sz w:val="20"/>
      <w:szCs w:val="20"/>
    </w:rPr>
  </w:style>
  <w:style w:type="paragraph" w:customStyle="1" w:styleId="Titlepagetext">
    <w:name w:val="Title page text"/>
    <w:basedOn w:val="Normal"/>
    <w:link w:val="TitlepagetextChar"/>
    <w:semiHidden/>
    <w:qFormat/>
    <w:rsid w:val="00A225F6"/>
    <w:pPr>
      <w:spacing w:before="2280" w:after="0" w:line="240" w:lineRule="auto"/>
    </w:pPr>
    <w:rPr>
      <w:rFonts w:ascii="Arial Rounded MT Bold" w:eastAsia="Times New Roman" w:hAnsi="Arial Rounded MT Bold" w:cs="Arial"/>
      <w:b/>
      <w:color w:val="0000FF"/>
      <w:sz w:val="20"/>
      <w:szCs w:val="20"/>
    </w:rPr>
  </w:style>
  <w:style w:type="character" w:customStyle="1" w:styleId="TitlepagetextChar">
    <w:name w:val="Title page text Char"/>
    <w:basedOn w:val="DefaultParagraphFont"/>
    <w:link w:val="Titlepagetext"/>
    <w:semiHidden/>
    <w:rsid w:val="00A225F6"/>
    <w:rPr>
      <w:rFonts w:ascii="Arial Rounded MT Bold" w:eastAsia="Times New Roman" w:hAnsi="Arial Rounded MT Bold" w:cs="Arial"/>
      <w:b/>
      <w:color w:val="0000FF"/>
      <w:sz w:val="20"/>
      <w:szCs w:val="20"/>
    </w:rPr>
  </w:style>
  <w:style w:type="paragraph" w:customStyle="1" w:styleId="Subsubtitle">
    <w:name w:val="Subsubtitle"/>
    <w:link w:val="SubsubtitleChar"/>
    <w:semiHidden/>
    <w:qFormat/>
    <w:rsid w:val="00A225F6"/>
    <w:pPr>
      <w:spacing w:after="0" w:line="240" w:lineRule="auto"/>
    </w:pPr>
    <w:rPr>
      <w:rFonts w:ascii="Arial Rounded MT Bold" w:eastAsia="Times New Roman" w:hAnsi="Arial Rounded MT Bold" w:cs="Arial"/>
      <w:b/>
      <w:color w:val="0000FF"/>
      <w:sz w:val="20"/>
    </w:rPr>
  </w:style>
  <w:style w:type="character" w:customStyle="1" w:styleId="SubsubtitleChar">
    <w:name w:val="Subsubtitle Char"/>
    <w:basedOn w:val="DefaultParagraphFont"/>
    <w:link w:val="Subsubtitle"/>
    <w:semiHidden/>
    <w:rsid w:val="00A225F6"/>
    <w:rPr>
      <w:rFonts w:ascii="Arial Rounded MT Bold" w:eastAsia="Times New Roman" w:hAnsi="Arial Rounded MT Bold" w:cs="Arial"/>
      <w:b/>
      <w:color w:val="0000FF"/>
      <w:sz w:val="20"/>
    </w:rPr>
  </w:style>
  <w:style w:type="paragraph" w:customStyle="1" w:styleId="BlueEnvironmentblurb">
    <w:name w:val="Blue Environment blurb"/>
    <w:basedOn w:val="Normal"/>
    <w:link w:val="BlueEnvironmentblurbChar"/>
    <w:semiHidden/>
    <w:rsid w:val="00A225F6"/>
    <w:pPr>
      <w:spacing w:after="0"/>
      <w:jc w:val="right"/>
    </w:pPr>
    <w:rPr>
      <w:rFonts w:ascii="Arial Rounded MT Bold" w:eastAsia="Times New Roman" w:hAnsi="Arial Rounded MT Bold" w:cstheme="minorHAnsi"/>
      <w:color w:val="7F7F7F" w:themeColor="text1" w:themeTint="80"/>
      <w:sz w:val="18"/>
      <w:lang w:val="en-GB"/>
    </w:rPr>
  </w:style>
  <w:style w:type="character" w:customStyle="1" w:styleId="BlueEnvironmentblurbChar">
    <w:name w:val="Blue Environment blurb Char"/>
    <w:basedOn w:val="DefaultParagraphFont"/>
    <w:link w:val="BlueEnvironmentblurb"/>
    <w:semiHidden/>
    <w:rsid w:val="00A225F6"/>
    <w:rPr>
      <w:rFonts w:ascii="Arial Rounded MT Bold" w:eastAsia="Times New Roman" w:hAnsi="Arial Rounded MT Bold" w:cstheme="minorHAnsi"/>
      <w:color w:val="7F7F7F" w:themeColor="text1" w:themeTint="80"/>
      <w:sz w:val="18"/>
      <w:lang w:val="en-GB"/>
    </w:rPr>
  </w:style>
  <w:style w:type="paragraph" w:customStyle="1" w:styleId="AppendixHeading2">
    <w:name w:val="Appendix Heading 2"/>
    <w:next w:val="BodyText"/>
    <w:uiPriority w:val="2"/>
    <w:qFormat/>
    <w:rsid w:val="00A225F6"/>
    <w:pPr>
      <w:spacing w:after="240" w:line="240" w:lineRule="auto"/>
    </w:pPr>
    <w:rPr>
      <w:rFonts w:ascii="Arial Rounded MT Bold" w:eastAsia="Times New Roman" w:hAnsi="Arial Rounded MT Bold" w:cs="Arial"/>
      <w:color w:val="0000FF"/>
      <w:sz w:val="28"/>
      <w:szCs w:val="28"/>
    </w:rPr>
  </w:style>
  <w:style w:type="paragraph" w:customStyle="1" w:styleId="AppendixHeading3">
    <w:name w:val="Appendix Heading 3"/>
    <w:next w:val="BodyText"/>
    <w:uiPriority w:val="2"/>
    <w:qFormat/>
    <w:rsid w:val="00A225F6"/>
    <w:pPr>
      <w:spacing w:after="120" w:line="240" w:lineRule="auto"/>
    </w:pPr>
    <w:rPr>
      <w:rFonts w:ascii="Arial Rounded MT Bold" w:eastAsia="Times New Roman" w:hAnsi="Arial Rounded MT Bold" w:cs="Arial"/>
      <w:color w:val="0000FF"/>
    </w:rPr>
  </w:style>
  <w:style w:type="character" w:customStyle="1" w:styleId="AppendixHeading1Char">
    <w:name w:val="Appendix Heading 1 Char"/>
    <w:basedOn w:val="DefaultParagraphFont"/>
    <w:link w:val="AppendixHeading1"/>
    <w:rsid w:val="00A225F6"/>
    <w:rPr>
      <w:rFonts w:ascii="Calibri" w:eastAsiaTheme="majorEastAsia" w:hAnsi="Calibri" w:cstheme="majorBidi"/>
      <w:b/>
      <w:color w:val="000099"/>
      <w:sz w:val="40"/>
      <w:szCs w:val="32"/>
    </w:rPr>
  </w:style>
  <w:style w:type="character" w:styleId="BookTitle">
    <w:name w:val="Book Title"/>
    <w:basedOn w:val="DefaultParagraphFont"/>
    <w:uiPriority w:val="33"/>
    <w:semiHidden/>
    <w:rsid w:val="00A225F6"/>
    <w:rPr>
      <w:b/>
      <w:bCs/>
      <w:smallCaps/>
      <w:spacing w:val="5"/>
    </w:rPr>
  </w:style>
  <w:style w:type="numbering" w:customStyle="1" w:styleId="Dotpoints">
    <w:name w:val="Dot points"/>
    <w:uiPriority w:val="99"/>
    <w:rsid w:val="00A225F6"/>
    <w:pPr>
      <w:numPr>
        <w:numId w:val="13"/>
      </w:numPr>
    </w:pPr>
  </w:style>
  <w:style w:type="numbering" w:customStyle="1" w:styleId="BEList">
    <w:name w:val="BE_List"/>
    <w:uiPriority w:val="99"/>
    <w:rsid w:val="00A225F6"/>
    <w:pPr>
      <w:numPr>
        <w:numId w:val="14"/>
      </w:numPr>
    </w:pPr>
  </w:style>
  <w:style w:type="character" w:customStyle="1" w:styleId="Bullet2Char">
    <w:name w:val="Bullet 2 Char"/>
    <w:basedOn w:val="DefaultParagraphFont"/>
    <w:rsid w:val="00A225F6"/>
    <w:rPr>
      <w:rFonts w:asciiTheme="minorHAnsi" w:hAnsiTheme="minorHAnsi" w:cstheme="minorHAnsi"/>
      <w:sz w:val="22"/>
      <w:szCs w:val="22"/>
      <w:lang w:eastAsia="en-US"/>
    </w:rPr>
  </w:style>
  <w:style w:type="paragraph" w:customStyle="1" w:styleId="AppendixH1Line2">
    <w:name w:val="Appendix H1 Line 2"/>
    <w:basedOn w:val="BodyText"/>
    <w:uiPriority w:val="3"/>
    <w:rsid w:val="00A225F6"/>
    <w:rPr>
      <w:rFonts w:eastAsia="Times New Roman" w:cstheme="minorHAnsi"/>
      <w:color w:val="080808"/>
    </w:rPr>
  </w:style>
  <w:style w:type="paragraph" w:customStyle="1" w:styleId="AppendixSectionnumber">
    <w:name w:val="Appendix Section number"/>
    <w:link w:val="AppendixSectionnumberChar"/>
    <w:qFormat/>
    <w:rsid w:val="00A225F6"/>
    <w:pPr>
      <w:pBdr>
        <w:bottom w:val="single" w:sz="4" w:space="1" w:color="0000FF"/>
      </w:pBdr>
      <w:spacing w:after="0" w:line="240" w:lineRule="auto"/>
      <w:ind w:left="851" w:hanging="851"/>
    </w:pPr>
    <w:rPr>
      <w:rFonts w:ascii="Arial Rounded MT Bold" w:eastAsia="Times New Roman" w:hAnsi="Arial Rounded MT Bold" w:cs="Arial"/>
      <w:color w:val="0000FF"/>
      <w:spacing w:val="-10"/>
      <w:kern w:val="28"/>
      <w:sz w:val="36"/>
      <w:szCs w:val="36"/>
    </w:rPr>
  </w:style>
  <w:style w:type="character" w:customStyle="1" w:styleId="AppendixSectionnumberChar">
    <w:name w:val="Appendix Section number Char"/>
    <w:basedOn w:val="TitleChar"/>
    <w:link w:val="AppendixSectionnumber"/>
    <w:rsid w:val="00A225F6"/>
    <w:rPr>
      <w:rFonts w:ascii="Arial Rounded MT Bold" w:eastAsia="Times New Roman" w:hAnsi="Arial Rounded MT Bold" w:cs="Arial"/>
      <w:b w:val="0"/>
      <w:color w:val="0000FF"/>
      <w:spacing w:val="-10"/>
      <w:kern w:val="28"/>
      <w:sz w:val="36"/>
      <w:szCs w:val="36"/>
    </w:rPr>
  </w:style>
  <w:style w:type="character" w:customStyle="1" w:styleId="Grey">
    <w:name w:val="Grey"/>
    <w:basedOn w:val="DefaultParagraphFont"/>
    <w:semiHidden/>
    <w:rsid w:val="00A225F6"/>
    <w:rPr>
      <w:color w:val="A6A6A6" w:themeColor="background1" w:themeShade="A6"/>
    </w:rPr>
  </w:style>
  <w:style w:type="paragraph" w:customStyle="1" w:styleId="Client">
    <w:name w:val="Client"/>
    <w:next w:val="Titlepagetext"/>
    <w:semiHidden/>
    <w:rsid w:val="00A225F6"/>
    <w:pPr>
      <w:spacing w:after="3360" w:line="240" w:lineRule="auto"/>
    </w:pPr>
    <w:rPr>
      <w:rFonts w:ascii="Arial Rounded MT Bold" w:eastAsia="Times New Roman" w:hAnsi="Arial Rounded MT Bold" w:cs="Arial"/>
      <w:b/>
      <w:color w:val="000099" w:themeColor="text2"/>
      <w:sz w:val="36"/>
      <w:szCs w:val="36"/>
    </w:rPr>
  </w:style>
  <w:style w:type="paragraph" w:customStyle="1" w:styleId="Title2">
    <w:name w:val="Title2"/>
    <w:semiHidden/>
    <w:qFormat/>
    <w:rsid w:val="00A225F6"/>
    <w:pPr>
      <w:spacing w:after="240" w:line="260" w:lineRule="atLeast"/>
    </w:pPr>
    <w:rPr>
      <w:rFonts w:ascii="Arial Rounded MT Bold" w:eastAsia="Times New Roman" w:hAnsi="Arial Rounded MT Bold" w:cs="Arial"/>
      <w:color w:val="0000FF"/>
      <w:sz w:val="28"/>
      <w:szCs w:val="28"/>
    </w:rPr>
  </w:style>
  <w:style w:type="paragraph" w:customStyle="1" w:styleId="DisclaimerHeading">
    <w:name w:val="Disclaimer Heading"/>
    <w:semiHidden/>
    <w:rsid w:val="00A225F6"/>
    <w:pPr>
      <w:spacing w:before="1080" w:after="0" w:line="240" w:lineRule="auto"/>
    </w:pPr>
    <w:rPr>
      <w:rFonts w:ascii="Calibri" w:eastAsia="Times New Roman" w:hAnsi="Calibri" w:cs="Arial"/>
      <w:b/>
      <w:color w:val="0000FF"/>
      <w:sz w:val="20"/>
      <w:szCs w:val="20"/>
    </w:rPr>
  </w:style>
  <w:style w:type="paragraph" w:customStyle="1" w:styleId="DisclaimerText">
    <w:name w:val="Disclaimer Text"/>
    <w:semiHidden/>
    <w:rsid w:val="00A225F6"/>
    <w:pPr>
      <w:spacing w:after="120" w:line="240" w:lineRule="auto"/>
    </w:pPr>
    <w:rPr>
      <w:rFonts w:ascii="Calibri" w:eastAsia="Times New Roman" w:hAnsi="Calibri" w:cs="Arial"/>
      <w:sz w:val="18"/>
      <w:szCs w:val="18"/>
    </w:rPr>
  </w:style>
  <w:style w:type="paragraph" w:customStyle="1" w:styleId="Copyright">
    <w:name w:val="Copyright"/>
    <w:semiHidden/>
    <w:rsid w:val="00A225F6"/>
    <w:pPr>
      <w:spacing w:before="840" w:after="560" w:line="240" w:lineRule="auto"/>
    </w:pPr>
    <w:rPr>
      <w:rFonts w:ascii="Calibri" w:eastAsia="Times New Roman" w:hAnsi="Calibri" w:cs="Arial"/>
      <w:sz w:val="18"/>
      <w:szCs w:val="18"/>
    </w:rPr>
  </w:style>
  <w:style w:type="paragraph" w:customStyle="1" w:styleId="AuthorHeading">
    <w:name w:val="Author Heading"/>
    <w:basedOn w:val="Titlepagetext"/>
    <w:semiHidden/>
    <w:rsid w:val="00A225F6"/>
    <w:pPr>
      <w:spacing w:before="520"/>
      <w:jc w:val="right"/>
    </w:pPr>
  </w:style>
  <w:style w:type="paragraph" w:customStyle="1" w:styleId="BEAddress">
    <w:name w:val="BE_Address"/>
    <w:semiHidden/>
    <w:rsid w:val="00A225F6"/>
    <w:pPr>
      <w:framePr w:w="8826" w:h="1894" w:hRule="exact" w:hSpace="181" w:wrap="around" w:vAnchor="page" w:hAnchor="page" w:x="1986" w:y="11505"/>
      <w:spacing w:after="0" w:line="240" w:lineRule="auto"/>
      <w:ind w:right="-47"/>
      <w:jc w:val="right"/>
    </w:pPr>
    <w:rPr>
      <w:rFonts w:ascii="Calibri" w:eastAsia="Times New Roman" w:hAnsi="Calibri" w:cstheme="minorHAnsi"/>
      <w:sz w:val="20"/>
      <w:lang w:val="en-GB"/>
    </w:rPr>
  </w:style>
  <w:style w:type="paragraph" w:customStyle="1" w:styleId="Footernoline">
    <w:name w:val="Footer_no line"/>
    <w:basedOn w:val="Footer"/>
    <w:semiHidden/>
    <w:rsid w:val="00A225F6"/>
    <w:pPr>
      <w:pBdr>
        <w:top w:val="none" w:sz="0" w:space="0" w:color="auto"/>
      </w:pBdr>
      <w:tabs>
        <w:tab w:val="clear" w:pos="9072"/>
        <w:tab w:val="center" w:pos="4678"/>
        <w:tab w:val="right" w:pos="9356"/>
      </w:tabs>
      <w:spacing w:after="0"/>
    </w:pPr>
    <w:rPr>
      <w:rFonts w:ascii="Calibri" w:eastAsia="Times New Roman" w:hAnsi="Calibri" w:cstheme="minorHAnsi"/>
      <w:color w:val="7F7F7F" w:themeColor="text1" w:themeTint="80"/>
    </w:rPr>
  </w:style>
  <w:style w:type="table" w:customStyle="1" w:styleId="BETable2">
    <w:name w:val="BE Table 2"/>
    <w:basedOn w:val="BETable1"/>
    <w:uiPriority w:val="99"/>
    <w:qFormat/>
    <w:rsid w:val="00A225F6"/>
    <w:tblPr>
      <w:tblBorders>
        <w:top w:val="none" w:sz="0" w:space="0" w:color="auto"/>
        <w:left w:val="single" w:sz="4" w:space="0" w:color="E7E6E6" w:themeColor="background2"/>
        <w:bottom w:val="single" w:sz="4" w:space="0" w:color="E7E6E6" w:themeColor="background2"/>
        <w:right w:val="single" w:sz="4" w:space="0" w:color="E7E6E6" w:themeColor="background2"/>
        <w:insideH w:val="none" w:sz="0" w:space="0" w:color="auto"/>
      </w:tblBorders>
      <w:tblCellMar>
        <w:left w:w="57" w:type="dxa"/>
        <w:right w:w="57" w:type="dxa"/>
      </w:tblCellMar>
    </w:tblPr>
    <w:tblStylePr w:type="firstRow">
      <w:rPr>
        <w:rFonts w:ascii="Calibri" w:hAnsi="Calibri"/>
        <w:b/>
        <w:i w:val="0"/>
        <w:sz w:val="20"/>
      </w:rPr>
      <w:tbl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nil"/>
          <w:tl2br w:val="nil"/>
          <w:tr2bl w:val="nil"/>
        </w:tcBorders>
      </w:tcPr>
    </w:tblStylePr>
    <w:tblStylePr w:type="lastRow">
      <w:rPr>
        <w:rFonts w:ascii="Calibri" w:hAnsi="Calibri"/>
        <w:sz w:val="20"/>
      </w:rPr>
      <w:tblPr/>
      <w:tcPr>
        <w:tcBorders>
          <w:bottom w:val="single" w:sz="4" w:space="0" w:color="E7E6E6"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A225F6"/>
    <w:pPr>
      <w:spacing w:after="360" w:line="240" w:lineRule="auto"/>
    </w:pPr>
    <w:rPr>
      <w:rFonts w:ascii="Arial Rounded MT Bold" w:eastAsia="Times New Roman" w:hAnsi="Arial Rounded MT Bold" w:cs="Arial"/>
      <w:color w:val="0000FF"/>
      <w:sz w:val="36"/>
      <w:szCs w:val="36"/>
    </w:rPr>
  </w:style>
  <w:style w:type="paragraph" w:customStyle="1" w:styleId="FooterLandscape">
    <w:name w:val="Footer Landscape"/>
    <w:basedOn w:val="Footer"/>
    <w:semiHidden/>
    <w:qFormat/>
    <w:rsid w:val="00A225F6"/>
    <w:pPr>
      <w:pBdr>
        <w:top w:val="single" w:sz="4" w:space="1" w:color="808080" w:themeColor="background1" w:themeShade="80"/>
      </w:pBdr>
      <w:tabs>
        <w:tab w:val="clear" w:pos="9072"/>
        <w:tab w:val="center" w:pos="7909"/>
        <w:tab w:val="right" w:pos="14600"/>
      </w:tabs>
      <w:spacing w:after="0"/>
    </w:pPr>
    <w:rPr>
      <w:rFonts w:ascii="Calibri" w:eastAsia="Times New Roman" w:hAnsi="Calibri" w:cstheme="minorHAnsi"/>
      <w:color w:val="7F7F7F" w:themeColor="text1" w:themeTint="80"/>
    </w:rPr>
  </w:style>
  <w:style w:type="paragraph" w:customStyle="1" w:styleId="TOCHeadings">
    <w:name w:val="TOC Headings"/>
    <w:qFormat/>
    <w:rsid w:val="00A225F6"/>
    <w:pPr>
      <w:spacing w:after="0" w:line="240" w:lineRule="auto"/>
    </w:pPr>
    <w:rPr>
      <w:rFonts w:ascii="Arial Rounded MT Bold" w:eastAsia="Times New Roman" w:hAnsi="Arial Rounded MT Bold" w:cs="Arial"/>
      <w:b/>
      <w:color w:val="0000FF"/>
      <w:sz w:val="20"/>
    </w:rPr>
  </w:style>
  <w:style w:type="paragraph" w:customStyle="1" w:styleId="Draft">
    <w:name w:val="Draft"/>
    <w:basedOn w:val="Titlepagetext"/>
    <w:uiPriority w:val="2"/>
    <w:rsid w:val="00A225F6"/>
    <w:pPr>
      <w:spacing w:before="0"/>
    </w:pPr>
  </w:style>
  <w:style w:type="paragraph" w:customStyle="1" w:styleId="Reviewer">
    <w:name w:val="Reviewer"/>
    <w:uiPriority w:val="2"/>
    <w:rsid w:val="00A225F6"/>
    <w:pPr>
      <w:spacing w:before="360" w:after="0" w:line="240" w:lineRule="auto"/>
      <w:jc w:val="right"/>
    </w:pPr>
    <w:rPr>
      <w:rFonts w:ascii="Calibri" w:eastAsia="Times New Roman" w:hAnsi="Calibri" w:cs="Arial"/>
      <w:b/>
      <w:color w:val="0000FF"/>
      <w:sz w:val="20"/>
      <w:szCs w:val="20"/>
    </w:rPr>
  </w:style>
  <w:style w:type="paragraph" w:customStyle="1" w:styleId="AuthorName">
    <w:name w:val="Author Name"/>
    <w:uiPriority w:val="2"/>
    <w:rsid w:val="00A225F6"/>
    <w:pPr>
      <w:spacing w:after="0" w:line="240" w:lineRule="auto"/>
      <w:jc w:val="right"/>
    </w:pPr>
    <w:rPr>
      <w:rFonts w:ascii="Calibri" w:eastAsia="Times New Roman" w:hAnsi="Calibri" w:cstheme="minorHAnsi"/>
      <w:color w:val="0D0D0D" w:themeColor="text1" w:themeTint="F2"/>
      <w:sz w:val="20"/>
    </w:rPr>
  </w:style>
  <w:style w:type="paragraph" w:customStyle="1" w:styleId="Appendixheading">
    <w:name w:val="Appendix heading"/>
    <w:next w:val="BodyText"/>
    <w:link w:val="AppendixheadingChar"/>
    <w:qFormat/>
    <w:rsid w:val="00A225F6"/>
    <w:pPr>
      <w:spacing w:after="240" w:line="240" w:lineRule="auto"/>
      <w:ind w:left="720" w:hanging="720"/>
    </w:pPr>
    <w:rPr>
      <w:rFonts w:ascii="Arial Rounded MT Bold" w:eastAsia="Times New Roman" w:hAnsi="Arial Rounded MT Bold" w:cs="Arial"/>
      <w:color w:val="0000FF"/>
      <w:sz w:val="36"/>
      <w:szCs w:val="36"/>
    </w:rPr>
  </w:style>
  <w:style w:type="character" w:customStyle="1" w:styleId="AppendixheadingChar">
    <w:name w:val="Appendix heading Char"/>
    <w:basedOn w:val="DefaultParagraphFont"/>
    <w:link w:val="Appendixheading"/>
    <w:rsid w:val="00A225F6"/>
    <w:rPr>
      <w:rFonts w:ascii="Arial Rounded MT Bold" w:eastAsia="Times New Roman" w:hAnsi="Arial Rounded MT Bold" w:cs="Arial"/>
      <w:color w:val="0000FF"/>
      <w:sz w:val="36"/>
      <w:szCs w:val="36"/>
    </w:rPr>
  </w:style>
  <w:style w:type="paragraph" w:customStyle="1" w:styleId="RptBullet-Level1">
    <w:name w:val="(Rpt) Bullet - Level 1"/>
    <w:link w:val="RptBullet-Level1Char"/>
    <w:rsid w:val="00A225F6"/>
    <w:pPr>
      <w:numPr>
        <w:numId w:val="15"/>
      </w:numPr>
      <w:spacing w:after="120" w:line="280" w:lineRule="exact"/>
    </w:pPr>
    <w:rPr>
      <w:rFonts w:ascii="Arial" w:eastAsia="Times New Roman" w:hAnsi="Arial" w:cs="Times New Roman"/>
      <w:szCs w:val="20"/>
      <w:lang w:val="en-US"/>
    </w:rPr>
  </w:style>
  <w:style w:type="character" w:customStyle="1" w:styleId="RptBullet-Level1Char">
    <w:name w:val="(Rpt) Bullet - Level 1 Char"/>
    <w:basedOn w:val="DefaultParagraphFont"/>
    <w:link w:val="RptBullet-Level1"/>
    <w:rsid w:val="00A225F6"/>
    <w:rPr>
      <w:rFonts w:ascii="Arial" w:eastAsia="Times New Roman" w:hAnsi="Arial" w:cs="Times New Roman"/>
      <w:szCs w:val="20"/>
      <w:lang w:val="en-US"/>
    </w:rPr>
  </w:style>
  <w:style w:type="paragraph" w:customStyle="1" w:styleId="ParaIndent">
    <w:name w:val="_ParaIndent"/>
    <w:basedOn w:val="BodyText"/>
    <w:link w:val="ParaIndentChar"/>
    <w:rsid w:val="00A225F6"/>
    <w:pPr>
      <w:spacing w:after="240" w:line="260" w:lineRule="atLeast"/>
      <w:ind w:left="1134"/>
    </w:pPr>
    <w:rPr>
      <w:rFonts w:ascii="Arial" w:eastAsia="Times New Roman" w:hAnsi="Arial" w:cs="Times New Roman"/>
      <w:sz w:val="20"/>
      <w:szCs w:val="20"/>
      <w:lang w:val="en-GB"/>
    </w:rPr>
  </w:style>
  <w:style w:type="character" w:customStyle="1" w:styleId="ParaIndentChar">
    <w:name w:val="_ParaIndent Char"/>
    <w:basedOn w:val="DefaultParagraphFont"/>
    <w:link w:val="ParaIndent"/>
    <w:rsid w:val="00A225F6"/>
    <w:rPr>
      <w:rFonts w:ascii="Arial" w:eastAsia="Times New Roman" w:hAnsi="Arial" w:cs="Times New Roman"/>
      <w:sz w:val="20"/>
      <w:szCs w:val="20"/>
      <w:lang w:val="en-GB"/>
    </w:rPr>
  </w:style>
  <w:style w:type="character" w:customStyle="1" w:styleId="apple-converted-space">
    <w:name w:val="apple-converted-space"/>
    <w:basedOn w:val="DefaultParagraphFont"/>
    <w:rsid w:val="00A225F6"/>
  </w:style>
  <w:style w:type="paragraph" w:customStyle="1" w:styleId="Default">
    <w:name w:val="Default"/>
    <w:rsid w:val="00A225F6"/>
    <w:pPr>
      <w:autoSpaceDE w:val="0"/>
      <w:autoSpaceDN w:val="0"/>
      <w:adjustRightInd w:val="0"/>
      <w:spacing w:after="0" w:line="240" w:lineRule="auto"/>
    </w:pPr>
    <w:rPr>
      <w:rFonts w:ascii="Calibri" w:hAnsi="Calibri" w:cs="Calibri"/>
      <w:color w:val="000000"/>
      <w:sz w:val="24"/>
      <w:szCs w:val="24"/>
    </w:rPr>
  </w:style>
  <w:style w:type="character" w:customStyle="1" w:styleId="CaptionChar">
    <w:name w:val="Caption Char"/>
    <w:aliases w:val="Table Caption Char"/>
    <w:link w:val="Caption"/>
    <w:uiPriority w:val="35"/>
    <w:locked/>
    <w:rsid w:val="00A225F6"/>
    <w:rPr>
      <w:rFonts w:ascii="Calibri" w:hAnsi="Calibri"/>
      <w:i/>
      <w:iCs/>
      <w:color w:val="4D4DB8" w:themeColor="accent1"/>
      <w:szCs w:val="18"/>
    </w:rPr>
  </w:style>
  <w:style w:type="paragraph" w:customStyle="1" w:styleId="KMHNumberHeading1">
    <w:name w:val="KMH Number Heading 1"/>
    <w:basedOn w:val="Normal"/>
    <w:qFormat/>
    <w:rsid w:val="00A225F6"/>
    <w:pPr>
      <w:numPr>
        <w:numId w:val="16"/>
      </w:numPr>
      <w:tabs>
        <w:tab w:val="left" w:pos="567"/>
      </w:tabs>
      <w:spacing w:before="480" w:after="240" w:line="276" w:lineRule="auto"/>
      <w:ind w:left="502"/>
      <w:contextualSpacing/>
      <w:jc w:val="both"/>
    </w:pPr>
    <w:rPr>
      <w:rFonts w:ascii="Arial" w:eastAsia="Calibri" w:hAnsi="Arial" w:cs="Arial"/>
      <w:b/>
      <w:color w:val="1D5C42"/>
      <w:sz w:val="40"/>
      <w:szCs w:val="28"/>
    </w:rPr>
  </w:style>
  <w:style w:type="paragraph" w:customStyle="1" w:styleId="KMHNumberHeading2">
    <w:name w:val="KMH Number Heading 2"/>
    <w:basedOn w:val="Normal"/>
    <w:next w:val="Normal"/>
    <w:rsid w:val="00A225F6"/>
    <w:pPr>
      <w:numPr>
        <w:ilvl w:val="1"/>
        <w:numId w:val="16"/>
      </w:numPr>
      <w:spacing w:before="180" w:line="276" w:lineRule="auto"/>
      <w:contextualSpacing/>
      <w:jc w:val="both"/>
    </w:pPr>
    <w:rPr>
      <w:rFonts w:ascii="Arial" w:eastAsia="Calibri" w:hAnsi="Arial" w:cs="Arial"/>
      <w:b/>
      <w:color w:val="235F2A"/>
      <w:sz w:val="24"/>
      <w:szCs w:val="24"/>
    </w:rPr>
  </w:style>
  <w:style w:type="numbering" w:customStyle="1" w:styleId="Style1">
    <w:name w:val="Style1"/>
    <w:basedOn w:val="NoList"/>
    <w:uiPriority w:val="99"/>
    <w:rsid w:val="00A225F6"/>
    <w:pPr>
      <w:numPr>
        <w:numId w:val="17"/>
      </w:numPr>
    </w:pPr>
  </w:style>
  <w:style w:type="paragraph" w:customStyle="1" w:styleId="BulletLevel3">
    <w:name w:val="Bullet Level 3"/>
    <w:basedOn w:val="Normal"/>
    <w:rsid w:val="00A225F6"/>
    <w:pPr>
      <w:numPr>
        <w:ilvl w:val="2"/>
        <w:numId w:val="18"/>
      </w:numPr>
      <w:spacing w:line="276" w:lineRule="auto"/>
      <w:ind w:left="1276" w:hanging="425"/>
      <w:contextualSpacing/>
      <w:jc w:val="both"/>
    </w:pPr>
    <w:rPr>
      <w:rFonts w:ascii="Arial" w:eastAsia="Calibri" w:hAnsi="Arial" w:cs="Times New Roman"/>
      <w:sz w:val="20"/>
    </w:rPr>
  </w:style>
  <w:style w:type="paragraph" w:customStyle="1" w:styleId="KMHNumberHeading3">
    <w:name w:val="KMH Number Heading 3"/>
    <w:basedOn w:val="Normal"/>
    <w:next w:val="Normal"/>
    <w:qFormat/>
    <w:rsid w:val="00A225F6"/>
    <w:pPr>
      <w:numPr>
        <w:ilvl w:val="2"/>
        <w:numId w:val="16"/>
      </w:numPr>
      <w:spacing w:before="240" w:line="276" w:lineRule="auto"/>
      <w:ind w:left="851" w:hanging="851"/>
      <w:contextualSpacing/>
      <w:jc w:val="both"/>
      <w:outlineLvl w:val="1"/>
    </w:pPr>
    <w:rPr>
      <w:rFonts w:ascii="Arial" w:eastAsia="Calibri" w:hAnsi="Arial" w:cs="Arial"/>
      <w:b/>
      <w:color w:val="1D5C42"/>
      <w:sz w:val="20"/>
      <w:szCs w:val="24"/>
    </w:rPr>
  </w:style>
  <w:style w:type="paragraph" w:customStyle="1" w:styleId="KMHNumberheading20">
    <w:name w:val="KMH Number heading 2"/>
    <w:basedOn w:val="Normal"/>
    <w:link w:val="KMHNumberheading2Char"/>
    <w:qFormat/>
    <w:rsid w:val="00A225F6"/>
    <w:pPr>
      <w:tabs>
        <w:tab w:val="left" w:pos="567"/>
      </w:tabs>
      <w:spacing w:before="240" w:line="300" w:lineRule="auto"/>
      <w:ind w:left="567" w:hanging="567"/>
      <w:contextualSpacing/>
      <w:jc w:val="both"/>
    </w:pPr>
    <w:rPr>
      <w:rFonts w:ascii="Arial" w:eastAsia="Calibri" w:hAnsi="Arial" w:cs="Arial"/>
      <w:b/>
      <w:color w:val="1D5C42"/>
      <w:sz w:val="24"/>
      <w:szCs w:val="24"/>
    </w:rPr>
  </w:style>
  <w:style w:type="character" w:customStyle="1" w:styleId="KMHNumberheading2Char">
    <w:name w:val="KMH Number heading 2 Char"/>
    <w:basedOn w:val="DefaultParagraphFont"/>
    <w:link w:val="KMHNumberheading20"/>
    <w:rsid w:val="00A225F6"/>
    <w:rPr>
      <w:rFonts w:ascii="Arial" w:eastAsia="Calibri" w:hAnsi="Arial" w:cs="Arial"/>
      <w:b/>
      <w:color w:val="1D5C42"/>
      <w:sz w:val="24"/>
      <w:szCs w:val="24"/>
    </w:rPr>
  </w:style>
  <w:style w:type="paragraph" w:customStyle="1" w:styleId="Para0bullet">
    <w:name w:val="Para 0 bullet"/>
    <w:basedOn w:val="Normal"/>
    <w:link w:val="Para0bulletChar"/>
    <w:uiPriority w:val="99"/>
    <w:qFormat/>
    <w:rsid w:val="00A225F6"/>
    <w:pPr>
      <w:numPr>
        <w:numId w:val="19"/>
      </w:numPr>
      <w:spacing w:after="60" w:line="300" w:lineRule="auto"/>
    </w:pPr>
    <w:rPr>
      <w:rFonts w:ascii="Arial" w:eastAsia="Times New Roman" w:hAnsi="Arial" w:cs="Times New Roman"/>
      <w:color w:val="000000"/>
      <w:sz w:val="20"/>
      <w:szCs w:val="20"/>
    </w:rPr>
  </w:style>
  <w:style w:type="character" w:customStyle="1" w:styleId="Para0bulletChar">
    <w:name w:val="Para 0 bullet Char"/>
    <w:link w:val="Para0bullet"/>
    <w:uiPriority w:val="99"/>
    <w:locked/>
    <w:rsid w:val="00A225F6"/>
    <w:rPr>
      <w:rFonts w:ascii="Arial" w:eastAsia="Times New Roman" w:hAnsi="Arial" w:cs="Times New Roman"/>
      <w:color w:val="000000"/>
      <w:sz w:val="20"/>
      <w:szCs w:val="20"/>
    </w:rPr>
  </w:style>
  <w:style w:type="paragraph" w:styleId="EndnoteText">
    <w:name w:val="endnote text"/>
    <w:basedOn w:val="Normal"/>
    <w:link w:val="EndnoteTextChar"/>
    <w:semiHidden/>
    <w:unhideWhenUsed/>
    <w:rsid w:val="00A225F6"/>
    <w:pPr>
      <w:spacing w:after="0" w:line="240" w:lineRule="auto"/>
    </w:pPr>
    <w:rPr>
      <w:rFonts w:eastAsia="Times New Roman" w:cstheme="minorHAnsi"/>
      <w:color w:val="0D0D0D" w:themeColor="text1" w:themeTint="F2"/>
      <w:sz w:val="20"/>
      <w:szCs w:val="20"/>
    </w:rPr>
  </w:style>
  <w:style w:type="character" w:customStyle="1" w:styleId="EndnoteTextChar">
    <w:name w:val="Endnote Text Char"/>
    <w:basedOn w:val="DefaultParagraphFont"/>
    <w:link w:val="EndnoteText"/>
    <w:semiHidden/>
    <w:rsid w:val="00A225F6"/>
    <w:rPr>
      <w:rFonts w:ascii="Calibri" w:eastAsia="Times New Roman" w:hAnsi="Calibri" w:cstheme="minorHAnsi"/>
      <w:color w:val="0D0D0D" w:themeColor="text1" w:themeTint="F2"/>
      <w:sz w:val="20"/>
      <w:szCs w:val="20"/>
    </w:rPr>
  </w:style>
  <w:style w:type="character" w:styleId="EndnoteReference">
    <w:name w:val="endnote reference"/>
    <w:basedOn w:val="DefaultParagraphFont"/>
    <w:semiHidden/>
    <w:unhideWhenUsed/>
    <w:rsid w:val="00A225F6"/>
    <w:rPr>
      <w:vertAlign w:val="superscript"/>
    </w:rPr>
  </w:style>
  <w:style w:type="paragraph" w:customStyle="1" w:styleId="RptAppendixText">
    <w:name w:val="(Rpt) Appendix Text"/>
    <w:rsid w:val="00A225F6"/>
    <w:pPr>
      <w:spacing w:after="0" w:line="280" w:lineRule="exact"/>
      <w:ind w:left="5040"/>
      <w:jc w:val="right"/>
    </w:pPr>
    <w:rPr>
      <w:rFonts w:ascii="Arial" w:eastAsia="Times New Roman" w:hAnsi="Arial" w:cs="Times New Roman"/>
      <w:snapToGrid w:val="0"/>
      <w:szCs w:val="20"/>
      <w:lang w:val="en-US"/>
    </w:rPr>
  </w:style>
  <w:style w:type="paragraph" w:customStyle="1" w:styleId="Appendixnumber">
    <w:name w:val="Appendix number"/>
    <w:qFormat/>
    <w:rsid w:val="00A225F6"/>
    <w:pPr>
      <w:pBdr>
        <w:bottom w:val="single" w:sz="4" w:space="1" w:color="0000FF"/>
      </w:pBdr>
      <w:spacing w:after="0" w:line="240" w:lineRule="auto"/>
      <w:ind w:left="851" w:hanging="851"/>
    </w:pPr>
    <w:rPr>
      <w:rFonts w:ascii="Arial Rounded MT Bold" w:eastAsia="Times New Roman" w:hAnsi="Arial Rounded MT Bold" w:cs="Arial"/>
      <w:color w:val="0000FF"/>
      <w:sz w:val="36"/>
      <w:szCs w:val="36"/>
    </w:rPr>
  </w:style>
  <w:style w:type="paragraph" w:customStyle="1" w:styleId="RECnormaltext">
    <w:name w:val="REC normal text"/>
    <w:basedOn w:val="Normal"/>
    <w:next w:val="Normal"/>
    <w:link w:val="RECnormaltextChar"/>
    <w:qFormat/>
    <w:rsid w:val="00721D84"/>
    <w:pPr>
      <w:spacing w:line="276" w:lineRule="auto"/>
    </w:pPr>
    <w:rPr>
      <w:rFonts w:ascii="DINPro" w:hAnsi="DINPro" w:cs="Calibri"/>
      <w:sz w:val="20"/>
      <w:szCs w:val="20"/>
    </w:rPr>
  </w:style>
  <w:style w:type="character" w:customStyle="1" w:styleId="RECnormaltextChar">
    <w:name w:val="REC normal text Char"/>
    <w:basedOn w:val="DefaultParagraphFont"/>
    <w:link w:val="RECnormaltext"/>
    <w:rsid w:val="00721D84"/>
    <w:rPr>
      <w:rFonts w:ascii="DINPro" w:hAnsi="DINPro" w:cs="Calibri"/>
      <w:sz w:val="20"/>
      <w:szCs w:val="20"/>
    </w:rPr>
  </w:style>
  <w:style w:type="paragraph" w:customStyle="1" w:styleId="Body">
    <w:name w:val="Body"/>
    <w:basedOn w:val="Normal"/>
    <w:rsid w:val="006F12B7"/>
    <w:pPr>
      <w:spacing w:before="60" w:after="60" w:line="240" w:lineRule="auto"/>
      <w:jc w:val="both"/>
    </w:pPr>
    <w:rPr>
      <w:rFonts w:ascii="Arial" w:eastAsia="Times New Roman" w:hAnsi="Arial" w:cs="Times New Roman"/>
      <w:noProof/>
      <w:sz w:val="20"/>
      <w:szCs w:val="20"/>
    </w:rPr>
  </w:style>
  <w:style w:type="character" w:styleId="Mention">
    <w:name w:val="Mention"/>
    <w:basedOn w:val="DefaultParagraphFont"/>
    <w:uiPriority w:val="99"/>
    <w:semiHidden/>
    <w:unhideWhenUsed/>
    <w:rsid w:val="00314EC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2979">
      <w:bodyDiv w:val="1"/>
      <w:marLeft w:val="0"/>
      <w:marRight w:val="0"/>
      <w:marTop w:val="0"/>
      <w:marBottom w:val="0"/>
      <w:divBdr>
        <w:top w:val="none" w:sz="0" w:space="0" w:color="auto"/>
        <w:left w:val="none" w:sz="0" w:space="0" w:color="auto"/>
        <w:bottom w:val="none" w:sz="0" w:space="0" w:color="auto"/>
        <w:right w:val="none" w:sz="0" w:space="0" w:color="auto"/>
      </w:divBdr>
      <w:divsChild>
        <w:div w:id="1962416123">
          <w:marLeft w:val="0"/>
          <w:marRight w:val="0"/>
          <w:marTop w:val="0"/>
          <w:marBottom w:val="0"/>
          <w:divBdr>
            <w:top w:val="none" w:sz="0" w:space="0" w:color="auto"/>
            <w:left w:val="none" w:sz="0" w:space="0" w:color="auto"/>
            <w:bottom w:val="none" w:sz="0" w:space="0" w:color="auto"/>
            <w:right w:val="none" w:sz="0" w:space="0" w:color="auto"/>
          </w:divBdr>
          <w:divsChild>
            <w:div w:id="1656688487">
              <w:marLeft w:val="0"/>
              <w:marRight w:val="0"/>
              <w:marTop w:val="0"/>
              <w:marBottom w:val="0"/>
              <w:divBdr>
                <w:top w:val="none" w:sz="0" w:space="0" w:color="auto"/>
                <w:left w:val="none" w:sz="0" w:space="0" w:color="auto"/>
                <w:bottom w:val="none" w:sz="0" w:space="0" w:color="auto"/>
                <w:right w:val="none" w:sz="0" w:space="0" w:color="auto"/>
              </w:divBdr>
              <w:divsChild>
                <w:div w:id="12926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831">
      <w:bodyDiv w:val="1"/>
      <w:marLeft w:val="0"/>
      <w:marRight w:val="0"/>
      <w:marTop w:val="0"/>
      <w:marBottom w:val="0"/>
      <w:divBdr>
        <w:top w:val="none" w:sz="0" w:space="0" w:color="auto"/>
        <w:left w:val="none" w:sz="0" w:space="0" w:color="auto"/>
        <w:bottom w:val="none" w:sz="0" w:space="0" w:color="auto"/>
        <w:right w:val="none" w:sz="0" w:space="0" w:color="auto"/>
      </w:divBdr>
      <w:divsChild>
        <w:div w:id="1429543988">
          <w:marLeft w:val="0"/>
          <w:marRight w:val="0"/>
          <w:marTop w:val="0"/>
          <w:marBottom w:val="0"/>
          <w:divBdr>
            <w:top w:val="none" w:sz="0" w:space="0" w:color="auto"/>
            <w:left w:val="none" w:sz="0" w:space="0" w:color="auto"/>
            <w:bottom w:val="none" w:sz="0" w:space="0" w:color="auto"/>
            <w:right w:val="none" w:sz="0" w:space="0" w:color="auto"/>
          </w:divBdr>
          <w:divsChild>
            <w:div w:id="1005741656">
              <w:marLeft w:val="0"/>
              <w:marRight w:val="0"/>
              <w:marTop w:val="0"/>
              <w:marBottom w:val="0"/>
              <w:divBdr>
                <w:top w:val="none" w:sz="0" w:space="0" w:color="auto"/>
                <w:left w:val="none" w:sz="0" w:space="0" w:color="auto"/>
                <w:bottom w:val="none" w:sz="0" w:space="0" w:color="auto"/>
                <w:right w:val="none" w:sz="0" w:space="0" w:color="auto"/>
              </w:divBdr>
              <w:divsChild>
                <w:div w:id="96025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9636">
      <w:bodyDiv w:val="1"/>
      <w:marLeft w:val="0"/>
      <w:marRight w:val="0"/>
      <w:marTop w:val="0"/>
      <w:marBottom w:val="0"/>
      <w:divBdr>
        <w:top w:val="none" w:sz="0" w:space="0" w:color="auto"/>
        <w:left w:val="none" w:sz="0" w:space="0" w:color="auto"/>
        <w:bottom w:val="none" w:sz="0" w:space="0" w:color="auto"/>
        <w:right w:val="none" w:sz="0" w:space="0" w:color="auto"/>
      </w:divBdr>
    </w:div>
    <w:div w:id="80879713">
      <w:bodyDiv w:val="1"/>
      <w:marLeft w:val="0"/>
      <w:marRight w:val="0"/>
      <w:marTop w:val="0"/>
      <w:marBottom w:val="0"/>
      <w:divBdr>
        <w:top w:val="none" w:sz="0" w:space="0" w:color="auto"/>
        <w:left w:val="none" w:sz="0" w:space="0" w:color="auto"/>
        <w:bottom w:val="none" w:sz="0" w:space="0" w:color="auto"/>
        <w:right w:val="none" w:sz="0" w:space="0" w:color="auto"/>
      </w:divBdr>
      <w:divsChild>
        <w:div w:id="1293320084">
          <w:marLeft w:val="0"/>
          <w:marRight w:val="0"/>
          <w:marTop w:val="0"/>
          <w:marBottom w:val="0"/>
          <w:divBdr>
            <w:top w:val="none" w:sz="0" w:space="0" w:color="auto"/>
            <w:left w:val="none" w:sz="0" w:space="0" w:color="auto"/>
            <w:bottom w:val="none" w:sz="0" w:space="0" w:color="auto"/>
            <w:right w:val="none" w:sz="0" w:space="0" w:color="auto"/>
          </w:divBdr>
          <w:divsChild>
            <w:div w:id="712846831">
              <w:marLeft w:val="0"/>
              <w:marRight w:val="0"/>
              <w:marTop w:val="0"/>
              <w:marBottom w:val="0"/>
              <w:divBdr>
                <w:top w:val="none" w:sz="0" w:space="0" w:color="auto"/>
                <w:left w:val="none" w:sz="0" w:space="0" w:color="auto"/>
                <w:bottom w:val="none" w:sz="0" w:space="0" w:color="auto"/>
                <w:right w:val="none" w:sz="0" w:space="0" w:color="auto"/>
              </w:divBdr>
              <w:divsChild>
                <w:div w:id="165105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0122">
      <w:bodyDiv w:val="1"/>
      <w:marLeft w:val="0"/>
      <w:marRight w:val="0"/>
      <w:marTop w:val="0"/>
      <w:marBottom w:val="0"/>
      <w:divBdr>
        <w:top w:val="none" w:sz="0" w:space="0" w:color="auto"/>
        <w:left w:val="none" w:sz="0" w:space="0" w:color="auto"/>
        <w:bottom w:val="none" w:sz="0" w:space="0" w:color="auto"/>
        <w:right w:val="none" w:sz="0" w:space="0" w:color="auto"/>
      </w:divBdr>
    </w:div>
    <w:div w:id="161481126">
      <w:bodyDiv w:val="1"/>
      <w:marLeft w:val="0"/>
      <w:marRight w:val="0"/>
      <w:marTop w:val="0"/>
      <w:marBottom w:val="0"/>
      <w:divBdr>
        <w:top w:val="none" w:sz="0" w:space="0" w:color="auto"/>
        <w:left w:val="none" w:sz="0" w:space="0" w:color="auto"/>
        <w:bottom w:val="none" w:sz="0" w:space="0" w:color="auto"/>
        <w:right w:val="none" w:sz="0" w:space="0" w:color="auto"/>
      </w:divBdr>
    </w:div>
    <w:div w:id="201746361">
      <w:bodyDiv w:val="1"/>
      <w:marLeft w:val="0"/>
      <w:marRight w:val="0"/>
      <w:marTop w:val="0"/>
      <w:marBottom w:val="0"/>
      <w:divBdr>
        <w:top w:val="none" w:sz="0" w:space="0" w:color="auto"/>
        <w:left w:val="none" w:sz="0" w:space="0" w:color="auto"/>
        <w:bottom w:val="none" w:sz="0" w:space="0" w:color="auto"/>
        <w:right w:val="none" w:sz="0" w:space="0" w:color="auto"/>
      </w:divBdr>
      <w:divsChild>
        <w:div w:id="1773629782">
          <w:marLeft w:val="0"/>
          <w:marRight w:val="0"/>
          <w:marTop w:val="0"/>
          <w:marBottom w:val="0"/>
          <w:divBdr>
            <w:top w:val="none" w:sz="0" w:space="0" w:color="auto"/>
            <w:left w:val="none" w:sz="0" w:space="0" w:color="auto"/>
            <w:bottom w:val="none" w:sz="0" w:space="0" w:color="auto"/>
            <w:right w:val="none" w:sz="0" w:space="0" w:color="auto"/>
          </w:divBdr>
          <w:divsChild>
            <w:div w:id="2088109219">
              <w:marLeft w:val="0"/>
              <w:marRight w:val="0"/>
              <w:marTop w:val="0"/>
              <w:marBottom w:val="0"/>
              <w:divBdr>
                <w:top w:val="none" w:sz="0" w:space="0" w:color="auto"/>
                <w:left w:val="none" w:sz="0" w:space="0" w:color="auto"/>
                <w:bottom w:val="none" w:sz="0" w:space="0" w:color="auto"/>
                <w:right w:val="none" w:sz="0" w:space="0" w:color="auto"/>
              </w:divBdr>
              <w:divsChild>
                <w:div w:id="32801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16463">
      <w:bodyDiv w:val="1"/>
      <w:marLeft w:val="0"/>
      <w:marRight w:val="0"/>
      <w:marTop w:val="0"/>
      <w:marBottom w:val="0"/>
      <w:divBdr>
        <w:top w:val="none" w:sz="0" w:space="0" w:color="auto"/>
        <w:left w:val="none" w:sz="0" w:space="0" w:color="auto"/>
        <w:bottom w:val="none" w:sz="0" w:space="0" w:color="auto"/>
        <w:right w:val="none" w:sz="0" w:space="0" w:color="auto"/>
      </w:divBdr>
      <w:divsChild>
        <w:div w:id="27949622">
          <w:marLeft w:val="0"/>
          <w:marRight w:val="0"/>
          <w:marTop w:val="0"/>
          <w:marBottom w:val="0"/>
          <w:divBdr>
            <w:top w:val="none" w:sz="0" w:space="0" w:color="auto"/>
            <w:left w:val="none" w:sz="0" w:space="0" w:color="auto"/>
            <w:bottom w:val="none" w:sz="0" w:space="0" w:color="auto"/>
            <w:right w:val="none" w:sz="0" w:space="0" w:color="auto"/>
          </w:divBdr>
          <w:divsChild>
            <w:div w:id="1587032524">
              <w:marLeft w:val="0"/>
              <w:marRight w:val="0"/>
              <w:marTop w:val="0"/>
              <w:marBottom w:val="0"/>
              <w:divBdr>
                <w:top w:val="none" w:sz="0" w:space="0" w:color="auto"/>
                <w:left w:val="none" w:sz="0" w:space="0" w:color="auto"/>
                <w:bottom w:val="none" w:sz="0" w:space="0" w:color="auto"/>
                <w:right w:val="none" w:sz="0" w:space="0" w:color="auto"/>
              </w:divBdr>
              <w:divsChild>
                <w:div w:id="11324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9645">
      <w:bodyDiv w:val="1"/>
      <w:marLeft w:val="0"/>
      <w:marRight w:val="0"/>
      <w:marTop w:val="0"/>
      <w:marBottom w:val="0"/>
      <w:divBdr>
        <w:top w:val="none" w:sz="0" w:space="0" w:color="auto"/>
        <w:left w:val="none" w:sz="0" w:space="0" w:color="auto"/>
        <w:bottom w:val="none" w:sz="0" w:space="0" w:color="auto"/>
        <w:right w:val="none" w:sz="0" w:space="0" w:color="auto"/>
      </w:divBdr>
      <w:divsChild>
        <w:div w:id="204878515">
          <w:marLeft w:val="0"/>
          <w:marRight w:val="0"/>
          <w:marTop w:val="0"/>
          <w:marBottom w:val="0"/>
          <w:divBdr>
            <w:top w:val="none" w:sz="0" w:space="0" w:color="auto"/>
            <w:left w:val="none" w:sz="0" w:space="0" w:color="auto"/>
            <w:bottom w:val="none" w:sz="0" w:space="0" w:color="auto"/>
            <w:right w:val="none" w:sz="0" w:space="0" w:color="auto"/>
          </w:divBdr>
          <w:divsChild>
            <w:div w:id="2006273990">
              <w:marLeft w:val="0"/>
              <w:marRight w:val="0"/>
              <w:marTop w:val="0"/>
              <w:marBottom w:val="0"/>
              <w:divBdr>
                <w:top w:val="none" w:sz="0" w:space="0" w:color="auto"/>
                <w:left w:val="none" w:sz="0" w:space="0" w:color="auto"/>
                <w:bottom w:val="none" w:sz="0" w:space="0" w:color="auto"/>
                <w:right w:val="none" w:sz="0" w:space="0" w:color="auto"/>
              </w:divBdr>
              <w:divsChild>
                <w:div w:id="40148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58140">
      <w:bodyDiv w:val="1"/>
      <w:marLeft w:val="0"/>
      <w:marRight w:val="0"/>
      <w:marTop w:val="0"/>
      <w:marBottom w:val="0"/>
      <w:divBdr>
        <w:top w:val="none" w:sz="0" w:space="0" w:color="auto"/>
        <w:left w:val="none" w:sz="0" w:space="0" w:color="auto"/>
        <w:bottom w:val="none" w:sz="0" w:space="0" w:color="auto"/>
        <w:right w:val="none" w:sz="0" w:space="0" w:color="auto"/>
      </w:divBdr>
      <w:divsChild>
        <w:div w:id="1457799123">
          <w:marLeft w:val="0"/>
          <w:marRight w:val="0"/>
          <w:marTop w:val="0"/>
          <w:marBottom w:val="0"/>
          <w:divBdr>
            <w:top w:val="none" w:sz="0" w:space="0" w:color="auto"/>
            <w:left w:val="none" w:sz="0" w:space="0" w:color="auto"/>
            <w:bottom w:val="none" w:sz="0" w:space="0" w:color="auto"/>
            <w:right w:val="none" w:sz="0" w:space="0" w:color="auto"/>
          </w:divBdr>
          <w:divsChild>
            <w:div w:id="560822386">
              <w:marLeft w:val="0"/>
              <w:marRight w:val="0"/>
              <w:marTop w:val="0"/>
              <w:marBottom w:val="0"/>
              <w:divBdr>
                <w:top w:val="none" w:sz="0" w:space="0" w:color="auto"/>
                <w:left w:val="none" w:sz="0" w:space="0" w:color="auto"/>
                <w:bottom w:val="none" w:sz="0" w:space="0" w:color="auto"/>
                <w:right w:val="none" w:sz="0" w:space="0" w:color="auto"/>
              </w:divBdr>
              <w:divsChild>
                <w:div w:id="12212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772581">
      <w:bodyDiv w:val="1"/>
      <w:marLeft w:val="0"/>
      <w:marRight w:val="0"/>
      <w:marTop w:val="0"/>
      <w:marBottom w:val="0"/>
      <w:divBdr>
        <w:top w:val="none" w:sz="0" w:space="0" w:color="auto"/>
        <w:left w:val="none" w:sz="0" w:space="0" w:color="auto"/>
        <w:bottom w:val="none" w:sz="0" w:space="0" w:color="auto"/>
        <w:right w:val="none" w:sz="0" w:space="0" w:color="auto"/>
      </w:divBdr>
      <w:divsChild>
        <w:div w:id="1109740766">
          <w:marLeft w:val="0"/>
          <w:marRight w:val="0"/>
          <w:marTop w:val="0"/>
          <w:marBottom w:val="0"/>
          <w:divBdr>
            <w:top w:val="none" w:sz="0" w:space="0" w:color="auto"/>
            <w:left w:val="none" w:sz="0" w:space="0" w:color="auto"/>
            <w:bottom w:val="none" w:sz="0" w:space="0" w:color="auto"/>
            <w:right w:val="none" w:sz="0" w:space="0" w:color="auto"/>
          </w:divBdr>
          <w:divsChild>
            <w:div w:id="1391689131">
              <w:marLeft w:val="0"/>
              <w:marRight w:val="0"/>
              <w:marTop w:val="0"/>
              <w:marBottom w:val="0"/>
              <w:divBdr>
                <w:top w:val="none" w:sz="0" w:space="0" w:color="auto"/>
                <w:left w:val="none" w:sz="0" w:space="0" w:color="auto"/>
                <w:bottom w:val="none" w:sz="0" w:space="0" w:color="auto"/>
                <w:right w:val="none" w:sz="0" w:space="0" w:color="auto"/>
              </w:divBdr>
              <w:divsChild>
                <w:div w:id="9923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68352">
      <w:bodyDiv w:val="1"/>
      <w:marLeft w:val="0"/>
      <w:marRight w:val="0"/>
      <w:marTop w:val="0"/>
      <w:marBottom w:val="0"/>
      <w:divBdr>
        <w:top w:val="none" w:sz="0" w:space="0" w:color="auto"/>
        <w:left w:val="none" w:sz="0" w:space="0" w:color="auto"/>
        <w:bottom w:val="none" w:sz="0" w:space="0" w:color="auto"/>
        <w:right w:val="none" w:sz="0" w:space="0" w:color="auto"/>
      </w:divBdr>
    </w:div>
    <w:div w:id="326247578">
      <w:bodyDiv w:val="1"/>
      <w:marLeft w:val="0"/>
      <w:marRight w:val="0"/>
      <w:marTop w:val="0"/>
      <w:marBottom w:val="0"/>
      <w:divBdr>
        <w:top w:val="none" w:sz="0" w:space="0" w:color="auto"/>
        <w:left w:val="none" w:sz="0" w:space="0" w:color="auto"/>
        <w:bottom w:val="none" w:sz="0" w:space="0" w:color="auto"/>
        <w:right w:val="none" w:sz="0" w:space="0" w:color="auto"/>
      </w:divBdr>
      <w:divsChild>
        <w:div w:id="1497725858">
          <w:marLeft w:val="0"/>
          <w:marRight w:val="0"/>
          <w:marTop w:val="0"/>
          <w:marBottom w:val="0"/>
          <w:divBdr>
            <w:top w:val="none" w:sz="0" w:space="0" w:color="auto"/>
            <w:left w:val="none" w:sz="0" w:space="0" w:color="auto"/>
            <w:bottom w:val="none" w:sz="0" w:space="0" w:color="auto"/>
            <w:right w:val="none" w:sz="0" w:space="0" w:color="auto"/>
          </w:divBdr>
          <w:divsChild>
            <w:div w:id="720250438">
              <w:marLeft w:val="0"/>
              <w:marRight w:val="0"/>
              <w:marTop w:val="0"/>
              <w:marBottom w:val="0"/>
              <w:divBdr>
                <w:top w:val="none" w:sz="0" w:space="0" w:color="auto"/>
                <w:left w:val="none" w:sz="0" w:space="0" w:color="auto"/>
                <w:bottom w:val="none" w:sz="0" w:space="0" w:color="auto"/>
                <w:right w:val="none" w:sz="0" w:space="0" w:color="auto"/>
              </w:divBdr>
              <w:divsChild>
                <w:div w:id="7348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743292">
      <w:bodyDiv w:val="1"/>
      <w:marLeft w:val="0"/>
      <w:marRight w:val="0"/>
      <w:marTop w:val="0"/>
      <w:marBottom w:val="0"/>
      <w:divBdr>
        <w:top w:val="none" w:sz="0" w:space="0" w:color="auto"/>
        <w:left w:val="none" w:sz="0" w:space="0" w:color="auto"/>
        <w:bottom w:val="none" w:sz="0" w:space="0" w:color="auto"/>
        <w:right w:val="none" w:sz="0" w:space="0" w:color="auto"/>
      </w:divBdr>
      <w:divsChild>
        <w:div w:id="1019506833">
          <w:marLeft w:val="547"/>
          <w:marRight w:val="0"/>
          <w:marTop w:val="0"/>
          <w:marBottom w:val="240"/>
          <w:divBdr>
            <w:top w:val="none" w:sz="0" w:space="0" w:color="auto"/>
            <w:left w:val="none" w:sz="0" w:space="0" w:color="auto"/>
            <w:bottom w:val="none" w:sz="0" w:space="0" w:color="auto"/>
            <w:right w:val="none" w:sz="0" w:space="0" w:color="auto"/>
          </w:divBdr>
        </w:div>
      </w:divsChild>
    </w:div>
    <w:div w:id="345788982">
      <w:bodyDiv w:val="1"/>
      <w:marLeft w:val="0"/>
      <w:marRight w:val="0"/>
      <w:marTop w:val="0"/>
      <w:marBottom w:val="0"/>
      <w:divBdr>
        <w:top w:val="none" w:sz="0" w:space="0" w:color="auto"/>
        <w:left w:val="none" w:sz="0" w:space="0" w:color="auto"/>
        <w:bottom w:val="none" w:sz="0" w:space="0" w:color="auto"/>
        <w:right w:val="none" w:sz="0" w:space="0" w:color="auto"/>
      </w:divBdr>
      <w:divsChild>
        <w:div w:id="767502673">
          <w:marLeft w:val="0"/>
          <w:marRight w:val="0"/>
          <w:marTop w:val="0"/>
          <w:marBottom w:val="0"/>
          <w:divBdr>
            <w:top w:val="none" w:sz="0" w:space="0" w:color="auto"/>
            <w:left w:val="none" w:sz="0" w:space="0" w:color="auto"/>
            <w:bottom w:val="none" w:sz="0" w:space="0" w:color="auto"/>
            <w:right w:val="none" w:sz="0" w:space="0" w:color="auto"/>
          </w:divBdr>
          <w:divsChild>
            <w:div w:id="263001754">
              <w:marLeft w:val="0"/>
              <w:marRight w:val="0"/>
              <w:marTop w:val="0"/>
              <w:marBottom w:val="0"/>
              <w:divBdr>
                <w:top w:val="none" w:sz="0" w:space="0" w:color="auto"/>
                <w:left w:val="none" w:sz="0" w:space="0" w:color="auto"/>
                <w:bottom w:val="none" w:sz="0" w:space="0" w:color="auto"/>
                <w:right w:val="none" w:sz="0" w:space="0" w:color="auto"/>
              </w:divBdr>
              <w:divsChild>
                <w:div w:id="90121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862865">
      <w:bodyDiv w:val="1"/>
      <w:marLeft w:val="0"/>
      <w:marRight w:val="0"/>
      <w:marTop w:val="0"/>
      <w:marBottom w:val="0"/>
      <w:divBdr>
        <w:top w:val="none" w:sz="0" w:space="0" w:color="auto"/>
        <w:left w:val="none" w:sz="0" w:space="0" w:color="auto"/>
        <w:bottom w:val="none" w:sz="0" w:space="0" w:color="auto"/>
        <w:right w:val="none" w:sz="0" w:space="0" w:color="auto"/>
      </w:divBdr>
      <w:divsChild>
        <w:div w:id="1766882894">
          <w:marLeft w:val="0"/>
          <w:marRight w:val="0"/>
          <w:marTop w:val="0"/>
          <w:marBottom w:val="0"/>
          <w:divBdr>
            <w:top w:val="none" w:sz="0" w:space="0" w:color="auto"/>
            <w:left w:val="none" w:sz="0" w:space="0" w:color="auto"/>
            <w:bottom w:val="none" w:sz="0" w:space="0" w:color="auto"/>
            <w:right w:val="none" w:sz="0" w:space="0" w:color="auto"/>
          </w:divBdr>
          <w:divsChild>
            <w:div w:id="452944702">
              <w:marLeft w:val="0"/>
              <w:marRight w:val="0"/>
              <w:marTop w:val="0"/>
              <w:marBottom w:val="0"/>
              <w:divBdr>
                <w:top w:val="none" w:sz="0" w:space="0" w:color="auto"/>
                <w:left w:val="none" w:sz="0" w:space="0" w:color="auto"/>
                <w:bottom w:val="none" w:sz="0" w:space="0" w:color="auto"/>
                <w:right w:val="none" w:sz="0" w:space="0" w:color="auto"/>
              </w:divBdr>
              <w:divsChild>
                <w:div w:id="1009214405">
                  <w:marLeft w:val="0"/>
                  <w:marRight w:val="0"/>
                  <w:marTop w:val="0"/>
                  <w:marBottom w:val="0"/>
                  <w:divBdr>
                    <w:top w:val="none" w:sz="0" w:space="0" w:color="auto"/>
                    <w:left w:val="none" w:sz="0" w:space="0" w:color="auto"/>
                    <w:bottom w:val="none" w:sz="0" w:space="0" w:color="auto"/>
                    <w:right w:val="none" w:sz="0" w:space="0" w:color="auto"/>
                  </w:divBdr>
                  <w:divsChild>
                    <w:div w:id="20762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843468">
      <w:bodyDiv w:val="1"/>
      <w:marLeft w:val="0"/>
      <w:marRight w:val="0"/>
      <w:marTop w:val="0"/>
      <w:marBottom w:val="0"/>
      <w:divBdr>
        <w:top w:val="none" w:sz="0" w:space="0" w:color="auto"/>
        <w:left w:val="none" w:sz="0" w:space="0" w:color="auto"/>
        <w:bottom w:val="none" w:sz="0" w:space="0" w:color="auto"/>
        <w:right w:val="none" w:sz="0" w:space="0" w:color="auto"/>
      </w:divBdr>
    </w:div>
    <w:div w:id="370232214">
      <w:bodyDiv w:val="1"/>
      <w:marLeft w:val="0"/>
      <w:marRight w:val="0"/>
      <w:marTop w:val="0"/>
      <w:marBottom w:val="0"/>
      <w:divBdr>
        <w:top w:val="none" w:sz="0" w:space="0" w:color="auto"/>
        <w:left w:val="none" w:sz="0" w:space="0" w:color="auto"/>
        <w:bottom w:val="none" w:sz="0" w:space="0" w:color="auto"/>
        <w:right w:val="none" w:sz="0" w:space="0" w:color="auto"/>
      </w:divBdr>
    </w:div>
    <w:div w:id="381558587">
      <w:bodyDiv w:val="1"/>
      <w:marLeft w:val="0"/>
      <w:marRight w:val="0"/>
      <w:marTop w:val="0"/>
      <w:marBottom w:val="0"/>
      <w:divBdr>
        <w:top w:val="none" w:sz="0" w:space="0" w:color="auto"/>
        <w:left w:val="none" w:sz="0" w:space="0" w:color="auto"/>
        <w:bottom w:val="none" w:sz="0" w:space="0" w:color="auto"/>
        <w:right w:val="none" w:sz="0" w:space="0" w:color="auto"/>
      </w:divBdr>
    </w:div>
    <w:div w:id="389379690">
      <w:bodyDiv w:val="1"/>
      <w:marLeft w:val="0"/>
      <w:marRight w:val="0"/>
      <w:marTop w:val="0"/>
      <w:marBottom w:val="0"/>
      <w:divBdr>
        <w:top w:val="none" w:sz="0" w:space="0" w:color="auto"/>
        <w:left w:val="none" w:sz="0" w:space="0" w:color="auto"/>
        <w:bottom w:val="none" w:sz="0" w:space="0" w:color="auto"/>
        <w:right w:val="none" w:sz="0" w:space="0" w:color="auto"/>
      </w:divBdr>
      <w:divsChild>
        <w:div w:id="258490269">
          <w:marLeft w:val="0"/>
          <w:marRight w:val="0"/>
          <w:marTop w:val="0"/>
          <w:marBottom w:val="0"/>
          <w:divBdr>
            <w:top w:val="none" w:sz="0" w:space="0" w:color="auto"/>
            <w:left w:val="none" w:sz="0" w:space="0" w:color="auto"/>
            <w:bottom w:val="none" w:sz="0" w:space="0" w:color="auto"/>
            <w:right w:val="none" w:sz="0" w:space="0" w:color="auto"/>
          </w:divBdr>
          <w:divsChild>
            <w:div w:id="1198854582">
              <w:marLeft w:val="0"/>
              <w:marRight w:val="0"/>
              <w:marTop w:val="0"/>
              <w:marBottom w:val="0"/>
              <w:divBdr>
                <w:top w:val="none" w:sz="0" w:space="0" w:color="auto"/>
                <w:left w:val="none" w:sz="0" w:space="0" w:color="auto"/>
                <w:bottom w:val="none" w:sz="0" w:space="0" w:color="auto"/>
                <w:right w:val="none" w:sz="0" w:space="0" w:color="auto"/>
              </w:divBdr>
              <w:divsChild>
                <w:div w:id="21139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26325">
      <w:bodyDiv w:val="1"/>
      <w:marLeft w:val="0"/>
      <w:marRight w:val="0"/>
      <w:marTop w:val="0"/>
      <w:marBottom w:val="0"/>
      <w:divBdr>
        <w:top w:val="none" w:sz="0" w:space="0" w:color="auto"/>
        <w:left w:val="none" w:sz="0" w:space="0" w:color="auto"/>
        <w:bottom w:val="none" w:sz="0" w:space="0" w:color="auto"/>
        <w:right w:val="none" w:sz="0" w:space="0" w:color="auto"/>
      </w:divBdr>
      <w:divsChild>
        <w:div w:id="2108112394">
          <w:marLeft w:val="0"/>
          <w:marRight w:val="0"/>
          <w:marTop w:val="0"/>
          <w:marBottom w:val="0"/>
          <w:divBdr>
            <w:top w:val="none" w:sz="0" w:space="0" w:color="auto"/>
            <w:left w:val="none" w:sz="0" w:space="0" w:color="auto"/>
            <w:bottom w:val="none" w:sz="0" w:space="0" w:color="auto"/>
            <w:right w:val="none" w:sz="0" w:space="0" w:color="auto"/>
          </w:divBdr>
          <w:divsChild>
            <w:div w:id="1746756124">
              <w:marLeft w:val="0"/>
              <w:marRight w:val="0"/>
              <w:marTop w:val="0"/>
              <w:marBottom w:val="0"/>
              <w:divBdr>
                <w:top w:val="none" w:sz="0" w:space="0" w:color="auto"/>
                <w:left w:val="none" w:sz="0" w:space="0" w:color="auto"/>
                <w:bottom w:val="none" w:sz="0" w:space="0" w:color="auto"/>
                <w:right w:val="none" w:sz="0" w:space="0" w:color="auto"/>
              </w:divBdr>
              <w:divsChild>
                <w:div w:id="13625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90013">
      <w:bodyDiv w:val="1"/>
      <w:marLeft w:val="0"/>
      <w:marRight w:val="0"/>
      <w:marTop w:val="0"/>
      <w:marBottom w:val="0"/>
      <w:divBdr>
        <w:top w:val="none" w:sz="0" w:space="0" w:color="auto"/>
        <w:left w:val="none" w:sz="0" w:space="0" w:color="auto"/>
        <w:bottom w:val="none" w:sz="0" w:space="0" w:color="auto"/>
        <w:right w:val="none" w:sz="0" w:space="0" w:color="auto"/>
      </w:divBdr>
      <w:divsChild>
        <w:div w:id="1573273381">
          <w:marLeft w:val="0"/>
          <w:marRight w:val="0"/>
          <w:marTop w:val="0"/>
          <w:marBottom w:val="0"/>
          <w:divBdr>
            <w:top w:val="none" w:sz="0" w:space="0" w:color="auto"/>
            <w:left w:val="none" w:sz="0" w:space="0" w:color="auto"/>
            <w:bottom w:val="none" w:sz="0" w:space="0" w:color="auto"/>
            <w:right w:val="none" w:sz="0" w:space="0" w:color="auto"/>
          </w:divBdr>
          <w:divsChild>
            <w:div w:id="584922955">
              <w:marLeft w:val="0"/>
              <w:marRight w:val="0"/>
              <w:marTop w:val="0"/>
              <w:marBottom w:val="0"/>
              <w:divBdr>
                <w:top w:val="none" w:sz="0" w:space="0" w:color="auto"/>
                <w:left w:val="none" w:sz="0" w:space="0" w:color="auto"/>
                <w:bottom w:val="none" w:sz="0" w:space="0" w:color="auto"/>
                <w:right w:val="none" w:sz="0" w:space="0" w:color="auto"/>
              </w:divBdr>
              <w:divsChild>
                <w:div w:id="889540621">
                  <w:marLeft w:val="0"/>
                  <w:marRight w:val="0"/>
                  <w:marTop w:val="0"/>
                  <w:marBottom w:val="0"/>
                  <w:divBdr>
                    <w:top w:val="none" w:sz="0" w:space="0" w:color="auto"/>
                    <w:left w:val="none" w:sz="0" w:space="0" w:color="auto"/>
                    <w:bottom w:val="none" w:sz="0" w:space="0" w:color="auto"/>
                    <w:right w:val="none" w:sz="0" w:space="0" w:color="auto"/>
                  </w:divBdr>
                  <w:divsChild>
                    <w:div w:id="2058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753259">
      <w:bodyDiv w:val="1"/>
      <w:marLeft w:val="0"/>
      <w:marRight w:val="0"/>
      <w:marTop w:val="0"/>
      <w:marBottom w:val="0"/>
      <w:divBdr>
        <w:top w:val="none" w:sz="0" w:space="0" w:color="auto"/>
        <w:left w:val="none" w:sz="0" w:space="0" w:color="auto"/>
        <w:bottom w:val="none" w:sz="0" w:space="0" w:color="auto"/>
        <w:right w:val="none" w:sz="0" w:space="0" w:color="auto"/>
      </w:divBdr>
    </w:div>
    <w:div w:id="473572192">
      <w:bodyDiv w:val="1"/>
      <w:marLeft w:val="0"/>
      <w:marRight w:val="0"/>
      <w:marTop w:val="0"/>
      <w:marBottom w:val="0"/>
      <w:divBdr>
        <w:top w:val="none" w:sz="0" w:space="0" w:color="auto"/>
        <w:left w:val="none" w:sz="0" w:space="0" w:color="auto"/>
        <w:bottom w:val="none" w:sz="0" w:space="0" w:color="auto"/>
        <w:right w:val="none" w:sz="0" w:space="0" w:color="auto"/>
      </w:divBdr>
    </w:div>
    <w:div w:id="475417061">
      <w:bodyDiv w:val="1"/>
      <w:marLeft w:val="0"/>
      <w:marRight w:val="0"/>
      <w:marTop w:val="0"/>
      <w:marBottom w:val="0"/>
      <w:divBdr>
        <w:top w:val="none" w:sz="0" w:space="0" w:color="auto"/>
        <w:left w:val="none" w:sz="0" w:space="0" w:color="auto"/>
        <w:bottom w:val="none" w:sz="0" w:space="0" w:color="auto"/>
        <w:right w:val="none" w:sz="0" w:space="0" w:color="auto"/>
      </w:divBdr>
    </w:div>
    <w:div w:id="512382649">
      <w:bodyDiv w:val="1"/>
      <w:marLeft w:val="0"/>
      <w:marRight w:val="0"/>
      <w:marTop w:val="0"/>
      <w:marBottom w:val="0"/>
      <w:divBdr>
        <w:top w:val="none" w:sz="0" w:space="0" w:color="auto"/>
        <w:left w:val="none" w:sz="0" w:space="0" w:color="auto"/>
        <w:bottom w:val="none" w:sz="0" w:space="0" w:color="auto"/>
        <w:right w:val="none" w:sz="0" w:space="0" w:color="auto"/>
      </w:divBdr>
    </w:div>
    <w:div w:id="539099321">
      <w:bodyDiv w:val="1"/>
      <w:marLeft w:val="0"/>
      <w:marRight w:val="0"/>
      <w:marTop w:val="0"/>
      <w:marBottom w:val="0"/>
      <w:divBdr>
        <w:top w:val="none" w:sz="0" w:space="0" w:color="auto"/>
        <w:left w:val="none" w:sz="0" w:space="0" w:color="auto"/>
        <w:bottom w:val="none" w:sz="0" w:space="0" w:color="auto"/>
        <w:right w:val="none" w:sz="0" w:space="0" w:color="auto"/>
      </w:divBdr>
      <w:divsChild>
        <w:div w:id="2061441120">
          <w:marLeft w:val="0"/>
          <w:marRight w:val="0"/>
          <w:marTop w:val="0"/>
          <w:marBottom w:val="0"/>
          <w:divBdr>
            <w:top w:val="none" w:sz="0" w:space="0" w:color="auto"/>
            <w:left w:val="none" w:sz="0" w:space="0" w:color="auto"/>
            <w:bottom w:val="none" w:sz="0" w:space="0" w:color="auto"/>
            <w:right w:val="none" w:sz="0" w:space="0" w:color="auto"/>
          </w:divBdr>
          <w:divsChild>
            <w:div w:id="1368794681">
              <w:marLeft w:val="0"/>
              <w:marRight w:val="0"/>
              <w:marTop w:val="0"/>
              <w:marBottom w:val="0"/>
              <w:divBdr>
                <w:top w:val="none" w:sz="0" w:space="0" w:color="auto"/>
                <w:left w:val="none" w:sz="0" w:space="0" w:color="auto"/>
                <w:bottom w:val="none" w:sz="0" w:space="0" w:color="auto"/>
                <w:right w:val="none" w:sz="0" w:space="0" w:color="auto"/>
              </w:divBdr>
              <w:divsChild>
                <w:div w:id="19052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23931">
      <w:bodyDiv w:val="1"/>
      <w:marLeft w:val="0"/>
      <w:marRight w:val="0"/>
      <w:marTop w:val="0"/>
      <w:marBottom w:val="0"/>
      <w:divBdr>
        <w:top w:val="none" w:sz="0" w:space="0" w:color="auto"/>
        <w:left w:val="none" w:sz="0" w:space="0" w:color="auto"/>
        <w:bottom w:val="none" w:sz="0" w:space="0" w:color="auto"/>
        <w:right w:val="none" w:sz="0" w:space="0" w:color="auto"/>
      </w:divBdr>
      <w:divsChild>
        <w:div w:id="1356007449">
          <w:marLeft w:val="0"/>
          <w:marRight w:val="0"/>
          <w:marTop w:val="0"/>
          <w:marBottom w:val="0"/>
          <w:divBdr>
            <w:top w:val="none" w:sz="0" w:space="0" w:color="auto"/>
            <w:left w:val="none" w:sz="0" w:space="0" w:color="auto"/>
            <w:bottom w:val="none" w:sz="0" w:space="0" w:color="auto"/>
            <w:right w:val="none" w:sz="0" w:space="0" w:color="auto"/>
          </w:divBdr>
          <w:divsChild>
            <w:div w:id="1931306113">
              <w:marLeft w:val="0"/>
              <w:marRight w:val="0"/>
              <w:marTop w:val="0"/>
              <w:marBottom w:val="0"/>
              <w:divBdr>
                <w:top w:val="none" w:sz="0" w:space="0" w:color="auto"/>
                <w:left w:val="none" w:sz="0" w:space="0" w:color="auto"/>
                <w:bottom w:val="none" w:sz="0" w:space="0" w:color="auto"/>
                <w:right w:val="none" w:sz="0" w:space="0" w:color="auto"/>
              </w:divBdr>
              <w:divsChild>
                <w:div w:id="496843556">
                  <w:marLeft w:val="0"/>
                  <w:marRight w:val="0"/>
                  <w:marTop w:val="0"/>
                  <w:marBottom w:val="0"/>
                  <w:divBdr>
                    <w:top w:val="none" w:sz="0" w:space="0" w:color="auto"/>
                    <w:left w:val="none" w:sz="0" w:space="0" w:color="auto"/>
                    <w:bottom w:val="none" w:sz="0" w:space="0" w:color="auto"/>
                    <w:right w:val="none" w:sz="0" w:space="0" w:color="auto"/>
                  </w:divBdr>
                  <w:divsChild>
                    <w:div w:id="4850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869861">
      <w:bodyDiv w:val="1"/>
      <w:marLeft w:val="0"/>
      <w:marRight w:val="0"/>
      <w:marTop w:val="0"/>
      <w:marBottom w:val="0"/>
      <w:divBdr>
        <w:top w:val="none" w:sz="0" w:space="0" w:color="auto"/>
        <w:left w:val="none" w:sz="0" w:space="0" w:color="auto"/>
        <w:bottom w:val="none" w:sz="0" w:space="0" w:color="auto"/>
        <w:right w:val="none" w:sz="0" w:space="0" w:color="auto"/>
      </w:divBdr>
    </w:div>
    <w:div w:id="613635497">
      <w:bodyDiv w:val="1"/>
      <w:marLeft w:val="0"/>
      <w:marRight w:val="0"/>
      <w:marTop w:val="0"/>
      <w:marBottom w:val="0"/>
      <w:divBdr>
        <w:top w:val="none" w:sz="0" w:space="0" w:color="auto"/>
        <w:left w:val="none" w:sz="0" w:space="0" w:color="auto"/>
        <w:bottom w:val="none" w:sz="0" w:space="0" w:color="auto"/>
        <w:right w:val="none" w:sz="0" w:space="0" w:color="auto"/>
      </w:divBdr>
      <w:divsChild>
        <w:div w:id="1893466847">
          <w:marLeft w:val="0"/>
          <w:marRight w:val="0"/>
          <w:marTop w:val="0"/>
          <w:marBottom w:val="0"/>
          <w:divBdr>
            <w:top w:val="none" w:sz="0" w:space="0" w:color="auto"/>
            <w:left w:val="none" w:sz="0" w:space="0" w:color="auto"/>
            <w:bottom w:val="none" w:sz="0" w:space="0" w:color="auto"/>
            <w:right w:val="none" w:sz="0" w:space="0" w:color="auto"/>
          </w:divBdr>
          <w:divsChild>
            <w:div w:id="1630863533">
              <w:marLeft w:val="0"/>
              <w:marRight w:val="0"/>
              <w:marTop w:val="0"/>
              <w:marBottom w:val="0"/>
              <w:divBdr>
                <w:top w:val="none" w:sz="0" w:space="0" w:color="auto"/>
                <w:left w:val="none" w:sz="0" w:space="0" w:color="auto"/>
                <w:bottom w:val="none" w:sz="0" w:space="0" w:color="auto"/>
                <w:right w:val="none" w:sz="0" w:space="0" w:color="auto"/>
              </w:divBdr>
              <w:divsChild>
                <w:div w:id="106302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2824">
      <w:bodyDiv w:val="1"/>
      <w:marLeft w:val="0"/>
      <w:marRight w:val="0"/>
      <w:marTop w:val="0"/>
      <w:marBottom w:val="0"/>
      <w:divBdr>
        <w:top w:val="none" w:sz="0" w:space="0" w:color="auto"/>
        <w:left w:val="none" w:sz="0" w:space="0" w:color="auto"/>
        <w:bottom w:val="none" w:sz="0" w:space="0" w:color="auto"/>
        <w:right w:val="none" w:sz="0" w:space="0" w:color="auto"/>
      </w:divBdr>
      <w:divsChild>
        <w:div w:id="841820974">
          <w:marLeft w:val="0"/>
          <w:marRight w:val="0"/>
          <w:marTop w:val="0"/>
          <w:marBottom w:val="0"/>
          <w:divBdr>
            <w:top w:val="none" w:sz="0" w:space="0" w:color="auto"/>
            <w:left w:val="none" w:sz="0" w:space="0" w:color="auto"/>
            <w:bottom w:val="none" w:sz="0" w:space="0" w:color="auto"/>
            <w:right w:val="none" w:sz="0" w:space="0" w:color="auto"/>
          </w:divBdr>
          <w:divsChild>
            <w:div w:id="1182427024">
              <w:marLeft w:val="0"/>
              <w:marRight w:val="0"/>
              <w:marTop w:val="0"/>
              <w:marBottom w:val="0"/>
              <w:divBdr>
                <w:top w:val="none" w:sz="0" w:space="0" w:color="auto"/>
                <w:left w:val="none" w:sz="0" w:space="0" w:color="auto"/>
                <w:bottom w:val="none" w:sz="0" w:space="0" w:color="auto"/>
                <w:right w:val="none" w:sz="0" w:space="0" w:color="auto"/>
              </w:divBdr>
              <w:divsChild>
                <w:div w:id="181166082">
                  <w:marLeft w:val="0"/>
                  <w:marRight w:val="0"/>
                  <w:marTop w:val="0"/>
                  <w:marBottom w:val="0"/>
                  <w:divBdr>
                    <w:top w:val="none" w:sz="0" w:space="0" w:color="auto"/>
                    <w:left w:val="none" w:sz="0" w:space="0" w:color="auto"/>
                    <w:bottom w:val="none" w:sz="0" w:space="0" w:color="auto"/>
                    <w:right w:val="none" w:sz="0" w:space="0" w:color="auto"/>
                  </w:divBdr>
                  <w:divsChild>
                    <w:div w:id="18552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85300">
      <w:bodyDiv w:val="1"/>
      <w:marLeft w:val="0"/>
      <w:marRight w:val="0"/>
      <w:marTop w:val="0"/>
      <w:marBottom w:val="0"/>
      <w:divBdr>
        <w:top w:val="none" w:sz="0" w:space="0" w:color="auto"/>
        <w:left w:val="none" w:sz="0" w:space="0" w:color="auto"/>
        <w:bottom w:val="none" w:sz="0" w:space="0" w:color="auto"/>
        <w:right w:val="none" w:sz="0" w:space="0" w:color="auto"/>
      </w:divBdr>
      <w:divsChild>
        <w:div w:id="466825374">
          <w:marLeft w:val="0"/>
          <w:marRight w:val="0"/>
          <w:marTop w:val="0"/>
          <w:marBottom w:val="0"/>
          <w:divBdr>
            <w:top w:val="none" w:sz="0" w:space="0" w:color="auto"/>
            <w:left w:val="none" w:sz="0" w:space="0" w:color="auto"/>
            <w:bottom w:val="none" w:sz="0" w:space="0" w:color="auto"/>
            <w:right w:val="none" w:sz="0" w:space="0" w:color="auto"/>
          </w:divBdr>
          <w:divsChild>
            <w:div w:id="129638383">
              <w:marLeft w:val="0"/>
              <w:marRight w:val="0"/>
              <w:marTop w:val="0"/>
              <w:marBottom w:val="0"/>
              <w:divBdr>
                <w:top w:val="none" w:sz="0" w:space="0" w:color="auto"/>
                <w:left w:val="none" w:sz="0" w:space="0" w:color="auto"/>
                <w:bottom w:val="none" w:sz="0" w:space="0" w:color="auto"/>
                <w:right w:val="none" w:sz="0" w:space="0" w:color="auto"/>
              </w:divBdr>
              <w:divsChild>
                <w:div w:id="11900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50912">
      <w:bodyDiv w:val="1"/>
      <w:marLeft w:val="0"/>
      <w:marRight w:val="0"/>
      <w:marTop w:val="0"/>
      <w:marBottom w:val="0"/>
      <w:divBdr>
        <w:top w:val="none" w:sz="0" w:space="0" w:color="auto"/>
        <w:left w:val="none" w:sz="0" w:space="0" w:color="auto"/>
        <w:bottom w:val="none" w:sz="0" w:space="0" w:color="auto"/>
        <w:right w:val="none" w:sz="0" w:space="0" w:color="auto"/>
      </w:divBdr>
      <w:divsChild>
        <w:div w:id="1672558844">
          <w:marLeft w:val="0"/>
          <w:marRight w:val="0"/>
          <w:marTop w:val="0"/>
          <w:marBottom w:val="0"/>
          <w:divBdr>
            <w:top w:val="none" w:sz="0" w:space="0" w:color="auto"/>
            <w:left w:val="none" w:sz="0" w:space="0" w:color="auto"/>
            <w:bottom w:val="none" w:sz="0" w:space="0" w:color="auto"/>
            <w:right w:val="none" w:sz="0" w:space="0" w:color="auto"/>
          </w:divBdr>
          <w:divsChild>
            <w:div w:id="1097748702">
              <w:marLeft w:val="0"/>
              <w:marRight w:val="0"/>
              <w:marTop w:val="0"/>
              <w:marBottom w:val="0"/>
              <w:divBdr>
                <w:top w:val="none" w:sz="0" w:space="0" w:color="auto"/>
                <w:left w:val="none" w:sz="0" w:space="0" w:color="auto"/>
                <w:bottom w:val="none" w:sz="0" w:space="0" w:color="auto"/>
                <w:right w:val="none" w:sz="0" w:space="0" w:color="auto"/>
              </w:divBdr>
              <w:divsChild>
                <w:div w:id="1349257542">
                  <w:marLeft w:val="0"/>
                  <w:marRight w:val="0"/>
                  <w:marTop w:val="0"/>
                  <w:marBottom w:val="0"/>
                  <w:divBdr>
                    <w:top w:val="none" w:sz="0" w:space="0" w:color="auto"/>
                    <w:left w:val="none" w:sz="0" w:space="0" w:color="auto"/>
                    <w:bottom w:val="none" w:sz="0" w:space="0" w:color="auto"/>
                    <w:right w:val="none" w:sz="0" w:space="0" w:color="auto"/>
                  </w:divBdr>
                  <w:divsChild>
                    <w:div w:id="6326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707077">
      <w:bodyDiv w:val="1"/>
      <w:marLeft w:val="0"/>
      <w:marRight w:val="0"/>
      <w:marTop w:val="0"/>
      <w:marBottom w:val="0"/>
      <w:divBdr>
        <w:top w:val="none" w:sz="0" w:space="0" w:color="auto"/>
        <w:left w:val="none" w:sz="0" w:space="0" w:color="auto"/>
        <w:bottom w:val="none" w:sz="0" w:space="0" w:color="auto"/>
        <w:right w:val="none" w:sz="0" w:space="0" w:color="auto"/>
      </w:divBdr>
      <w:divsChild>
        <w:div w:id="1287128856">
          <w:marLeft w:val="0"/>
          <w:marRight w:val="0"/>
          <w:marTop w:val="0"/>
          <w:marBottom w:val="0"/>
          <w:divBdr>
            <w:top w:val="none" w:sz="0" w:space="0" w:color="auto"/>
            <w:left w:val="none" w:sz="0" w:space="0" w:color="auto"/>
            <w:bottom w:val="none" w:sz="0" w:space="0" w:color="auto"/>
            <w:right w:val="none" w:sz="0" w:space="0" w:color="auto"/>
          </w:divBdr>
          <w:divsChild>
            <w:div w:id="1935430283">
              <w:marLeft w:val="0"/>
              <w:marRight w:val="0"/>
              <w:marTop w:val="0"/>
              <w:marBottom w:val="0"/>
              <w:divBdr>
                <w:top w:val="none" w:sz="0" w:space="0" w:color="auto"/>
                <w:left w:val="none" w:sz="0" w:space="0" w:color="auto"/>
                <w:bottom w:val="none" w:sz="0" w:space="0" w:color="auto"/>
                <w:right w:val="none" w:sz="0" w:space="0" w:color="auto"/>
              </w:divBdr>
              <w:divsChild>
                <w:div w:id="65341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99760">
      <w:bodyDiv w:val="1"/>
      <w:marLeft w:val="0"/>
      <w:marRight w:val="0"/>
      <w:marTop w:val="0"/>
      <w:marBottom w:val="0"/>
      <w:divBdr>
        <w:top w:val="none" w:sz="0" w:space="0" w:color="auto"/>
        <w:left w:val="none" w:sz="0" w:space="0" w:color="auto"/>
        <w:bottom w:val="none" w:sz="0" w:space="0" w:color="auto"/>
        <w:right w:val="none" w:sz="0" w:space="0" w:color="auto"/>
      </w:divBdr>
    </w:div>
    <w:div w:id="762536063">
      <w:bodyDiv w:val="1"/>
      <w:marLeft w:val="0"/>
      <w:marRight w:val="0"/>
      <w:marTop w:val="0"/>
      <w:marBottom w:val="0"/>
      <w:divBdr>
        <w:top w:val="none" w:sz="0" w:space="0" w:color="auto"/>
        <w:left w:val="none" w:sz="0" w:space="0" w:color="auto"/>
        <w:bottom w:val="none" w:sz="0" w:space="0" w:color="auto"/>
        <w:right w:val="none" w:sz="0" w:space="0" w:color="auto"/>
      </w:divBdr>
      <w:divsChild>
        <w:div w:id="630865518">
          <w:marLeft w:val="0"/>
          <w:marRight w:val="0"/>
          <w:marTop w:val="0"/>
          <w:marBottom w:val="0"/>
          <w:divBdr>
            <w:top w:val="none" w:sz="0" w:space="0" w:color="auto"/>
            <w:left w:val="none" w:sz="0" w:space="0" w:color="auto"/>
            <w:bottom w:val="none" w:sz="0" w:space="0" w:color="auto"/>
            <w:right w:val="none" w:sz="0" w:space="0" w:color="auto"/>
          </w:divBdr>
          <w:divsChild>
            <w:div w:id="1897858473">
              <w:marLeft w:val="0"/>
              <w:marRight w:val="0"/>
              <w:marTop w:val="0"/>
              <w:marBottom w:val="0"/>
              <w:divBdr>
                <w:top w:val="none" w:sz="0" w:space="0" w:color="auto"/>
                <w:left w:val="none" w:sz="0" w:space="0" w:color="auto"/>
                <w:bottom w:val="none" w:sz="0" w:space="0" w:color="auto"/>
                <w:right w:val="none" w:sz="0" w:space="0" w:color="auto"/>
              </w:divBdr>
              <w:divsChild>
                <w:div w:id="1403679962">
                  <w:marLeft w:val="0"/>
                  <w:marRight w:val="0"/>
                  <w:marTop w:val="0"/>
                  <w:marBottom w:val="0"/>
                  <w:divBdr>
                    <w:top w:val="none" w:sz="0" w:space="0" w:color="auto"/>
                    <w:left w:val="none" w:sz="0" w:space="0" w:color="auto"/>
                    <w:bottom w:val="none" w:sz="0" w:space="0" w:color="auto"/>
                    <w:right w:val="none" w:sz="0" w:space="0" w:color="auto"/>
                  </w:divBdr>
                  <w:divsChild>
                    <w:div w:id="20038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642072">
      <w:bodyDiv w:val="1"/>
      <w:marLeft w:val="0"/>
      <w:marRight w:val="0"/>
      <w:marTop w:val="0"/>
      <w:marBottom w:val="0"/>
      <w:divBdr>
        <w:top w:val="none" w:sz="0" w:space="0" w:color="auto"/>
        <w:left w:val="none" w:sz="0" w:space="0" w:color="auto"/>
        <w:bottom w:val="none" w:sz="0" w:space="0" w:color="auto"/>
        <w:right w:val="none" w:sz="0" w:space="0" w:color="auto"/>
      </w:divBdr>
      <w:divsChild>
        <w:div w:id="1054081555">
          <w:marLeft w:val="0"/>
          <w:marRight w:val="0"/>
          <w:marTop w:val="0"/>
          <w:marBottom w:val="0"/>
          <w:divBdr>
            <w:top w:val="none" w:sz="0" w:space="0" w:color="auto"/>
            <w:left w:val="none" w:sz="0" w:space="0" w:color="auto"/>
            <w:bottom w:val="none" w:sz="0" w:space="0" w:color="auto"/>
            <w:right w:val="none" w:sz="0" w:space="0" w:color="auto"/>
          </w:divBdr>
          <w:divsChild>
            <w:div w:id="749426509">
              <w:marLeft w:val="0"/>
              <w:marRight w:val="0"/>
              <w:marTop w:val="0"/>
              <w:marBottom w:val="0"/>
              <w:divBdr>
                <w:top w:val="none" w:sz="0" w:space="0" w:color="auto"/>
                <w:left w:val="none" w:sz="0" w:space="0" w:color="auto"/>
                <w:bottom w:val="none" w:sz="0" w:space="0" w:color="auto"/>
                <w:right w:val="none" w:sz="0" w:space="0" w:color="auto"/>
              </w:divBdr>
              <w:divsChild>
                <w:div w:id="1502895705">
                  <w:marLeft w:val="0"/>
                  <w:marRight w:val="0"/>
                  <w:marTop w:val="0"/>
                  <w:marBottom w:val="0"/>
                  <w:divBdr>
                    <w:top w:val="none" w:sz="0" w:space="0" w:color="auto"/>
                    <w:left w:val="none" w:sz="0" w:space="0" w:color="auto"/>
                    <w:bottom w:val="none" w:sz="0" w:space="0" w:color="auto"/>
                    <w:right w:val="none" w:sz="0" w:space="0" w:color="auto"/>
                  </w:divBdr>
                  <w:divsChild>
                    <w:div w:id="9523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62819">
      <w:bodyDiv w:val="1"/>
      <w:marLeft w:val="0"/>
      <w:marRight w:val="0"/>
      <w:marTop w:val="0"/>
      <w:marBottom w:val="0"/>
      <w:divBdr>
        <w:top w:val="none" w:sz="0" w:space="0" w:color="auto"/>
        <w:left w:val="none" w:sz="0" w:space="0" w:color="auto"/>
        <w:bottom w:val="none" w:sz="0" w:space="0" w:color="auto"/>
        <w:right w:val="none" w:sz="0" w:space="0" w:color="auto"/>
      </w:divBdr>
    </w:div>
    <w:div w:id="787352530">
      <w:bodyDiv w:val="1"/>
      <w:marLeft w:val="0"/>
      <w:marRight w:val="0"/>
      <w:marTop w:val="0"/>
      <w:marBottom w:val="0"/>
      <w:divBdr>
        <w:top w:val="none" w:sz="0" w:space="0" w:color="auto"/>
        <w:left w:val="none" w:sz="0" w:space="0" w:color="auto"/>
        <w:bottom w:val="none" w:sz="0" w:space="0" w:color="auto"/>
        <w:right w:val="none" w:sz="0" w:space="0" w:color="auto"/>
      </w:divBdr>
      <w:divsChild>
        <w:div w:id="2007053587">
          <w:marLeft w:val="0"/>
          <w:marRight w:val="0"/>
          <w:marTop w:val="0"/>
          <w:marBottom w:val="0"/>
          <w:divBdr>
            <w:top w:val="none" w:sz="0" w:space="0" w:color="auto"/>
            <w:left w:val="none" w:sz="0" w:space="0" w:color="auto"/>
            <w:bottom w:val="none" w:sz="0" w:space="0" w:color="auto"/>
            <w:right w:val="none" w:sz="0" w:space="0" w:color="auto"/>
          </w:divBdr>
          <w:divsChild>
            <w:div w:id="418018929">
              <w:marLeft w:val="0"/>
              <w:marRight w:val="0"/>
              <w:marTop w:val="0"/>
              <w:marBottom w:val="0"/>
              <w:divBdr>
                <w:top w:val="none" w:sz="0" w:space="0" w:color="auto"/>
                <w:left w:val="none" w:sz="0" w:space="0" w:color="auto"/>
                <w:bottom w:val="none" w:sz="0" w:space="0" w:color="auto"/>
                <w:right w:val="none" w:sz="0" w:space="0" w:color="auto"/>
              </w:divBdr>
              <w:divsChild>
                <w:div w:id="4791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7063">
      <w:bodyDiv w:val="1"/>
      <w:marLeft w:val="0"/>
      <w:marRight w:val="0"/>
      <w:marTop w:val="0"/>
      <w:marBottom w:val="0"/>
      <w:divBdr>
        <w:top w:val="none" w:sz="0" w:space="0" w:color="auto"/>
        <w:left w:val="none" w:sz="0" w:space="0" w:color="auto"/>
        <w:bottom w:val="none" w:sz="0" w:space="0" w:color="auto"/>
        <w:right w:val="none" w:sz="0" w:space="0" w:color="auto"/>
      </w:divBdr>
      <w:divsChild>
        <w:div w:id="173081101">
          <w:marLeft w:val="0"/>
          <w:marRight w:val="0"/>
          <w:marTop w:val="0"/>
          <w:marBottom w:val="0"/>
          <w:divBdr>
            <w:top w:val="none" w:sz="0" w:space="0" w:color="auto"/>
            <w:left w:val="none" w:sz="0" w:space="0" w:color="auto"/>
            <w:bottom w:val="none" w:sz="0" w:space="0" w:color="auto"/>
            <w:right w:val="none" w:sz="0" w:space="0" w:color="auto"/>
          </w:divBdr>
          <w:divsChild>
            <w:div w:id="506360540">
              <w:marLeft w:val="0"/>
              <w:marRight w:val="0"/>
              <w:marTop w:val="0"/>
              <w:marBottom w:val="0"/>
              <w:divBdr>
                <w:top w:val="none" w:sz="0" w:space="0" w:color="auto"/>
                <w:left w:val="none" w:sz="0" w:space="0" w:color="auto"/>
                <w:bottom w:val="none" w:sz="0" w:space="0" w:color="auto"/>
                <w:right w:val="none" w:sz="0" w:space="0" w:color="auto"/>
              </w:divBdr>
              <w:divsChild>
                <w:div w:id="11808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73062">
      <w:bodyDiv w:val="1"/>
      <w:marLeft w:val="0"/>
      <w:marRight w:val="0"/>
      <w:marTop w:val="0"/>
      <w:marBottom w:val="0"/>
      <w:divBdr>
        <w:top w:val="none" w:sz="0" w:space="0" w:color="auto"/>
        <w:left w:val="none" w:sz="0" w:space="0" w:color="auto"/>
        <w:bottom w:val="none" w:sz="0" w:space="0" w:color="auto"/>
        <w:right w:val="none" w:sz="0" w:space="0" w:color="auto"/>
      </w:divBdr>
      <w:divsChild>
        <w:div w:id="152307457">
          <w:marLeft w:val="0"/>
          <w:marRight w:val="0"/>
          <w:marTop w:val="0"/>
          <w:marBottom w:val="0"/>
          <w:divBdr>
            <w:top w:val="none" w:sz="0" w:space="0" w:color="auto"/>
            <w:left w:val="none" w:sz="0" w:space="0" w:color="auto"/>
            <w:bottom w:val="none" w:sz="0" w:space="0" w:color="auto"/>
            <w:right w:val="none" w:sz="0" w:space="0" w:color="auto"/>
          </w:divBdr>
          <w:divsChild>
            <w:div w:id="625085598">
              <w:marLeft w:val="0"/>
              <w:marRight w:val="0"/>
              <w:marTop w:val="0"/>
              <w:marBottom w:val="0"/>
              <w:divBdr>
                <w:top w:val="none" w:sz="0" w:space="0" w:color="auto"/>
                <w:left w:val="none" w:sz="0" w:space="0" w:color="auto"/>
                <w:bottom w:val="none" w:sz="0" w:space="0" w:color="auto"/>
                <w:right w:val="none" w:sz="0" w:space="0" w:color="auto"/>
              </w:divBdr>
              <w:divsChild>
                <w:div w:id="14792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7785">
      <w:bodyDiv w:val="1"/>
      <w:marLeft w:val="0"/>
      <w:marRight w:val="0"/>
      <w:marTop w:val="0"/>
      <w:marBottom w:val="0"/>
      <w:divBdr>
        <w:top w:val="none" w:sz="0" w:space="0" w:color="auto"/>
        <w:left w:val="none" w:sz="0" w:space="0" w:color="auto"/>
        <w:bottom w:val="none" w:sz="0" w:space="0" w:color="auto"/>
        <w:right w:val="none" w:sz="0" w:space="0" w:color="auto"/>
      </w:divBdr>
      <w:divsChild>
        <w:div w:id="1097602774">
          <w:marLeft w:val="0"/>
          <w:marRight w:val="0"/>
          <w:marTop w:val="0"/>
          <w:marBottom w:val="0"/>
          <w:divBdr>
            <w:top w:val="none" w:sz="0" w:space="0" w:color="auto"/>
            <w:left w:val="none" w:sz="0" w:space="0" w:color="auto"/>
            <w:bottom w:val="none" w:sz="0" w:space="0" w:color="auto"/>
            <w:right w:val="none" w:sz="0" w:space="0" w:color="auto"/>
          </w:divBdr>
          <w:divsChild>
            <w:div w:id="723606709">
              <w:marLeft w:val="0"/>
              <w:marRight w:val="0"/>
              <w:marTop w:val="0"/>
              <w:marBottom w:val="0"/>
              <w:divBdr>
                <w:top w:val="none" w:sz="0" w:space="0" w:color="auto"/>
                <w:left w:val="none" w:sz="0" w:space="0" w:color="auto"/>
                <w:bottom w:val="none" w:sz="0" w:space="0" w:color="auto"/>
                <w:right w:val="none" w:sz="0" w:space="0" w:color="auto"/>
              </w:divBdr>
              <w:divsChild>
                <w:div w:id="555358684">
                  <w:marLeft w:val="0"/>
                  <w:marRight w:val="0"/>
                  <w:marTop w:val="0"/>
                  <w:marBottom w:val="0"/>
                  <w:divBdr>
                    <w:top w:val="none" w:sz="0" w:space="0" w:color="auto"/>
                    <w:left w:val="none" w:sz="0" w:space="0" w:color="auto"/>
                    <w:bottom w:val="none" w:sz="0" w:space="0" w:color="auto"/>
                    <w:right w:val="none" w:sz="0" w:space="0" w:color="auto"/>
                  </w:divBdr>
                  <w:divsChild>
                    <w:div w:id="10323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863777">
      <w:bodyDiv w:val="1"/>
      <w:marLeft w:val="0"/>
      <w:marRight w:val="0"/>
      <w:marTop w:val="0"/>
      <w:marBottom w:val="0"/>
      <w:divBdr>
        <w:top w:val="none" w:sz="0" w:space="0" w:color="auto"/>
        <w:left w:val="none" w:sz="0" w:space="0" w:color="auto"/>
        <w:bottom w:val="none" w:sz="0" w:space="0" w:color="auto"/>
        <w:right w:val="none" w:sz="0" w:space="0" w:color="auto"/>
      </w:divBdr>
      <w:divsChild>
        <w:div w:id="462114356">
          <w:marLeft w:val="0"/>
          <w:marRight w:val="0"/>
          <w:marTop w:val="0"/>
          <w:marBottom w:val="0"/>
          <w:divBdr>
            <w:top w:val="none" w:sz="0" w:space="0" w:color="auto"/>
            <w:left w:val="none" w:sz="0" w:space="0" w:color="auto"/>
            <w:bottom w:val="none" w:sz="0" w:space="0" w:color="auto"/>
            <w:right w:val="none" w:sz="0" w:space="0" w:color="auto"/>
          </w:divBdr>
          <w:divsChild>
            <w:div w:id="1232497132">
              <w:marLeft w:val="0"/>
              <w:marRight w:val="0"/>
              <w:marTop w:val="0"/>
              <w:marBottom w:val="0"/>
              <w:divBdr>
                <w:top w:val="none" w:sz="0" w:space="0" w:color="auto"/>
                <w:left w:val="none" w:sz="0" w:space="0" w:color="auto"/>
                <w:bottom w:val="none" w:sz="0" w:space="0" w:color="auto"/>
                <w:right w:val="none" w:sz="0" w:space="0" w:color="auto"/>
              </w:divBdr>
              <w:divsChild>
                <w:div w:id="399601827">
                  <w:marLeft w:val="0"/>
                  <w:marRight w:val="0"/>
                  <w:marTop w:val="0"/>
                  <w:marBottom w:val="0"/>
                  <w:divBdr>
                    <w:top w:val="none" w:sz="0" w:space="0" w:color="auto"/>
                    <w:left w:val="none" w:sz="0" w:space="0" w:color="auto"/>
                    <w:bottom w:val="none" w:sz="0" w:space="0" w:color="auto"/>
                    <w:right w:val="none" w:sz="0" w:space="0" w:color="auto"/>
                  </w:divBdr>
                  <w:divsChild>
                    <w:div w:id="14270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80275">
      <w:bodyDiv w:val="1"/>
      <w:marLeft w:val="0"/>
      <w:marRight w:val="0"/>
      <w:marTop w:val="0"/>
      <w:marBottom w:val="0"/>
      <w:divBdr>
        <w:top w:val="none" w:sz="0" w:space="0" w:color="auto"/>
        <w:left w:val="none" w:sz="0" w:space="0" w:color="auto"/>
        <w:bottom w:val="none" w:sz="0" w:space="0" w:color="auto"/>
        <w:right w:val="none" w:sz="0" w:space="0" w:color="auto"/>
      </w:divBdr>
    </w:div>
    <w:div w:id="887033181">
      <w:bodyDiv w:val="1"/>
      <w:marLeft w:val="0"/>
      <w:marRight w:val="0"/>
      <w:marTop w:val="0"/>
      <w:marBottom w:val="0"/>
      <w:divBdr>
        <w:top w:val="none" w:sz="0" w:space="0" w:color="auto"/>
        <w:left w:val="none" w:sz="0" w:space="0" w:color="auto"/>
        <w:bottom w:val="none" w:sz="0" w:space="0" w:color="auto"/>
        <w:right w:val="none" w:sz="0" w:space="0" w:color="auto"/>
      </w:divBdr>
    </w:div>
    <w:div w:id="921181052">
      <w:bodyDiv w:val="1"/>
      <w:marLeft w:val="0"/>
      <w:marRight w:val="0"/>
      <w:marTop w:val="0"/>
      <w:marBottom w:val="0"/>
      <w:divBdr>
        <w:top w:val="none" w:sz="0" w:space="0" w:color="auto"/>
        <w:left w:val="none" w:sz="0" w:space="0" w:color="auto"/>
        <w:bottom w:val="none" w:sz="0" w:space="0" w:color="auto"/>
        <w:right w:val="none" w:sz="0" w:space="0" w:color="auto"/>
      </w:divBdr>
    </w:div>
    <w:div w:id="987855599">
      <w:bodyDiv w:val="1"/>
      <w:marLeft w:val="0"/>
      <w:marRight w:val="0"/>
      <w:marTop w:val="0"/>
      <w:marBottom w:val="0"/>
      <w:divBdr>
        <w:top w:val="none" w:sz="0" w:space="0" w:color="auto"/>
        <w:left w:val="none" w:sz="0" w:space="0" w:color="auto"/>
        <w:bottom w:val="none" w:sz="0" w:space="0" w:color="auto"/>
        <w:right w:val="none" w:sz="0" w:space="0" w:color="auto"/>
      </w:divBdr>
    </w:div>
    <w:div w:id="1022197661">
      <w:bodyDiv w:val="1"/>
      <w:marLeft w:val="0"/>
      <w:marRight w:val="0"/>
      <w:marTop w:val="0"/>
      <w:marBottom w:val="0"/>
      <w:divBdr>
        <w:top w:val="none" w:sz="0" w:space="0" w:color="auto"/>
        <w:left w:val="none" w:sz="0" w:space="0" w:color="auto"/>
        <w:bottom w:val="none" w:sz="0" w:space="0" w:color="auto"/>
        <w:right w:val="none" w:sz="0" w:space="0" w:color="auto"/>
      </w:divBdr>
    </w:div>
    <w:div w:id="1062216038">
      <w:bodyDiv w:val="1"/>
      <w:marLeft w:val="0"/>
      <w:marRight w:val="0"/>
      <w:marTop w:val="0"/>
      <w:marBottom w:val="0"/>
      <w:divBdr>
        <w:top w:val="none" w:sz="0" w:space="0" w:color="auto"/>
        <w:left w:val="none" w:sz="0" w:space="0" w:color="auto"/>
        <w:bottom w:val="none" w:sz="0" w:space="0" w:color="auto"/>
        <w:right w:val="none" w:sz="0" w:space="0" w:color="auto"/>
      </w:divBdr>
    </w:div>
    <w:div w:id="1084954722">
      <w:bodyDiv w:val="1"/>
      <w:marLeft w:val="0"/>
      <w:marRight w:val="0"/>
      <w:marTop w:val="0"/>
      <w:marBottom w:val="0"/>
      <w:divBdr>
        <w:top w:val="none" w:sz="0" w:space="0" w:color="auto"/>
        <w:left w:val="none" w:sz="0" w:space="0" w:color="auto"/>
        <w:bottom w:val="none" w:sz="0" w:space="0" w:color="auto"/>
        <w:right w:val="none" w:sz="0" w:space="0" w:color="auto"/>
      </w:divBdr>
      <w:divsChild>
        <w:div w:id="343752126">
          <w:marLeft w:val="0"/>
          <w:marRight w:val="0"/>
          <w:marTop w:val="0"/>
          <w:marBottom w:val="0"/>
          <w:divBdr>
            <w:top w:val="none" w:sz="0" w:space="0" w:color="auto"/>
            <w:left w:val="none" w:sz="0" w:space="0" w:color="auto"/>
            <w:bottom w:val="none" w:sz="0" w:space="0" w:color="auto"/>
            <w:right w:val="none" w:sz="0" w:space="0" w:color="auto"/>
          </w:divBdr>
          <w:divsChild>
            <w:div w:id="208106168">
              <w:marLeft w:val="0"/>
              <w:marRight w:val="0"/>
              <w:marTop w:val="0"/>
              <w:marBottom w:val="0"/>
              <w:divBdr>
                <w:top w:val="none" w:sz="0" w:space="0" w:color="auto"/>
                <w:left w:val="none" w:sz="0" w:space="0" w:color="auto"/>
                <w:bottom w:val="none" w:sz="0" w:space="0" w:color="auto"/>
                <w:right w:val="none" w:sz="0" w:space="0" w:color="auto"/>
              </w:divBdr>
              <w:divsChild>
                <w:div w:id="20394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322">
      <w:bodyDiv w:val="1"/>
      <w:marLeft w:val="0"/>
      <w:marRight w:val="0"/>
      <w:marTop w:val="0"/>
      <w:marBottom w:val="0"/>
      <w:divBdr>
        <w:top w:val="none" w:sz="0" w:space="0" w:color="auto"/>
        <w:left w:val="none" w:sz="0" w:space="0" w:color="auto"/>
        <w:bottom w:val="none" w:sz="0" w:space="0" w:color="auto"/>
        <w:right w:val="none" w:sz="0" w:space="0" w:color="auto"/>
      </w:divBdr>
      <w:divsChild>
        <w:div w:id="1997494887">
          <w:marLeft w:val="0"/>
          <w:marRight w:val="0"/>
          <w:marTop w:val="0"/>
          <w:marBottom w:val="0"/>
          <w:divBdr>
            <w:top w:val="none" w:sz="0" w:space="0" w:color="auto"/>
            <w:left w:val="none" w:sz="0" w:space="0" w:color="auto"/>
            <w:bottom w:val="none" w:sz="0" w:space="0" w:color="auto"/>
            <w:right w:val="none" w:sz="0" w:space="0" w:color="auto"/>
          </w:divBdr>
          <w:divsChild>
            <w:div w:id="187447973">
              <w:marLeft w:val="0"/>
              <w:marRight w:val="0"/>
              <w:marTop w:val="0"/>
              <w:marBottom w:val="0"/>
              <w:divBdr>
                <w:top w:val="none" w:sz="0" w:space="0" w:color="auto"/>
                <w:left w:val="none" w:sz="0" w:space="0" w:color="auto"/>
                <w:bottom w:val="none" w:sz="0" w:space="0" w:color="auto"/>
                <w:right w:val="none" w:sz="0" w:space="0" w:color="auto"/>
              </w:divBdr>
              <w:divsChild>
                <w:div w:id="153488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42311">
      <w:bodyDiv w:val="1"/>
      <w:marLeft w:val="0"/>
      <w:marRight w:val="0"/>
      <w:marTop w:val="0"/>
      <w:marBottom w:val="0"/>
      <w:divBdr>
        <w:top w:val="none" w:sz="0" w:space="0" w:color="auto"/>
        <w:left w:val="none" w:sz="0" w:space="0" w:color="auto"/>
        <w:bottom w:val="none" w:sz="0" w:space="0" w:color="auto"/>
        <w:right w:val="none" w:sz="0" w:space="0" w:color="auto"/>
      </w:divBdr>
      <w:divsChild>
        <w:div w:id="2064939976">
          <w:marLeft w:val="0"/>
          <w:marRight w:val="0"/>
          <w:marTop w:val="0"/>
          <w:marBottom w:val="0"/>
          <w:divBdr>
            <w:top w:val="none" w:sz="0" w:space="0" w:color="auto"/>
            <w:left w:val="none" w:sz="0" w:space="0" w:color="auto"/>
            <w:bottom w:val="none" w:sz="0" w:space="0" w:color="auto"/>
            <w:right w:val="none" w:sz="0" w:space="0" w:color="auto"/>
          </w:divBdr>
          <w:divsChild>
            <w:div w:id="974486790">
              <w:marLeft w:val="0"/>
              <w:marRight w:val="0"/>
              <w:marTop w:val="0"/>
              <w:marBottom w:val="0"/>
              <w:divBdr>
                <w:top w:val="none" w:sz="0" w:space="0" w:color="auto"/>
                <w:left w:val="none" w:sz="0" w:space="0" w:color="auto"/>
                <w:bottom w:val="none" w:sz="0" w:space="0" w:color="auto"/>
                <w:right w:val="none" w:sz="0" w:space="0" w:color="auto"/>
              </w:divBdr>
              <w:divsChild>
                <w:div w:id="11866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59032">
      <w:bodyDiv w:val="1"/>
      <w:marLeft w:val="0"/>
      <w:marRight w:val="0"/>
      <w:marTop w:val="0"/>
      <w:marBottom w:val="0"/>
      <w:divBdr>
        <w:top w:val="none" w:sz="0" w:space="0" w:color="auto"/>
        <w:left w:val="none" w:sz="0" w:space="0" w:color="auto"/>
        <w:bottom w:val="none" w:sz="0" w:space="0" w:color="auto"/>
        <w:right w:val="none" w:sz="0" w:space="0" w:color="auto"/>
      </w:divBdr>
      <w:divsChild>
        <w:div w:id="2142847559">
          <w:marLeft w:val="0"/>
          <w:marRight w:val="0"/>
          <w:marTop w:val="0"/>
          <w:marBottom w:val="0"/>
          <w:divBdr>
            <w:top w:val="none" w:sz="0" w:space="0" w:color="auto"/>
            <w:left w:val="none" w:sz="0" w:space="0" w:color="auto"/>
            <w:bottom w:val="none" w:sz="0" w:space="0" w:color="auto"/>
            <w:right w:val="none" w:sz="0" w:space="0" w:color="auto"/>
          </w:divBdr>
          <w:divsChild>
            <w:div w:id="1460417816">
              <w:marLeft w:val="0"/>
              <w:marRight w:val="0"/>
              <w:marTop w:val="0"/>
              <w:marBottom w:val="0"/>
              <w:divBdr>
                <w:top w:val="none" w:sz="0" w:space="0" w:color="auto"/>
                <w:left w:val="none" w:sz="0" w:space="0" w:color="auto"/>
                <w:bottom w:val="none" w:sz="0" w:space="0" w:color="auto"/>
                <w:right w:val="none" w:sz="0" w:space="0" w:color="auto"/>
              </w:divBdr>
              <w:divsChild>
                <w:div w:id="194275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10513">
      <w:bodyDiv w:val="1"/>
      <w:marLeft w:val="0"/>
      <w:marRight w:val="0"/>
      <w:marTop w:val="0"/>
      <w:marBottom w:val="0"/>
      <w:divBdr>
        <w:top w:val="none" w:sz="0" w:space="0" w:color="auto"/>
        <w:left w:val="none" w:sz="0" w:space="0" w:color="auto"/>
        <w:bottom w:val="none" w:sz="0" w:space="0" w:color="auto"/>
        <w:right w:val="none" w:sz="0" w:space="0" w:color="auto"/>
      </w:divBdr>
      <w:divsChild>
        <w:div w:id="1173884881">
          <w:marLeft w:val="0"/>
          <w:marRight w:val="0"/>
          <w:marTop w:val="0"/>
          <w:marBottom w:val="0"/>
          <w:divBdr>
            <w:top w:val="none" w:sz="0" w:space="0" w:color="auto"/>
            <w:left w:val="none" w:sz="0" w:space="0" w:color="auto"/>
            <w:bottom w:val="none" w:sz="0" w:space="0" w:color="auto"/>
            <w:right w:val="none" w:sz="0" w:space="0" w:color="auto"/>
          </w:divBdr>
          <w:divsChild>
            <w:div w:id="285548561">
              <w:marLeft w:val="0"/>
              <w:marRight w:val="0"/>
              <w:marTop w:val="0"/>
              <w:marBottom w:val="0"/>
              <w:divBdr>
                <w:top w:val="none" w:sz="0" w:space="0" w:color="auto"/>
                <w:left w:val="none" w:sz="0" w:space="0" w:color="auto"/>
                <w:bottom w:val="none" w:sz="0" w:space="0" w:color="auto"/>
                <w:right w:val="none" w:sz="0" w:space="0" w:color="auto"/>
              </w:divBdr>
              <w:divsChild>
                <w:div w:id="1314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660905">
      <w:bodyDiv w:val="1"/>
      <w:marLeft w:val="0"/>
      <w:marRight w:val="0"/>
      <w:marTop w:val="0"/>
      <w:marBottom w:val="0"/>
      <w:divBdr>
        <w:top w:val="none" w:sz="0" w:space="0" w:color="auto"/>
        <w:left w:val="none" w:sz="0" w:space="0" w:color="auto"/>
        <w:bottom w:val="none" w:sz="0" w:space="0" w:color="auto"/>
        <w:right w:val="none" w:sz="0" w:space="0" w:color="auto"/>
      </w:divBdr>
      <w:divsChild>
        <w:div w:id="2059428779">
          <w:marLeft w:val="0"/>
          <w:marRight w:val="0"/>
          <w:marTop w:val="0"/>
          <w:marBottom w:val="0"/>
          <w:divBdr>
            <w:top w:val="none" w:sz="0" w:space="0" w:color="auto"/>
            <w:left w:val="none" w:sz="0" w:space="0" w:color="auto"/>
            <w:bottom w:val="none" w:sz="0" w:space="0" w:color="auto"/>
            <w:right w:val="none" w:sz="0" w:space="0" w:color="auto"/>
          </w:divBdr>
          <w:divsChild>
            <w:div w:id="1965115210">
              <w:marLeft w:val="0"/>
              <w:marRight w:val="0"/>
              <w:marTop w:val="0"/>
              <w:marBottom w:val="0"/>
              <w:divBdr>
                <w:top w:val="none" w:sz="0" w:space="0" w:color="auto"/>
                <w:left w:val="none" w:sz="0" w:space="0" w:color="auto"/>
                <w:bottom w:val="none" w:sz="0" w:space="0" w:color="auto"/>
                <w:right w:val="none" w:sz="0" w:space="0" w:color="auto"/>
              </w:divBdr>
              <w:divsChild>
                <w:div w:id="267280781">
                  <w:marLeft w:val="0"/>
                  <w:marRight w:val="0"/>
                  <w:marTop w:val="0"/>
                  <w:marBottom w:val="0"/>
                  <w:divBdr>
                    <w:top w:val="none" w:sz="0" w:space="0" w:color="auto"/>
                    <w:left w:val="none" w:sz="0" w:space="0" w:color="auto"/>
                    <w:bottom w:val="none" w:sz="0" w:space="0" w:color="auto"/>
                    <w:right w:val="none" w:sz="0" w:space="0" w:color="auto"/>
                  </w:divBdr>
                  <w:divsChild>
                    <w:div w:id="19079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485064">
      <w:bodyDiv w:val="1"/>
      <w:marLeft w:val="0"/>
      <w:marRight w:val="0"/>
      <w:marTop w:val="0"/>
      <w:marBottom w:val="0"/>
      <w:divBdr>
        <w:top w:val="none" w:sz="0" w:space="0" w:color="auto"/>
        <w:left w:val="none" w:sz="0" w:space="0" w:color="auto"/>
        <w:bottom w:val="none" w:sz="0" w:space="0" w:color="auto"/>
        <w:right w:val="none" w:sz="0" w:space="0" w:color="auto"/>
      </w:divBdr>
    </w:div>
    <w:div w:id="1235579564">
      <w:bodyDiv w:val="1"/>
      <w:marLeft w:val="0"/>
      <w:marRight w:val="0"/>
      <w:marTop w:val="0"/>
      <w:marBottom w:val="0"/>
      <w:divBdr>
        <w:top w:val="none" w:sz="0" w:space="0" w:color="auto"/>
        <w:left w:val="none" w:sz="0" w:space="0" w:color="auto"/>
        <w:bottom w:val="none" w:sz="0" w:space="0" w:color="auto"/>
        <w:right w:val="none" w:sz="0" w:space="0" w:color="auto"/>
      </w:divBdr>
    </w:div>
    <w:div w:id="1235579765">
      <w:bodyDiv w:val="1"/>
      <w:marLeft w:val="0"/>
      <w:marRight w:val="0"/>
      <w:marTop w:val="0"/>
      <w:marBottom w:val="0"/>
      <w:divBdr>
        <w:top w:val="none" w:sz="0" w:space="0" w:color="auto"/>
        <w:left w:val="none" w:sz="0" w:space="0" w:color="auto"/>
        <w:bottom w:val="none" w:sz="0" w:space="0" w:color="auto"/>
        <w:right w:val="none" w:sz="0" w:space="0" w:color="auto"/>
      </w:divBdr>
      <w:divsChild>
        <w:div w:id="1046879022">
          <w:marLeft w:val="0"/>
          <w:marRight w:val="0"/>
          <w:marTop w:val="0"/>
          <w:marBottom w:val="0"/>
          <w:divBdr>
            <w:top w:val="none" w:sz="0" w:space="0" w:color="auto"/>
            <w:left w:val="none" w:sz="0" w:space="0" w:color="auto"/>
            <w:bottom w:val="none" w:sz="0" w:space="0" w:color="auto"/>
            <w:right w:val="none" w:sz="0" w:space="0" w:color="auto"/>
          </w:divBdr>
          <w:divsChild>
            <w:div w:id="804589284">
              <w:marLeft w:val="0"/>
              <w:marRight w:val="0"/>
              <w:marTop w:val="0"/>
              <w:marBottom w:val="0"/>
              <w:divBdr>
                <w:top w:val="none" w:sz="0" w:space="0" w:color="auto"/>
                <w:left w:val="none" w:sz="0" w:space="0" w:color="auto"/>
                <w:bottom w:val="none" w:sz="0" w:space="0" w:color="auto"/>
                <w:right w:val="none" w:sz="0" w:space="0" w:color="auto"/>
              </w:divBdr>
              <w:divsChild>
                <w:div w:id="16453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0490">
      <w:bodyDiv w:val="1"/>
      <w:marLeft w:val="0"/>
      <w:marRight w:val="0"/>
      <w:marTop w:val="0"/>
      <w:marBottom w:val="0"/>
      <w:divBdr>
        <w:top w:val="none" w:sz="0" w:space="0" w:color="auto"/>
        <w:left w:val="none" w:sz="0" w:space="0" w:color="auto"/>
        <w:bottom w:val="none" w:sz="0" w:space="0" w:color="auto"/>
        <w:right w:val="none" w:sz="0" w:space="0" w:color="auto"/>
      </w:divBdr>
    </w:div>
    <w:div w:id="1243415926">
      <w:bodyDiv w:val="1"/>
      <w:marLeft w:val="0"/>
      <w:marRight w:val="0"/>
      <w:marTop w:val="0"/>
      <w:marBottom w:val="0"/>
      <w:divBdr>
        <w:top w:val="none" w:sz="0" w:space="0" w:color="auto"/>
        <w:left w:val="none" w:sz="0" w:space="0" w:color="auto"/>
        <w:bottom w:val="none" w:sz="0" w:space="0" w:color="auto"/>
        <w:right w:val="none" w:sz="0" w:space="0" w:color="auto"/>
      </w:divBdr>
      <w:divsChild>
        <w:div w:id="979116129">
          <w:marLeft w:val="0"/>
          <w:marRight w:val="0"/>
          <w:marTop w:val="0"/>
          <w:marBottom w:val="0"/>
          <w:divBdr>
            <w:top w:val="none" w:sz="0" w:space="0" w:color="auto"/>
            <w:left w:val="none" w:sz="0" w:space="0" w:color="auto"/>
            <w:bottom w:val="none" w:sz="0" w:space="0" w:color="auto"/>
            <w:right w:val="none" w:sz="0" w:space="0" w:color="auto"/>
          </w:divBdr>
          <w:divsChild>
            <w:div w:id="1057240006">
              <w:marLeft w:val="0"/>
              <w:marRight w:val="0"/>
              <w:marTop w:val="0"/>
              <w:marBottom w:val="0"/>
              <w:divBdr>
                <w:top w:val="none" w:sz="0" w:space="0" w:color="auto"/>
                <w:left w:val="none" w:sz="0" w:space="0" w:color="auto"/>
                <w:bottom w:val="none" w:sz="0" w:space="0" w:color="auto"/>
                <w:right w:val="none" w:sz="0" w:space="0" w:color="auto"/>
              </w:divBdr>
              <w:divsChild>
                <w:div w:id="18277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05610">
      <w:bodyDiv w:val="1"/>
      <w:marLeft w:val="0"/>
      <w:marRight w:val="0"/>
      <w:marTop w:val="0"/>
      <w:marBottom w:val="0"/>
      <w:divBdr>
        <w:top w:val="none" w:sz="0" w:space="0" w:color="auto"/>
        <w:left w:val="none" w:sz="0" w:space="0" w:color="auto"/>
        <w:bottom w:val="none" w:sz="0" w:space="0" w:color="auto"/>
        <w:right w:val="none" w:sz="0" w:space="0" w:color="auto"/>
      </w:divBdr>
    </w:div>
    <w:div w:id="1277982092">
      <w:bodyDiv w:val="1"/>
      <w:marLeft w:val="0"/>
      <w:marRight w:val="0"/>
      <w:marTop w:val="0"/>
      <w:marBottom w:val="0"/>
      <w:divBdr>
        <w:top w:val="none" w:sz="0" w:space="0" w:color="auto"/>
        <w:left w:val="none" w:sz="0" w:space="0" w:color="auto"/>
        <w:bottom w:val="none" w:sz="0" w:space="0" w:color="auto"/>
        <w:right w:val="none" w:sz="0" w:space="0" w:color="auto"/>
      </w:divBdr>
    </w:div>
    <w:div w:id="1283607286">
      <w:bodyDiv w:val="1"/>
      <w:marLeft w:val="0"/>
      <w:marRight w:val="0"/>
      <w:marTop w:val="0"/>
      <w:marBottom w:val="0"/>
      <w:divBdr>
        <w:top w:val="none" w:sz="0" w:space="0" w:color="auto"/>
        <w:left w:val="none" w:sz="0" w:space="0" w:color="auto"/>
        <w:bottom w:val="none" w:sz="0" w:space="0" w:color="auto"/>
        <w:right w:val="none" w:sz="0" w:space="0" w:color="auto"/>
      </w:divBdr>
    </w:div>
    <w:div w:id="1285621770">
      <w:bodyDiv w:val="1"/>
      <w:marLeft w:val="0"/>
      <w:marRight w:val="0"/>
      <w:marTop w:val="0"/>
      <w:marBottom w:val="0"/>
      <w:divBdr>
        <w:top w:val="none" w:sz="0" w:space="0" w:color="auto"/>
        <w:left w:val="none" w:sz="0" w:space="0" w:color="auto"/>
        <w:bottom w:val="none" w:sz="0" w:space="0" w:color="auto"/>
        <w:right w:val="none" w:sz="0" w:space="0" w:color="auto"/>
      </w:divBdr>
    </w:div>
    <w:div w:id="1312447288">
      <w:bodyDiv w:val="1"/>
      <w:marLeft w:val="0"/>
      <w:marRight w:val="0"/>
      <w:marTop w:val="0"/>
      <w:marBottom w:val="0"/>
      <w:divBdr>
        <w:top w:val="none" w:sz="0" w:space="0" w:color="auto"/>
        <w:left w:val="none" w:sz="0" w:space="0" w:color="auto"/>
        <w:bottom w:val="none" w:sz="0" w:space="0" w:color="auto"/>
        <w:right w:val="none" w:sz="0" w:space="0" w:color="auto"/>
      </w:divBdr>
      <w:divsChild>
        <w:div w:id="427190365">
          <w:marLeft w:val="0"/>
          <w:marRight w:val="0"/>
          <w:marTop w:val="0"/>
          <w:marBottom w:val="0"/>
          <w:divBdr>
            <w:top w:val="none" w:sz="0" w:space="0" w:color="auto"/>
            <w:left w:val="none" w:sz="0" w:space="0" w:color="auto"/>
            <w:bottom w:val="none" w:sz="0" w:space="0" w:color="auto"/>
            <w:right w:val="none" w:sz="0" w:space="0" w:color="auto"/>
          </w:divBdr>
          <w:divsChild>
            <w:div w:id="418529415">
              <w:marLeft w:val="0"/>
              <w:marRight w:val="0"/>
              <w:marTop w:val="0"/>
              <w:marBottom w:val="0"/>
              <w:divBdr>
                <w:top w:val="none" w:sz="0" w:space="0" w:color="auto"/>
                <w:left w:val="none" w:sz="0" w:space="0" w:color="auto"/>
                <w:bottom w:val="none" w:sz="0" w:space="0" w:color="auto"/>
                <w:right w:val="none" w:sz="0" w:space="0" w:color="auto"/>
              </w:divBdr>
              <w:divsChild>
                <w:div w:id="780417375">
                  <w:marLeft w:val="0"/>
                  <w:marRight w:val="0"/>
                  <w:marTop w:val="0"/>
                  <w:marBottom w:val="0"/>
                  <w:divBdr>
                    <w:top w:val="none" w:sz="0" w:space="0" w:color="auto"/>
                    <w:left w:val="none" w:sz="0" w:space="0" w:color="auto"/>
                    <w:bottom w:val="none" w:sz="0" w:space="0" w:color="auto"/>
                    <w:right w:val="none" w:sz="0" w:space="0" w:color="auto"/>
                  </w:divBdr>
                  <w:divsChild>
                    <w:div w:id="11137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76322">
      <w:bodyDiv w:val="1"/>
      <w:marLeft w:val="0"/>
      <w:marRight w:val="0"/>
      <w:marTop w:val="0"/>
      <w:marBottom w:val="0"/>
      <w:divBdr>
        <w:top w:val="none" w:sz="0" w:space="0" w:color="auto"/>
        <w:left w:val="none" w:sz="0" w:space="0" w:color="auto"/>
        <w:bottom w:val="none" w:sz="0" w:space="0" w:color="auto"/>
        <w:right w:val="none" w:sz="0" w:space="0" w:color="auto"/>
      </w:divBdr>
    </w:div>
    <w:div w:id="1344672468">
      <w:bodyDiv w:val="1"/>
      <w:marLeft w:val="0"/>
      <w:marRight w:val="0"/>
      <w:marTop w:val="0"/>
      <w:marBottom w:val="0"/>
      <w:divBdr>
        <w:top w:val="none" w:sz="0" w:space="0" w:color="auto"/>
        <w:left w:val="none" w:sz="0" w:space="0" w:color="auto"/>
        <w:bottom w:val="none" w:sz="0" w:space="0" w:color="auto"/>
        <w:right w:val="none" w:sz="0" w:space="0" w:color="auto"/>
      </w:divBdr>
      <w:divsChild>
        <w:div w:id="1511673703">
          <w:marLeft w:val="0"/>
          <w:marRight w:val="0"/>
          <w:marTop w:val="0"/>
          <w:marBottom w:val="0"/>
          <w:divBdr>
            <w:top w:val="none" w:sz="0" w:space="0" w:color="auto"/>
            <w:left w:val="none" w:sz="0" w:space="0" w:color="auto"/>
            <w:bottom w:val="none" w:sz="0" w:space="0" w:color="auto"/>
            <w:right w:val="none" w:sz="0" w:space="0" w:color="auto"/>
          </w:divBdr>
          <w:divsChild>
            <w:div w:id="1625650540">
              <w:marLeft w:val="0"/>
              <w:marRight w:val="0"/>
              <w:marTop w:val="0"/>
              <w:marBottom w:val="0"/>
              <w:divBdr>
                <w:top w:val="none" w:sz="0" w:space="0" w:color="auto"/>
                <w:left w:val="none" w:sz="0" w:space="0" w:color="auto"/>
                <w:bottom w:val="none" w:sz="0" w:space="0" w:color="auto"/>
                <w:right w:val="none" w:sz="0" w:space="0" w:color="auto"/>
              </w:divBdr>
              <w:divsChild>
                <w:div w:id="21283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89853">
      <w:bodyDiv w:val="1"/>
      <w:marLeft w:val="0"/>
      <w:marRight w:val="0"/>
      <w:marTop w:val="0"/>
      <w:marBottom w:val="0"/>
      <w:divBdr>
        <w:top w:val="none" w:sz="0" w:space="0" w:color="auto"/>
        <w:left w:val="none" w:sz="0" w:space="0" w:color="auto"/>
        <w:bottom w:val="none" w:sz="0" w:space="0" w:color="auto"/>
        <w:right w:val="none" w:sz="0" w:space="0" w:color="auto"/>
      </w:divBdr>
    </w:div>
    <w:div w:id="1380976669">
      <w:bodyDiv w:val="1"/>
      <w:marLeft w:val="0"/>
      <w:marRight w:val="0"/>
      <w:marTop w:val="0"/>
      <w:marBottom w:val="0"/>
      <w:divBdr>
        <w:top w:val="none" w:sz="0" w:space="0" w:color="auto"/>
        <w:left w:val="none" w:sz="0" w:space="0" w:color="auto"/>
        <w:bottom w:val="none" w:sz="0" w:space="0" w:color="auto"/>
        <w:right w:val="none" w:sz="0" w:space="0" w:color="auto"/>
      </w:divBdr>
    </w:div>
    <w:div w:id="1388380796">
      <w:bodyDiv w:val="1"/>
      <w:marLeft w:val="0"/>
      <w:marRight w:val="0"/>
      <w:marTop w:val="0"/>
      <w:marBottom w:val="0"/>
      <w:divBdr>
        <w:top w:val="none" w:sz="0" w:space="0" w:color="auto"/>
        <w:left w:val="none" w:sz="0" w:space="0" w:color="auto"/>
        <w:bottom w:val="none" w:sz="0" w:space="0" w:color="auto"/>
        <w:right w:val="none" w:sz="0" w:space="0" w:color="auto"/>
      </w:divBdr>
    </w:div>
    <w:div w:id="1424490624">
      <w:bodyDiv w:val="1"/>
      <w:marLeft w:val="0"/>
      <w:marRight w:val="0"/>
      <w:marTop w:val="0"/>
      <w:marBottom w:val="0"/>
      <w:divBdr>
        <w:top w:val="none" w:sz="0" w:space="0" w:color="auto"/>
        <w:left w:val="none" w:sz="0" w:space="0" w:color="auto"/>
        <w:bottom w:val="none" w:sz="0" w:space="0" w:color="auto"/>
        <w:right w:val="none" w:sz="0" w:space="0" w:color="auto"/>
      </w:divBdr>
    </w:div>
    <w:div w:id="1437991168">
      <w:bodyDiv w:val="1"/>
      <w:marLeft w:val="0"/>
      <w:marRight w:val="0"/>
      <w:marTop w:val="0"/>
      <w:marBottom w:val="0"/>
      <w:divBdr>
        <w:top w:val="none" w:sz="0" w:space="0" w:color="auto"/>
        <w:left w:val="none" w:sz="0" w:space="0" w:color="auto"/>
        <w:bottom w:val="none" w:sz="0" w:space="0" w:color="auto"/>
        <w:right w:val="none" w:sz="0" w:space="0" w:color="auto"/>
      </w:divBdr>
    </w:div>
    <w:div w:id="1464468102">
      <w:bodyDiv w:val="1"/>
      <w:marLeft w:val="0"/>
      <w:marRight w:val="0"/>
      <w:marTop w:val="0"/>
      <w:marBottom w:val="0"/>
      <w:divBdr>
        <w:top w:val="none" w:sz="0" w:space="0" w:color="auto"/>
        <w:left w:val="none" w:sz="0" w:space="0" w:color="auto"/>
        <w:bottom w:val="none" w:sz="0" w:space="0" w:color="auto"/>
        <w:right w:val="none" w:sz="0" w:space="0" w:color="auto"/>
      </w:divBdr>
      <w:divsChild>
        <w:div w:id="321277359">
          <w:marLeft w:val="0"/>
          <w:marRight w:val="0"/>
          <w:marTop w:val="0"/>
          <w:marBottom w:val="0"/>
          <w:divBdr>
            <w:top w:val="none" w:sz="0" w:space="0" w:color="auto"/>
            <w:left w:val="none" w:sz="0" w:space="0" w:color="auto"/>
            <w:bottom w:val="none" w:sz="0" w:space="0" w:color="auto"/>
            <w:right w:val="none" w:sz="0" w:space="0" w:color="auto"/>
          </w:divBdr>
          <w:divsChild>
            <w:div w:id="1482577650">
              <w:marLeft w:val="0"/>
              <w:marRight w:val="0"/>
              <w:marTop w:val="0"/>
              <w:marBottom w:val="0"/>
              <w:divBdr>
                <w:top w:val="none" w:sz="0" w:space="0" w:color="auto"/>
                <w:left w:val="none" w:sz="0" w:space="0" w:color="auto"/>
                <w:bottom w:val="none" w:sz="0" w:space="0" w:color="auto"/>
                <w:right w:val="none" w:sz="0" w:space="0" w:color="auto"/>
              </w:divBdr>
              <w:divsChild>
                <w:div w:id="167136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42954">
      <w:bodyDiv w:val="1"/>
      <w:marLeft w:val="0"/>
      <w:marRight w:val="0"/>
      <w:marTop w:val="0"/>
      <w:marBottom w:val="0"/>
      <w:divBdr>
        <w:top w:val="none" w:sz="0" w:space="0" w:color="auto"/>
        <w:left w:val="none" w:sz="0" w:space="0" w:color="auto"/>
        <w:bottom w:val="none" w:sz="0" w:space="0" w:color="auto"/>
        <w:right w:val="none" w:sz="0" w:space="0" w:color="auto"/>
      </w:divBdr>
      <w:divsChild>
        <w:div w:id="1408529255">
          <w:marLeft w:val="547"/>
          <w:marRight w:val="0"/>
          <w:marTop w:val="0"/>
          <w:marBottom w:val="240"/>
          <w:divBdr>
            <w:top w:val="none" w:sz="0" w:space="0" w:color="auto"/>
            <w:left w:val="none" w:sz="0" w:space="0" w:color="auto"/>
            <w:bottom w:val="none" w:sz="0" w:space="0" w:color="auto"/>
            <w:right w:val="none" w:sz="0" w:space="0" w:color="auto"/>
          </w:divBdr>
        </w:div>
        <w:div w:id="1450733479">
          <w:marLeft w:val="547"/>
          <w:marRight w:val="0"/>
          <w:marTop w:val="0"/>
          <w:marBottom w:val="240"/>
          <w:divBdr>
            <w:top w:val="none" w:sz="0" w:space="0" w:color="auto"/>
            <w:left w:val="none" w:sz="0" w:space="0" w:color="auto"/>
            <w:bottom w:val="none" w:sz="0" w:space="0" w:color="auto"/>
            <w:right w:val="none" w:sz="0" w:space="0" w:color="auto"/>
          </w:divBdr>
        </w:div>
        <w:div w:id="341471359">
          <w:marLeft w:val="547"/>
          <w:marRight w:val="0"/>
          <w:marTop w:val="0"/>
          <w:marBottom w:val="240"/>
          <w:divBdr>
            <w:top w:val="none" w:sz="0" w:space="0" w:color="auto"/>
            <w:left w:val="none" w:sz="0" w:space="0" w:color="auto"/>
            <w:bottom w:val="none" w:sz="0" w:space="0" w:color="auto"/>
            <w:right w:val="none" w:sz="0" w:space="0" w:color="auto"/>
          </w:divBdr>
        </w:div>
      </w:divsChild>
    </w:div>
    <w:div w:id="1514567080">
      <w:bodyDiv w:val="1"/>
      <w:marLeft w:val="0"/>
      <w:marRight w:val="0"/>
      <w:marTop w:val="0"/>
      <w:marBottom w:val="0"/>
      <w:divBdr>
        <w:top w:val="none" w:sz="0" w:space="0" w:color="auto"/>
        <w:left w:val="none" w:sz="0" w:space="0" w:color="auto"/>
        <w:bottom w:val="none" w:sz="0" w:space="0" w:color="auto"/>
        <w:right w:val="none" w:sz="0" w:space="0" w:color="auto"/>
      </w:divBdr>
      <w:divsChild>
        <w:div w:id="1317958112">
          <w:marLeft w:val="0"/>
          <w:marRight w:val="0"/>
          <w:marTop w:val="0"/>
          <w:marBottom w:val="0"/>
          <w:divBdr>
            <w:top w:val="none" w:sz="0" w:space="0" w:color="auto"/>
            <w:left w:val="none" w:sz="0" w:space="0" w:color="auto"/>
            <w:bottom w:val="none" w:sz="0" w:space="0" w:color="auto"/>
            <w:right w:val="none" w:sz="0" w:space="0" w:color="auto"/>
          </w:divBdr>
          <w:divsChild>
            <w:div w:id="197276094">
              <w:marLeft w:val="0"/>
              <w:marRight w:val="0"/>
              <w:marTop w:val="0"/>
              <w:marBottom w:val="0"/>
              <w:divBdr>
                <w:top w:val="none" w:sz="0" w:space="0" w:color="auto"/>
                <w:left w:val="none" w:sz="0" w:space="0" w:color="auto"/>
                <w:bottom w:val="none" w:sz="0" w:space="0" w:color="auto"/>
                <w:right w:val="none" w:sz="0" w:space="0" w:color="auto"/>
              </w:divBdr>
              <w:divsChild>
                <w:div w:id="836654970">
                  <w:marLeft w:val="0"/>
                  <w:marRight w:val="0"/>
                  <w:marTop w:val="0"/>
                  <w:marBottom w:val="0"/>
                  <w:divBdr>
                    <w:top w:val="none" w:sz="0" w:space="0" w:color="auto"/>
                    <w:left w:val="none" w:sz="0" w:space="0" w:color="auto"/>
                    <w:bottom w:val="none" w:sz="0" w:space="0" w:color="auto"/>
                    <w:right w:val="none" w:sz="0" w:space="0" w:color="auto"/>
                  </w:divBdr>
                  <w:divsChild>
                    <w:div w:id="11940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736887">
      <w:bodyDiv w:val="1"/>
      <w:marLeft w:val="0"/>
      <w:marRight w:val="0"/>
      <w:marTop w:val="0"/>
      <w:marBottom w:val="0"/>
      <w:divBdr>
        <w:top w:val="none" w:sz="0" w:space="0" w:color="auto"/>
        <w:left w:val="none" w:sz="0" w:space="0" w:color="auto"/>
        <w:bottom w:val="none" w:sz="0" w:space="0" w:color="auto"/>
        <w:right w:val="none" w:sz="0" w:space="0" w:color="auto"/>
      </w:divBdr>
      <w:divsChild>
        <w:div w:id="1570267439">
          <w:marLeft w:val="0"/>
          <w:marRight w:val="0"/>
          <w:marTop w:val="0"/>
          <w:marBottom w:val="0"/>
          <w:divBdr>
            <w:top w:val="none" w:sz="0" w:space="0" w:color="auto"/>
            <w:left w:val="none" w:sz="0" w:space="0" w:color="auto"/>
            <w:bottom w:val="none" w:sz="0" w:space="0" w:color="auto"/>
            <w:right w:val="none" w:sz="0" w:space="0" w:color="auto"/>
          </w:divBdr>
          <w:divsChild>
            <w:div w:id="1591622069">
              <w:marLeft w:val="0"/>
              <w:marRight w:val="0"/>
              <w:marTop w:val="0"/>
              <w:marBottom w:val="0"/>
              <w:divBdr>
                <w:top w:val="none" w:sz="0" w:space="0" w:color="auto"/>
                <w:left w:val="none" w:sz="0" w:space="0" w:color="auto"/>
                <w:bottom w:val="none" w:sz="0" w:space="0" w:color="auto"/>
                <w:right w:val="none" w:sz="0" w:space="0" w:color="auto"/>
              </w:divBdr>
              <w:divsChild>
                <w:div w:id="125227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13255">
      <w:bodyDiv w:val="1"/>
      <w:marLeft w:val="0"/>
      <w:marRight w:val="0"/>
      <w:marTop w:val="0"/>
      <w:marBottom w:val="0"/>
      <w:divBdr>
        <w:top w:val="none" w:sz="0" w:space="0" w:color="auto"/>
        <w:left w:val="none" w:sz="0" w:space="0" w:color="auto"/>
        <w:bottom w:val="none" w:sz="0" w:space="0" w:color="auto"/>
        <w:right w:val="none" w:sz="0" w:space="0" w:color="auto"/>
      </w:divBdr>
    </w:div>
    <w:div w:id="1527908347">
      <w:bodyDiv w:val="1"/>
      <w:marLeft w:val="0"/>
      <w:marRight w:val="0"/>
      <w:marTop w:val="0"/>
      <w:marBottom w:val="0"/>
      <w:divBdr>
        <w:top w:val="none" w:sz="0" w:space="0" w:color="auto"/>
        <w:left w:val="none" w:sz="0" w:space="0" w:color="auto"/>
        <w:bottom w:val="none" w:sz="0" w:space="0" w:color="auto"/>
        <w:right w:val="none" w:sz="0" w:space="0" w:color="auto"/>
      </w:divBdr>
    </w:div>
    <w:div w:id="1530027509">
      <w:bodyDiv w:val="1"/>
      <w:marLeft w:val="0"/>
      <w:marRight w:val="0"/>
      <w:marTop w:val="0"/>
      <w:marBottom w:val="0"/>
      <w:divBdr>
        <w:top w:val="none" w:sz="0" w:space="0" w:color="auto"/>
        <w:left w:val="none" w:sz="0" w:space="0" w:color="auto"/>
        <w:bottom w:val="none" w:sz="0" w:space="0" w:color="auto"/>
        <w:right w:val="none" w:sz="0" w:space="0" w:color="auto"/>
      </w:divBdr>
      <w:divsChild>
        <w:div w:id="391347508">
          <w:marLeft w:val="0"/>
          <w:marRight w:val="0"/>
          <w:marTop w:val="0"/>
          <w:marBottom w:val="0"/>
          <w:divBdr>
            <w:top w:val="none" w:sz="0" w:space="0" w:color="auto"/>
            <w:left w:val="none" w:sz="0" w:space="0" w:color="auto"/>
            <w:bottom w:val="none" w:sz="0" w:space="0" w:color="auto"/>
            <w:right w:val="none" w:sz="0" w:space="0" w:color="auto"/>
          </w:divBdr>
          <w:divsChild>
            <w:div w:id="1215463190">
              <w:marLeft w:val="0"/>
              <w:marRight w:val="0"/>
              <w:marTop w:val="0"/>
              <w:marBottom w:val="0"/>
              <w:divBdr>
                <w:top w:val="none" w:sz="0" w:space="0" w:color="auto"/>
                <w:left w:val="none" w:sz="0" w:space="0" w:color="auto"/>
                <w:bottom w:val="none" w:sz="0" w:space="0" w:color="auto"/>
                <w:right w:val="none" w:sz="0" w:space="0" w:color="auto"/>
              </w:divBdr>
              <w:divsChild>
                <w:div w:id="28188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82730">
      <w:bodyDiv w:val="1"/>
      <w:marLeft w:val="0"/>
      <w:marRight w:val="0"/>
      <w:marTop w:val="0"/>
      <w:marBottom w:val="0"/>
      <w:divBdr>
        <w:top w:val="none" w:sz="0" w:space="0" w:color="auto"/>
        <w:left w:val="none" w:sz="0" w:space="0" w:color="auto"/>
        <w:bottom w:val="none" w:sz="0" w:space="0" w:color="auto"/>
        <w:right w:val="none" w:sz="0" w:space="0" w:color="auto"/>
      </w:divBdr>
      <w:divsChild>
        <w:div w:id="196164481">
          <w:marLeft w:val="0"/>
          <w:marRight w:val="0"/>
          <w:marTop w:val="0"/>
          <w:marBottom w:val="0"/>
          <w:divBdr>
            <w:top w:val="none" w:sz="0" w:space="0" w:color="auto"/>
            <w:left w:val="none" w:sz="0" w:space="0" w:color="auto"/>
            <w:bottom w:val="none" w:sz="0" w:space="0" w:color="auto"/>
            <w:right w:val="none" w:sz="0" w:space="0" w:color="auto"/>
          </w:divBdr>
          <w:divsChild>
            <w:div w:id="1963536895">
              <w:marLeft w:val="0"/>
              <w:marRight w:val="0"/>
              <w:marTop w:val="0"/>
              <w:marBottom w:val="0"/>
              <w:divBdr>
                <w:top w:val="none" w:sz="0" w:space="0" w:color="auto"/>
                <w:left w:val="none" w:sz="0" w:space="0" w:color="auto"/>
                <w:bottom w:val="none" w:sz="0" w:space="0" w:color="auto"/>
                <w:right w:val="none" w:sz="0" w:space="0" w:color="auto"/>
              </w:divBdr>
              <w:divsChild>
                <w:div w:id="19797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91135">
      <w:bodyDiv w:val="1"/>
      <w:marLeft w:val="0"/>
      <w:marRight w:val="0"/>
      <w:marTop w:val="0"/>
      <w:marBottom w:val="0"/>
      <w:divBdr>
        <w:top w:val="none" w:sz="0" w:space="0" w:color="auto"/>
        <w:left w:val="none" w:sz="0" w:space="0" w:color="auto"/>
        <w:bottom w:val="none" w:sz="0" w:space="0" w:color="auto"/>
        <w:right w:val="none" w:sz="0" w:space="0" w:color="auto"/>
      </w:divBdr>
    </w:div>
    <w:div w:id="1638678883">
      <w:bodyDiv w:val="1"/>
      <w:marLeft w:val="0"/>
      <w:marRight w:val="0"/>
      <w:marTop w:val="0"/>
      <w:marBottom w:val="0"/>
      <w:divBdr>
        <w:top w:val="none" w:sz="0" w:space="0" w:color="auto"/>
        <w:left w:val="none" w:sz="0" w:space="0" w:color="auto"/>
        <w:bottom w:val="none" w:sz="0" w:space="0" w:color="auto"/>
        <w:right w:val="none" w:sz="0" w:space="0" w:color="auto"/>
      </w:divBdr>
    </w:div>
    <w:div w:id="1667435678">
      <w:bodyDiv w:val="1"/>
      <w:marLeft w:val="0"/>
      <w:marRight w:val="0"/>
      <w:marTop w:val="0"/>
      <w:marBottom w:val="0"/>
      <w:divBdr>
        <w:top w:val="none" w:sz="0" w:space="0" w:color="auto"/>
        <w:left w:val="none" w:sz="0" w:space="0" w:color="auto"/>
        <w:bottom w:val="none" w:sz="0" w:space="0" w:color="auto"/>
        <w:right w:val="none" w:sz="0" w:space="0" w:color="auto"/>
      </w:divBdr>
      <w:divsChild>
        <w:div w:id="200440603">
          <w:marLeft w:val="0"/>
          <w:marRight w:val="0"/>
          <w:marTop w:val="0"/>
          <w:marBottom w:val="0"/>
          <w:divBdr>
            <w:top w:val="none" w:sz="0" w:space="0" w:color="auto"/>
            <w:left w:val="none" w:sz="0" w:space="0" w:color="auto"/>
            <w:bottom w:val="none" w:sz="0" w:space="0" w:color="auto"/>
            <w:right w:val="none" w:sz="0" w:space="0" w:color="auto"/>
          </w:divBdr>
          <w:divsChild>
            <w:div w:id="466162169">
              <w:marLeft w:val="0"/>
              <w:marRight w:val="0"/>
              <w:marTop w:val="0"/>
              <w:marBottom w:val="0"/>
              <w:divBdr>
                <w:top w:val="none" w:sz="0" w:space="0" w:color="auto"/>
                <w:left w:val="none" w:sz="0" w:space="0" w:color="auto"/>
                <w:bottom w:val="none" w:sz="0" w:space="0" w:color="auto"/>
                <w:right w:val="none" w:sz="0" w:space="0" w:color="auto"/>
              </w:divBdr>
              <w:divsChild>
                <w:div w:id="971710350">
                  <w:marLeft w:val="0"/>
                  <w:marRight w:val="0"/>
                  <w:marTop w:val="0"/>
                  <w:marBottom w:val="0"/>
                  <w:divBdr>
                    <w:top w:val="none" w:sz="0" w:space="0" w:color="auto"/>
                    <w:left w:val="none" w:sz="0" w:space="0" w:color="auto"/>
                    <w:bottom w:val="none" w:sz="0" w:space="0" w:color="auto"/>
                    <w:right w:val="none" w:sz="0" w:space="0" w:color="auto"/>
                  </w:divBdr>
                  <w:divsChild>
                    <w:div w:id="11815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842879">
      <w:bodyDiv w:val="1"/>
      <w:marLeft w:val="0"/>
      <w:marRight w:val="0"/>
      <w:marTop w:val="0"/>
      <w:marBottom w:val="0"/>
      <w:divBdr>
        <w:top w:val="none" w:sz="0" w:space="0" w:color="auto"/>
        <w:left w:val="none" w:sz="0" w:space="0" w:color="auto"/>
        <w:bottom w:val="none" w:sz="0" w:space="0" w:color="auto"/>
        <w:right w:val="none" w:sz="0" w:space="0" w:color="auto"/>
      </w:divBdr>
    </w:div>
    <w:div w:id="1682317167">
      <w:bodyDiv w:val="1"/>
      <w:marLeft w:val="0"/>
      <w:marRight w:val="0"/>
      <w:marTop w:val="0"/>
      <w:marBottom w:val="0"/>
      <w:divBdr>
        <w:top w:val="none" w:sz="0" w:space="0" w:color="auto"/>
        <w:left w:val="none" w:sz="0" w:space="0" w:color="auto"/>
        <w:bottom w:val="none" w:sz="0" w:space="0" w:color="auto"/>
        <w:right w:val="none" w:sz="0" w:space="0" w:color="auto"/>
      </w:divBdr>
      <w:divsChild>
        <w:div w:id="1742948400">
          <w:marLeft w:val="0"/>
          <w:marRight w:val="0"/>
          <w:marTop w:val="0"/>
          <w:marBottom w:val="0"/>
          <w:divBdr>
            <w:top w:val="none" w:sz="0" w:space="0" w:color="auto"/>
            <w:left w:val="none" w:sz="0" w:space="0" w:color="auto"/>
            <w:bottom w:val="none" w:sz="0" w:space="0" w:color="auto"/>
            <w:right w:val="none" w:sz="0" w:space="0" w:color="auto"/>
          </w:divBdr>
          <w:divsChild>
            <w:div w:id="1647737367">
              <w:marLeft w:val="0"/>
              <w:marRight w:val="0"/>
              <w:marTop w:val="0"/>
              <w:marBottom w:val="0"/>
              <w:divBdr>
                <w:top w:val="none" w:sz="0" w:space="0" w:color="auto"/>
                <w:left w:val="none" w:sz="0" w:space="0" w:color="auto"/>
                <w:bottom w:val="none" w:sz="0" w:space="0" w:color="auto"/>
                <w:right w:val="none" w:sz="0" w:space="0" w:color="auto"/>
              </w:divBdr>
              <w:divsChild>
                <w:div w:id="1066101416">
                  <w:marLeft w:val="0"/>
                  <w:marRight w:val="0"/>
                  <w:marTop w:val="0"/>
                  <w:marBottom w:val="0"/>
                  <w:divBdr>
                    <w:top w:val="none" w:sz="0" w:space="0" w:color="auto"/>
                    <w:left w:val="none" w:sz="0" w:space="0" w:color="auto"/>
                    <w:bottom w:val="none" w:sz="0" w:space="0" w:color="auto"/>
                    <w:right w:val="none" w:sz="0" w:space="0" w:color="auto"/>
                  </w:divBdr>
                  <w:divsChild>
                    <w:div w:id="12784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278829">
      <w:bodyDiv w:val="1"/>
      <w:marLeft w:val="0"/>
      <w:marRight w:val="0"/>
      <w:marTop w:val="0"/>
      <w:marBottom w:val="0"/>
      <w:divBdr>
        <w:top w:val="none" w:sz="0" w:space="0" w:color="auto"/>
        <w:left w:val="none" w:sz="0" w:space="0" w:color="auto"/>
        <w:bottom w:val="none" w:sz="0" w:space="0" w:color="auto"/>
        <w:right w:val="none" w:sz="0" w:space="0" w:color="auto"/>
      </w:divBdr>
    </w:div>
    <w:div w:id="1810634205">
      <w:bodyDiv w:val="1"/>
      <w:marLeft w:val="0"/>
      <w:marRight w:val="0"/>
      <w:marTop w:val="0"/>
      <w:marBottom w:val="0"/>
      <w:divBdr>
        <w:top w:val="none" w:sz="0" w:space="0" w:color="auto"/>
        <w:left w:val="none" w:sz="0" w:space="0" w:color="auto"/>
        <w:bottom w:val="none" w:sz="0" w:space="0" w:color="auto"/>
        <w:right w:val="none" w:sz="0" w:space="0" w:color="auto"/>
      </w:divBdr>
    </w:div>
    <w:div w:id="1834644405">
      <w:bodyDiv w:val="1"/>
      <w:marLeft w:val="0"/>
      <w:marRight w:val="0"/>
      <w:marTop w:val="0"/>
      <w:marBottom w:val="0"/>
      <w:divBdr>
        <w:top w:val="none" w:sz="0" w:space="0" w:color="auto"/>
        <w:left w:val="none" w:sz="0" w:space="0" w:color="auto"/>
        <w:bottom w:val="none" w:sz="0" w:space="0" w:color="auto"/>
        <w:right w:val="none" w:sz="0" w:space="0" w:color="auto"/>
      </w:divBdr>
      <w:divsChild>
        <w:div w:id="1632786294">
          <w:marLeft w:val="0"/>
          <w:marRight w:val="0"/>
          <w:marTop w:val="0"/>
          <w:marBottom w:val="0"/>
          <w:divBdr>
            <w:top w:val="none" w:sz="0" w:space="0" w:color="auto"/>
            <w:left w:val="none" w:sz="0" w:space="0" w:color="auto"/>
            <w:bottom w:val="none" w:sz="0" w:space="0" w:color="auto"/>
            <w:right w:val="none" w:sz="0" w:space="0" w:color="auto"/>
          </w:divBdr>
          <w:divsChild>
            <w:div w:id="1434742010">
              <w:marLeft w:val="0"/>
              <w:marRight w:val="0"/>
              <w:marTop w:val="0"/>
              <w:marBottom w:val="0"/>
              <w:divBdr>
                <w:top w:val="none" w:sz="0" w:space="0" w:color="auto"/>
                <w:left w:val="none" w:sz="0" w:space="0" w:color="auto"/>
                <w:bottom w:val="none" w:sz="0" w:space="0" w:color="auto"/>
                <w:right w:val="none" w:sz="0" w:space="0" w:color="auto"/>
              </w:divBdr>
              <w:divsChild>
                <w:div w:id="1950694780">
                  <w:marLeft w:val="0"/>
                  <w:marRight w:val="0"/>
                  <w:marTop w:val="0"/>
                  <w:marBottom w:val="0"/>
                  <w:divBdr>
                    <w:top w:val="none" w:sz="0" w:space="0" w:color="auto"/>
                    <w:left w:val="none" w:sz="0" w:space="0" w:color="auto"/>
                    <w:bottom w:val="none" w:sz="0" w:space="0" w:color="auto"/>
                    <w:right w:val="none" w:sz="0" w:space="0" w:color="auto"/>
                  </w:divBdr>
                  <w:divsChild>
                    <w:div w:id="919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056575">
      <w:bodyDiv w:val="1"/>
      <w:marLeft w:val="0"/>
      <w:marRight w:val="0"/>
      <w:marTop w:val="0"/>
      <w:marBottom w:val="0"/>
      <w:divBdr>
        <w:top w:val="none" w:sz="0" w:space="0" w:color="auto"/>
        <w:left w:val="none" w:sz="0" w:space="0" w:color="auto"/>
        <w:bottom w:val="none" w:sz="0" w:space="0" w:color="auto"/>
        <w:right w:val="none" w:sz="0" w:space="0" w:color="auto"/>
      </w:divBdr>
    </w:div>
    <w:div w:id="1901674766">
      <w:bodyDiv w:val="1"/>
      <w:marLeft w:val="0"/>
      <w:marRight w:val="0"/>
      <w:marTop w:val="0"/>
      <w:marBottom w:val="0"/>
      <w:divBdr>
        <w:top w:val="none" w:sz="0" w:space="0" w:color="auto"/>
        <w:left w:val="none" w:sz="0" w:space="0" w:color="auto"/>
        <w:bottom w:val="none" w:sz="0" w:space="0" w:color="auto"/>
        <w:right w:val="none" w:sz="0" w:space="0" w:color="auto"/>
      </w:divBdr>
    </w:div>
    <w:div w:id="1932884701">
      <w:bodyDiv w:val="1"/>
      <w:marLeft w:val="0"/>
      <w:marRight w:val="0"/>
      <w:marTop w:val="0"/>
      <w:marBottom w:val="0"/>
      <w:divBdr>
        <w:top w:val="none" w:sz="0" w:space="0" w:color="auto"/>
        <w:left w:val="none" w:sz="0" w:space="0" w:color="auto"/>
        <w:bottom w:val="none" w:sz="0" w:space="0" w:color="auto"/>
        <w:right w:val="none" w:sz="0" w:space="0" w:color="auto"/>
      </w:divBdr>
    </w:div>
    <w:div w:id="1934630767">
      <w:bodyDiv w:val="1"/>
      <w:marLeft w:val="0"/>
      <w:marRight w:val="0"/>
      <w:marTop w:val="0"/>
      <w:marBottom w:val="0"/>
      <w:divBdr>
        <w:top w:val="none" w:sz="0" w:space="0" w:color="auto"/>
        <w:left w:val="none" w:sz="0" w:space="0" w:color="auto"/>
        <w:bottom w:val="none" w:sz="0" w:space="0" w:color="auto"/>
        <w:right w:val="none" w:sz="0" w:space="0" w:color="auto"/>
      </w:divBdr>
      <w:divsChild>
        <w:div w:id="1509563557">
          <w:marLeft w:val="0"/>
          <w:marRight w:val="0"/>
          <w:marTop w:val="0"/>
          <w:marBottom w:val="0"/>
          <w:divBdr>
            <w:top w:val="none" w:sz="0" w:space="0" w:color="auto"/>
            <w:left w:val="none" w:sz="0" w:space="0" w:color="auto"/>
            <w:bottom w:val="none" w:sz="0" w:space="0" w:color="auto"/>
            <w:right w:val="none" w:sz="0" w:space="0" w:color="auto"/>
          </w:divBdr>
          <w:divsChild>
            <w:div w:id="274218634">
              <w:marLeft w:val="0"/>
              <w:marRight w:val="0"/>
              <w:marTop w:val="0"/>
              <w:marBottom w:val="0"/>
              <w:divBdr>
                <w:top w:val="none" w:sz="0" w:space="0" w:color="auto"/>
                <w:left w:val="none" w:sz="0" w:space="0" w:color="auto"/>
                <w:bottom w:val="none" w:sz="0" w:space="0" w:color="auto"/>
                <w:right w:val="none" w:sz="0" w:space="0" w:color="auto"/>
              </w:divBdr>
              <w:divsChild>
                <w:div w:id="153114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8536">
      <w:bodyDiv w:val="1"/>
      <w:marLeft w:val="0"/>
      <w:marRight w:val="0"/>
      <w:marTop w:val="0"/>
      <w:marBottom w:val="0"/>
      <w:divBdr>
        <w:top w:val="none" w:sz="0" w:space="0" w:color="auto"/>
        <w:left w:val="none" w:sz="0" w:space="0" w:color="auto"/>
        <w:bottom w:val="none" w:sz="0" w:space="0" w:color="auto"/>
        <w:right w:val="none" w:sz="0" w:space="0" w:color="auto"/>
      </w:divBdr>
      <w:divsChild>
        <w:div w:id="1049455623">
          <w:marLeft w:val="0"/>
          <w:marRight w:val="0"/>
          <w:marTop w:val="0"/>
          <w:marBottom w:val="0"/>
          <w:divBdr>
            <w:top w:val="none" w:sz="0" w:space="0" w:color="auto"/>
            <w:left w:val="none" w:sz="0" w:space="0" w:color="auto"/>
            <w:bottom w:val="none" w:sz="0" w:space="0" w:color="auto"/>
            <w:right w:val="none" w:sz="0" w:space="0" w:color="auto"/>
          </w:divBdr>
          <w:divsChild>
            <w:div w:id="691417366">
              <w:marLeft w:val="0"/>
              <w:marRight w:val="0"/>
              <w:marTop w:val="0"/>
              <w:marBottom w:val="0"/>
              <w:divBdr>
                <w:top w:val="none" w:sz="0" w:space="0" w:color="auto"/>
                <w:left w:val="none" w:sz="0" w:space="0" w:color="auto"/>
                <w:bottom w:val="none" w:sz="0" w:space="0" w:color="auto"/>
                <w:right w:val="none" w:sz="0" w:space="0" w:color="auto"/>
              </w:divBdr>
              <w:divsChild>
                <w:div w:id="2700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2541">
      <w:bodyDiv w:val="1"/>
      <w:marLeft w:val="0"/>
      <w:marRight w:val="0"/>
      <w:marTop w:val="0"/>
      <w:marBottom w:val="0"/>
      <w:divBdr>
        <w:top w:val="none" w:sz="0" w:space="0" w:color="auto"/>
        <w:left w:val="none" w:sz="0" w:space="0" w:color="auto"/>
        <w:bottom w:val="none" w:sz="0" w:space="0" w:color="auto"/>
        <w:right w:val="none" w:sz="0" w:space="0" w:color="auto"/>
      </w:divBdr>
      <w:divsChild>
        <w:div w:id="550577277">
          <w:marLeft w:val="0"/>
          <w:marRight w:val="0"/>
          <w:marTop w:val="0"/>
          <w:marBottom w:val="0"/>
          <w:divBdr>
            <w:top w:val="none" w:sz="0" w:space="0" w:color="auto"/>
            <w:left w:val="none" w:sz="0" w:space="0" w:color="auto"/>
            <w:bottom w:val="none" w:sz="0" w:space="0" w:color="auto"/>
            <w:right w:val="none" w:sz="0" w:space="0" w:color="auto"/>
          </w:divBdr>
          <w:divsChild>
            <w:div w:id="1588802428">
              <w:marLeft w:val="0"/>
              <w:marRight w:val="0"/>
              <w:marTop w:val="0"/>
              <w:marBottom w:val="0"/>
              <w:divBdr>
                <w:top w:val="none" w:sz="0" w:space="0" w:color="auto"/>
                <w:left w:val="none" w:sz="0" w:space="0" w:color="auto"/>
                <w:bottom w:val="none" w:sz="0" w:space="0" w:color="auto"/>
                <w:right w:val="none" w:sz="0" w:space="0" w:color="auto"/>
              </w:divBdr>
              <w:divsChild>
                <w:div w:id="1651789035">
                  <w:marLeft w:val="0"/>
                  <w:marRight w:val="0"/>
                  <w:marTop w:val="0"/>
                  <w:marBottom w:val="0"/>
                  <w:divBdr>
                    <w:top w:val="none" w:sz="0" w:space="0" w:color="auto"/>
                    <w:left w:val="none" w:sz="0" w:space="0" w:color="auto"/>
                    <w:bottom w:val="none" w:sz="0" w:space="0" w:color="auto"/>
                    <w:right w:val="none" w:sz="0" w:space="0" w:color="auto"/>
                  </w:divBdr>
                  <w:divsChild>
                    <w:div w:id="1183476532">
                      <w:marLeft w:val="0"/>
                      <w:marRight w:val="0"/>
                      <w:marTop w:val="0"/>
                      <w:marBottom w:val="0"/>
                      <w:divBdr>
                        <w:top w:val="none" w:sz="0" w:space="0" w:color="auto"/>
                        <w:left w:val="none" w:sz="0" w:space="0" w:color="auto"/>
                        <w:bottom w:val="none" w:sz="0" w:space="0" w:color="auto"/>
                        <w:right w:val="none" w:sz="0" w:space="0" w:color="auto"/>
                      </w:divBdr>
                    </w:div>
                  </w:divsChild>
                </w:div>
                <w:div w:id="654261118">
                  <w:marLeft w:val="0"/>
                  <w:marRight w:val="0"/>
                  <w:marTop w:val="0"/>
                  <w:marBottom w:val="0"/>
                  <w:divBdr>
                    <w:top w:val="none" w:sz="0" w:space="0" w:color="auto"/>
                    <w:left w:val="none" w:sz="0" w:space="0" w:color="auto"/>
                    <w:bottom w:val="none" w:sz="0" w:space="0" w:color="auto"/>
                    <w:right w:val="none" w:sz="0" w:space="0" w:color="auto"/>
                  </w:divBdr>
                  <w:divsChild>
                    <w:div w:id="599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009615">
      <w:bodyDiv w:val="1"/>
      <w:marLeft w:val="0"/>
      <w:marRight w:val="0"/>
      <w:marTop w:val="0"/>
      <w:marBottom w:val="0"/>
      <w:divBdr>
        <w:top w:val="none" w:sz="0" w:space="0" w:color="auto"/>
        <w:left w:val="none" w:sz="0" w:space="0" w:color="auto"/>
        <w:bottom w:val="none" w:sz="0" w:space="0" w:color="auto"/>
        <w:right w:val="none" w:sz="0" w:space="0" w:color="auto"/>
      </w:divBdr>
      <w:divsChild>
        <w:div w:id="2112240667">
          <w:marLeft w:val="0"/>
          <w:marRight w:val="0"/>
          <w:marTop w:val="0"/>
          <w:marBottom w:val="0"/>
          <w:divBdr>
            <w:top w:val="none" w:sz="0" w:space="0" w:color="auto"/>
            <w:left w:val="none" w:sz="0" w:space="0" w:color="auto"/>
            <w:bottom w:val="none" w:sz="0" w:space="0" w:color="auto"/>
            <w:right w:val="none" w:sz="0" w:space="0" w:color="auto"/>
          </w:divBdr>
          <w:divsChild>
            <w:div w:id="1221359017">
              <w:marLeft w:val="0"/>
              <w:marRight w:val="0"/>
              <w:marTop w:val="0"/>
              <w:marBottom w:val="0"/>
              <w:divBdr>
                <w:top w:val="none" w:sz="0" w:space="0" w:color="auto"/>
                <w:left w:val="none" w:sz="0" w:space="0" w:color="auto"/>
                <w:bottom w:val="none" w:sz="0" w:space="0" w:color="auto"/>
                <w:right w:val="none" w:sz="0" w:space="0" w:color="auto"/>
              </w:divBdr>
              <w:divsChild>
                <w:div w:id="65420444">
                  <w:marLeft w:val="0"/>
                  <w:marRight w:val="0"/>
                  <w:marTop w:val="0"/>
                  <w:marBottom w:val="0"/>
                  <w:divBdr>
                    <w:top w:val="none" w:sz="0" w:space="0" w:color="auto"/>
                    <w:left w:val="none" w:sz="0" w:space="0" w:color="auto"/>
                    <w:bottom w:val="none" w:sz="0" w:space="0" w:color="auto"/>
                    <w:right w:val="none" w:sz="0" w:space="0" w:color="auto"/>
                  </w:divBdr>
                  <w:divsChild>
                    <w:div w:id="104838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069045">
      <w:bodyDiv w:val="1"/>
      <w:marLeft w:val="0"/>
      <w:marRight w:val="0"/>
      <w:marTop w:val="0"/>
      <w:marBottom w:val="0"/>
      <w:divBdr>
        <w:top w:val="none" w:sz="0" w:space="0" w:color="auto"/>
        <w:left w:val="none" w:sz="0" w:space="0" w:color="auto"/>
        <w:bottom w:val="none" w:sz="0" w:space="0" w:color="auto"/>
        <w:right w:val="none" w:sz="0" w:space="0" w:color="auto"/>
      </w:divBdr>
      <w:divsChild>
        <w:div w:id="1602688205">
          <w:marLeft w:val="0"/>
          <w:marRight w:val="0"/>
          <w:marTop w:val="0"/>
          <w:marBottom w:val="0"/>
          <w:divBdr>
            <w:top w:val="none" w:sz="0" w:space="0" w:color="auto"/>
            <w:left w:val="none" w:sz="0" w:space="0" w:color="auto"/>
            <w:bottom w:val="none" w:sz="0" w:space="0" w:color="auto"/>
            <w:right w:val="none" w:sz="0" w:space="0" w:color="auto"/>
          </w:divBdr>
          <w:divsChild>
            <w:div w:id="2067602750">
              <w:marLeft w:val="0"/>
              <w:marRight w:val="0"/>
              <w:marTop w:val="0"/>
              <w:marBottom w:val="0"/>
              <w:divBdr>
                <w:top w:val="none" w:sz="0" w:space="0" w:color="auto"/>
                <w:left w:val="none" w:sz="0" w:space="0" w:color="auto"/>
                <w:bottom w:val="none" w:sz="0" w:space="0" w:color="auto"/>
                <w:right w:val="none" w:sz="0" w:space="0" w:color="auto"/>
              </w:divBdr>
              <w:divsChild>
                <w:div w:id="161035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2486">
      <w:bodyDiv w:val="1"/>
      <w:marLeft w:val="0"/>
      <w:marRight w:val="0"/>
      <w:marTop w:val="0"/>
      <w:marBottom w:val="0"/>
      <w:divBdr>
        <w:top w:val="none" w:sz="0" w:space="0" w:color="auto"/>
        <w:left w:val="none" w:sz="0" w:space="0" w:color="auto"/>
        <w:bottom w:val="none" w:sz="0" w:space="0" w:color="auto"/>
        <w:right w:val="none" w:sz="0" w:space="0" w:color="auto"/>
      </w:divBdr>
      <w:divsChild>
        <w:div w:id="1563641167">
          <w:marLeft w:val="0"/>
          <w:marRight w:val="0"/>
          <w:marTop w:val="0"/>
          <w:marBottom w:val="0"/>
          <w:divBdr>
            <w:top w:val="none" w:sz="0" w:space="0" w:color="auto"/>
            <w:left w:val="none" w:sz="0" w:space="0" w:color="auto"/>
            <w:bottom w:val="none" w:sz="0" w:space="0" w:color="auto"/>
            <w:right w:val="none" w:sz="0" w:space="0" w:color="auto"/>
          </w:divBdr>
          <w:divsChild>
            <w:div w:id="1201670270">
              <w:marLeft w:val="0"/>
              <w:marRight w:val="0"/>
              <w:marTop w:val="0"/>
              <w:marBottom w:val="0"/>
              <w:divBdr>
                <w:top w:val="none" w:sz="0" w:space="0" w:color="auto"/>
                <w:left w:val="none" w:sz="0" w:space="0" w:color="auto"/>
                <w:bottom w:val="none" w:sz="0" w:space="0" w:color="auto"/>
                <w:right w:val="none" w:sz="0" w:space="0" w:color="auto"/>
              </w:divBdr>
              <w:divsChild>
                <w:div w:id="5140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48222">
      <w:bodyDiv w:val="1"/>
      <w:marLeft w:val="0"/>
      <w:marRight w:val="0"/>
      <w:marTop w:val="0"/>
      <w:marBottom w:val="0"/>
      <w:divBdr>
        <w:top w:val="none" w:sz="0" w:space="0" w:color="auto"/>
        <w:left w:val="none" w:sz="0" w:space="0" w:color="auto"/>
        <w:bottom w:val="none" w:sz="0" w:space="0" w:color="auto"/>
        <w:right w:val="none" w:sz="0" w:space="0" w:color="auto"/>
      </w:divBdr>
      <w:divsChild>
        <w:div w:id="997267644">
          <w:marLeft w:val="0"/>
          <w:marRight w:val="0"/>
          <w:marTop w:val="0"/>
          <w:marBottom w:val="0"/>
          <w:divBdr>
            <w:top w:val="none" w:sz="0" w:space="0" w:color="auto"/>
            <w:left w:val="none" w:sz="0" w:space="0" w:color="auto"/>
            <w:bottom w:val="none" w:sz="0" w:space="0" w:color="auto"/>
            <w:right w:val="none" w:sz="0" w:space="0" w:color="auto"/>
          </w:divBdr>
          <w:divsChild>
            <w:div w:id="1214192286">
              <w:marLeft w:val="0"/>
              <w:marRight w:val="0"/>
              <w:marTop w:val="0"/>
              <w:marBottom w:val="0"/>
              <w:divBdr>
                <w:top w:val="none" w:sz="0" w:space="0" w:color="auto"/>
                <w:left w:val="none" w:sz="0" w:space="0" w:color="auto"/>
                <w:bottom w:val="none" w:sz="0" w:space="0" w:color="auto"/>
                <w:right w:val="none" w:sz="0" w:space="0" w:color="auto"/>
              </w:divBdr>
              <w:divsChild>
                <w:div w:id="121326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66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s://www.ehp.qld.gov.au/management/non-mining/documents/csg-water-management-policy.pdf" TargetMode="External"/><Relationship Id="rId21" Type="http://schemas.openxmlformats.org/officeDocument/2006/relationships/footer" Target="footer3.xml"/><Relationship Id="rId42" Type="http://schemas.openxmlformats.org/officeDocument/2006/relationships/image" Target="media/image19.png"/><Relationship Id="rId47" Type="http://schemas.microsoft.com/office/2007/relationships/diagramDrawing" Target="diagrams/drawing1.xml"/><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hyperlink" Target="https://www.environment.gov.au/system/files/pages/dfb876c5-581e-48b7-868c-242fe69dad68/files/draft-environmental-mgt-guidance-pfos-pfoa.pdf" TargetMode="External"/><Relationship Id="rId89" Type="http://schemas.openxmlformats.org/officeDocument/2006/relationships/hyperlink" Target="http://www.environment.gov.au/protection/publications/hazardous-waste-infrastructure-needs-capacity-assessment" TargetMode="External"/><Relationship Id="rId112" Type="http://schemas.openxmlformats.org/officeDocument/2006/relationships/hyperlink" Target="http://www.sustainability.vic.gov.au/-/media/resources/documents/services-and-advice/business/paint-product-stewardship/study-into-stocks-and-flows_-market-analysis-and-processing-capacity-of-waste-paint-in-australia.pdf?la=en" TargetMode="External"/><Relationship Id="rId133" Type="http://schemas.openxmlformats.org/officeDocument/2006/relationships/hyperlink" Target="http://www.epa.vic.gov.au/~/media/Publications/IWRG621.pdf" TargetMode="External"/><Relationship Id="rId138" Type="http://schemas.openxmlformats.org/officeDocument/2006/relationships/hyperlink" Target="http://www.public.health.wa.gov.au/cproot/1335/2/WAGuidelines-for-biosolids-management-dec-2012%5b1%5d.pdf" TargetMode="External"/><Relationship Id="rId16" Type="http://schemas.openxmlformats.org/officeDocument/2006/relationships/image" Target="media/image5.png"/><Relationship Id="rId107" Type="http://schemas.openxmlformats.org/officeDocument/2006/relationships/hyperlink" Target="http://www.environment.gov.au/protection/national-waste-policy/publications/hazardous-waste-data-assessment" TargetMode="Externa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hyperlink" Target="http://www.wriq.com.au/wp-content/uploads/2014/05/FINAL_GHD_Rpt_December_2013.pdf" TargetMode="External"/><Relationship Id="rId123" Type="http://schemas.openxmlformats.org/officeDocument/2006/relationships/hyperlink" Target="https://www.legislation.qld.gov.au/LEGISLTN/CURRENT/H/HeavyVehMDLNR.pdf" TargetMode="External"/><Relationship Id="rId128" Type="http://schemas.openxmlformats.org/officeDocument/2006/relationships/hyperlink" Target="http://www.legislation.gov.uk/ukdsi/2011/9780111506462/contents" TargetMode="External"/><Relationship Id="rId144" Type="http://schemas.openxmlformats.org/officeDocument/2006/relationships/hyperlink" Target="http://www.epa.sa.gov.au/files/4771362_guidelines_biosolids.pdf" TargetMode="External"/><Relationship Id="rId149"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s://www.environment.gov.au/system/files/resources/74c62aad-77c0-4663-9838-1ebdcf38732a/files/basel-%20reporting-guide-2014-data.pdf" TargetMode="External"/><Relationship Id="rId95" Type="http://schemas.openxmlformats.org/officeDocument/2006/relationships/hyperlink" Target="http://www.epa.nsw.gov.au/resources/water/BiosolidsGuidelinesNSW.pdf" TargetMode="External"/><Relationship Id="rId22" Type="http://schemas.openxmlformats.org/officeDocument/2006/relationships/header" Target="header4.xml"/><Relationship Id="rId27" Type="http://schemas.openxmlformats.org/officeDocument/2006/relationships/footer" Target="footer8.xml"/><Relationship Id="rId43" Type="http://schemas.openxmlformats.org/officeDocument/2006/relationships/diagramData" Target="diagrams/data1.xml"/><Relationship Id="rId48" Type="http://schemas.openxmlformats.org/officeDocument/2006/relationships/image" Target="media/image20.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hyperlink" Target="http://www.chiefscientist.nsw.gov.au/__data/assets/pdf_file/0017/44081/OCSE-Final-Report-Stuart-Khan-Final-28-May-2014.pdf" TargetMode="External"/><Relationship Id="rId118" Type="http://schemas.openxmlformats.org/officeDocument/2006/relationships/hyperlink" Target="https://www.ehp.qld.gov.au/assets/documents/regulation/rs-is-characterisation-management-drilling-fluids-petroleum.pdf" TargetMode="External"/><Relationship Id="rId134" Type="http://schemas.openxmlformats.org/officeDocument/2006/relationships/hyperlink" Target="http://www.epa.vic.gov.au/~/media/Publications/943.pdf" TargetMode="External"/><Relationship Id="rId139" Type="http://schemas.openxmlformats.org/officeDocument/2006/relationships/hyperlink" Target="http://www.environment.act.gov.au/__data/assets/pdf_file/0005/585500/wastestandards.pdf" TargetMode="External"/><Relationship Id="rId80" Type="http://schemas.openxmlformats.org/officeDocument/2006/relationships/hyperlink" Target="http://www.adaa.asn.au/resource-utilisation/ccp-utilisation" TargetMode="External"/><Relationship Id="rId85" Type="http://schemas.openxmlformats.org/officeDocument/2006/relationships/hyperlink" Target="http://www.coagenergycouncil.gov.au/sites/prod.energycouncil/files/publications/documents/Unconventional%20Reserves%20Resources%20Production%20Forecasts%20and%20Drilling%20Rates%202014_0.docx" TargetMode="External"/><Relationship Id="rId150" Type="http://schemas.openxmlformats.org/officeDocument/2006/relationships/glossaryDocument" Target="glossary/document.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6.xm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diagramColors" Target="diagrams/colors1.xml"/><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hyperlink" Target="http://www.nepc.gov.au/resource/stocks-and-fate-end-life-tyres-2013-14-study" TargetMode="External"/><Relationship Id="rId108" Type="http://schemas.openxmlformats.org/officeDocument/2006/relationships/hyperlink" Target="http://ro.uow.edu.au/cgi/viewcontent.cgi?article=2861&amp;context=eispapers" TargetMode="External"/><Relationship Id="rId116" Type="http://schemas.openxmlformats.org/officeDocument/2006/relationships/hyperlink" Target="https://www.ehp.qld.gov.au/assets/documents/regulation/rs-is-characterisation-management-drilling-fluids-petroleum.pdf" TargetMode="External"/><Relationship Id="rId124" Type="http://schemas.openxmlformats.org/officeDocument/2006/relationships/hyperlink" Target="http://chm.pops.int/TheConvention/Overview/TextoftheConvention/tabid/2232/" TargetMode="External"/><Relationship Id="rId129" Type="http://schemas.openxmlformats.org/officeDocument/2006/relationships/hyperlink" Target="https://www.der.wa.gov.au/images/documents/our-services/approvals-and-licences/western-australian-guidelines-for-biosolids-management-dec-2012.pdf" TargetMode="External"/><Relationship Id="rId137" Type="http://schemas.openxmlformats.org/officeDocument/2006/relationships/hyperlink" Target="http://www.der.wa.gov.au/images/documents/our-services/approvals-and-licences/landfillwasteclassificationandwastedefinitions1996.pdf" TargetMode="External"/><Relationship Id="rId20" Type="http://schemas.openxmlformats.org/officeDocument/2006/relationships/header" Target="header3.xml"/><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hyperlink" Target="http://www.environment.gov.au/water/coal-and-coal-seam-gas/resources" TargetMode="External"/><Relationship Id="rId88" Type="http://schemas.openxmlformats.org/officeDocument/2006/relationships/hyperlink" Target="http://www.environment.gov.au/protection/publications/hazardous-waste-infrastructure-needs-capacity-assessment" TargetMode="External"/><Relationship Id="rId91" Type="http://schemas.openxmlformats.org/officeDocument/2006/relationships/hyperlink" Target="http://www.environment.gov.au/resource/third-independent-review-product-stewardship-oil-act-2000" TargetMode="External"/><Relationship Id="rId96" Type="http://schemas.openxmlformats.org/officeDocument/2006/relationships/hyperlink" Target="http://www.epa.vic.gov.au/~/media/Publications/IWRG421.pdf" TargetMode="External"/><Relationship Id="rId111" Type="http://schemas.openxmlformats.org/officeDocument/2006/relationships/hyperlink" Target="http://www.nepc.gov.au/publications/annual-reports/nepc-annual-report-2014-15" TargetMode="External"/><Relationship Id="rId132" Type="http://schemas.openxmlformats.org/officeDocument/2006/relationships/hyperlink" Target="http://www.epa.vic.gov.au/~/media/publications/iwrg631.pdf" TargetMode="External"/><Relationship Id="rId140" Type="http://schemas.openxmlformats.org/officeDocument/2006/relationships/hyperlink" Target="http://epa.tas.gov.au/epa/document?docid=55" TargetMode="External"/><Relationship Id="rId145" Type="http://schemas.openxmlformats.org/officeDocument/2006/relationships/hyperlink" Target="http://catalogue.nla.gov.au/Record/3583292"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2.epa.gov/sites/production/files/2014-04/documents/factsheet_contaminant_pfos_pfoa_march2014.pdf" TargetMode="Externa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image" Target="media/image14.png"/><Relationship Id="rId49" Type="http://schemas.openxmlformats.org/officeDocument/2006/relationships/chart" Target="charts/chart1.xml"/><Relationship Id="rId57" Type="http://schemas.openxmlformats.org/officeDocument/2006/relationships/image" Target="media/image28.png"/><Relationship Id="rId106" Type="http://schemas.openxmlformats.org/officeDocument/2006/relationships/hyperlink" Target="http://www.ogp.org.uk/pubs/396.pdf" TargetMode="External"/><Relationship Id="rId114" Type="http://schemas.openxmlformats.org/officeDocument/2006/relationships/hyperlink" Target="http://epbcnotices.environment.gov.au/publicnoticesreferrals/" TargetMode="External"/><Relationship Id="rId119" Type="http://schemas.openxmlformats.org/officeDocument/2006/relationships/hyperlink" Target="https://www.ehp.qld.gov.au/assets/documents/regulation/wr-ga-associated-water.pdf" TargetMode="External"/><Relationship Id="rId127" Type="http://schemas.openxmlformats.org/officeDocument/2006/relationships/hyperlink" Target="http://www.ecfr.gov/cgi-bin/retrieveECFR?gp=2&amp;SID=3ba5c96eb4bfc5bfdfa86764a30e9901&amp;ty=HTML&amp;h=L&amp;n=pt40.30.503&amp;r=PART" TargetMode="External"/><Relationship Id="rId10" Type="http://schemas.openxmlformats.org/officeDocument/2006/relationships/image" Target="media/image1.jpeg"/><Relationship Id="rId31" Type="http://schemas.openxmlformats.org/officeDocument/2006/relationships/image" Target="media/image10.png"/><Relationship Id="rId44" Type="http://schemas.openxmlformats.org/officeDocument/2006/relationships/diagramLayout" Target="diagrams/layout1.xm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hyperlink" Target="http://www.adaa.asn.au/uploads/default/files/adaa_mship_report_20162.pdf" TargetMode="External"/><Relationship Id="rId86" Type="http://schemas.openxmlformats.org/officeDocument/2006/relationships/hyperlink" Target="http://www.environment.gov.au/protection/publications/basel-reporting-guide-2014-data" TargetMode="External"/><Relationship Id="rId94" Type="http://schemas.openxmlformats.org/officeDocument/2006/relationships/hyperlink" Target="http://www.environment.act.gov.au/__data/assets/pdf_file/0005/585500/wastestandards.pdf" TargetMode="External"/><Relationship Id="rId99" Type="http://schemas.openxmlformats.org/officeDocument/2006/relationships/hyperlink" Target="https://ec.europa.eu/jrc/sites/jrcsh/files/jrc76111_lb_na_25598_en_n.pdf" TargetMode="External"/><Relationship Id="rId101" Type="http://schemas.openxmlformats.org/officeDocument/2006/relationships/hyperlink" Target="http://www.bmub.bund.de/en/topics/water-waste-soil/waste-management/details-waste-management/artikel/sewage-sludge-ordinance-abfklaerv/?tx_ttnews%5BbackPid%5D=608" TargetMode="External"/><Relationship Id="rId122" Type="http://schemas.openxmlformats.org/officeDocument/2006/relationships/hyperlink" Target="https://www.ehp.qld.gov.au/assets/documents/regulation/wr-ga-biosolids.pdf" TargetMode="External"/><Relationship Id="rId130" Type="http://schemas.openxmlformats.org/officeDocument/2006/relationships/hyperlink" Target="https://www.umweltbundesamt.de/sites/default/files/medien/378/publikationen/sewage_sludge_management_in_germany.pdf" TargetMode="External"/><Relationship Id="rId135" Type="http://schemas.openxmlformats.org/officeDocument/2006/relationships/hyperlink" Target="http://www.epa.nsw.gov.au/wasteregulation/classify-guidelines.htm" TargetMode="External"/><Relationship Id="rId143" Type="http://schemas.openxmlformats.org/officeDocument/2006/relationships/hyperlink" Target="http://www.epa.sa.gov.au/files/4771346_current_waste_criteria.pdf" TargetMode="External"/><Relationship Id="rId148" Type="http://schemas.openxmlformats.org/officeDocument/2006/relationships/footer" Target="footer13.xml"/><Relationship Id="rId15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39" Type="http://schemas.openxmlformats.org/officeDocument/2006/relationships/footer" Target="footer11.xml"/><Relationship Id="rId109" Type="http://schemas.openxmlformats.org/officeDocument/2006/relationships/hyperlink" Target="http://www.icnvic.org.au/media/documents/water%20industry/melb%20water%20-%20eoi%20-%20beneficial%20use%20of%20biosolids.pdf"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hyperlink" Target="http://citeseerx.ist.psu.edu/viewdoc/summary?doi=10.1.1.553.5905" TargetMode="External"/><Relationship Id="rId104" Type="http://schemas.openxmlformats.org/officeDocument/2006/relationships/hyperlink" Target="http://awsassets.wwf.org.au/downloads/fs025_a_list_of_australias_most_dangerous_pesticides_1jul10.pdf" TargetMode="External"/><Relationship Id="rId120" Type="http://schemas.openxmlformats.org/officeDocument/2006/relationships/hyperlink" Target="https://www.ehp.qld.gov.au/assets/documents/regulation/wr-ga-irrigation-associated-water.pdf" TargetMode="External"/><Relationship Id="rId125" Type="http://schemas.openxmlformats.org/officeDocument/2006/relationships/hyperlink" Target="http://www.basel.int/TheConvention/ConferenceoftheParties/Meetings/COP12/tabid/4248/mctl/ViewDetails/EventModID/8051/EventID/542/xmid/13027/Default.aspx" TargetMode="External"/><Relationship Id="rId141" Type="http://schemas.openxmlformats.org/officeDocument/2006/relationships/hyperlink" Target="http://epa.tas.gov.au/epa/document?docid=37" TargetMode="External"/><Relationship Id="rId146" Type="http://schemas.openxmlformats.org/officeDocument/2006/relationships/footer" Target="footer12.xml"/><Relationship Id="rId7" Type="http://schemas.openxmlformats.org/officeDocument/2006/relationships/webSettings" Target="webSettings.xml"/><Relationship Id="rId71" Type="http://schemas.openxmlformats.org/officeDocument/2006/relationships/image" Target="media/image42.png"/><Relationship Id="rId92" Type="http://schemas.openxmlformats.org/officeDocument/2006/relationships/hyperlink" Target="https://www.gov.uk/government/publications/guidance-on-applying-the-waste-hierarchy-to-hazardous-waste" TargetMode="Externa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footer" Target="footer5.xml"/><Relationship Id="rId40" Type="http://schemas.openxmlformats.org/officeDocument/2006/relationships/image" Target="media/image17.png"/><Relationship Id="rId45" Type="http://schemas.openxmlformats.org/officeDocument/2006/relationships/diagramQuickStyle" Target="diagrams/quickStyle1.xml"/><Relationship Id="rId66" Type="http://schemas.openxmlformats.org/officeDocument/2006/relationships/image" Target="media/image37.png"/><Relationship Id="rId87" Type="http://schemas.openxmlformats.org/officeDocument/2006/relationships/hyperlink" Target="http://www.environment.gov.au/system/files/resources/9ae68d42-d52e-4b1d-9008-111ad8bacfea/files/hazardous-waste-australia.pdf" TargetMode="External"/><Relationship Id="rId110" Type="http://schemas.openxmlformats.org/officeDocument/2006/relationships/hyperlink" Target="http://www.mercuryconvention.org/Convention" TargetMode="External"/><Relationship Id="rId115" Type="http://schemas.openxmlformats.org/officeDocument/2006/relationships/hyperlink" Target="https://www.ehp.qld.gov.au/management/non-mining/csg-water.html" TargetMode="External"/><Relationship Id="rId131" Type="http://schemas.openxmlformats.org/officeDocument/2006/relationships/hyperlink" Target="http://www.icnvic.org.au/media/documents/water%20industry/melb%20water%20-%20eoi%20-%20beneficial%20use%20of%20biosolids.pdf" TargetMode="External"/><Relationship Id="rId136" Type="http://schemas.openxmlformats.org/officeDocument/2006/relationships/hyperlink" Target="http://www.epa.nsw.gov.au/resources/water/BiosolidsGuidelinesNSW.pdf" TargetMode="External"/><Relationship Id="rId61" Type="http://schemas.openxmlformats.org/officeDocument/2006/relationships/image" Target="media/image32.png"/><Relationship Id="rId82" Type="http://schemas.openxmlformats.org/officeDocument/2006/relationships/hyperlink" Target="http://www.agriculture.gov.au/water/quality/guidelines" TargetMode="External"/><Relationship Id="rId19" Type="http://schemas.openxmlformats.org/officeDocument/2006/relationships/image" Target="media/image8.emf"/><Relationship Id="rId14" Type="http://schemas.openxmlformats.org/officeDocument/2006/relationships/footer" Target="footer2.xml"/><Relationship Id="rId30" Type="http://schemas.openxmlformats.org/officeDocument/2006/relationships/image" Target="media/image9.jpeg"/><Relationship Id="rId35" Type="http://schemas.openxmlformats.org/officeDocument/2006/relationships/footer" Target="footer10.xml"/><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hyperlink" Target="http://www.ga.gov.au/scientific-topics/minerals/mineral-resources/aimr/zinc-lead-silver" TargetMode="External"/><Relationship Id="rId105" Type="http://schemas.openxmlformats.org/officeDocument/2006/relationships/hyperlink" Target="http://www.srcosmos.gr/srcosmos/showpub.aspx?aa=15711" TargetMode="External"/><Relationship Id="rId126" Type="http://schemas.openxmlformats.org/officeDocument/2006/relationships/hyperlink" Target="http://www.basel.int/TheConvention/ConferenceoftheParties/Meetings/COP12/tabid/4248/ctl/Download/mid/13277/Default.aspx?id=13&amp;ObjID=12379" TargetMode="External"/><Relationship Id="rId147"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hyperlink" Target="http://ipen.org/sites/default/files/documents/toxic_toy_or_toxic_waste_2015_10-en.pdf" TargetMode="External"/><Relationship Id="rId98" Type="http://schemas.openxmlformats.org/officeDocument/2006/relationships/hyperlink" Target="http://www.bmu.de/abfallwirtschaft/doc/40230.php" TargetMode="External"/><Relationship Id="rId121" Type="http://schemas.openxmlformats.org/officeDocument/2006/relationships/hyperlink" Target="https://www.ehp.qld.gov.au/assets/documents/regulation/wr-ga-drilling-mud.pdf" TargetMode="External"/><Relationship Id="rId142" Type="http://schemas.openxmlformats.org/officeDocument/2006/relationships/hyperlink" Target="http://www.ehp.qld.gov.au/waste/pdf/seeking-an-exemption.pdf"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qld.gov.au/LEGISLTN/CURRENT/H/HeavyVehMDLNR.pdf" TargetMode="External"/><Relationship Id="rId13" Type="http://schemas.openxmlformats.org/officeDocument/2006/relationships/hyperlink" Target="http://www.epa.nsw.gov.au/wasteregulation/hydrocarbon-oil.htm" TargetMode="External"/><Relationship Id="rId3" Type="http://schemas.openxmlformats.org/officeDocument/2006/relationships/hyperlink" Target="http://www.mercuryconvention.org" TargetMode="External"/><Relationship Id="rId7" Type="http://schemas.openxmlformats.org/officeDocument/2006/relationships/hyperlink" Target="http://www.chiefscientist.nsw.gov.au/__data/assets/pdf_file/0017/44081/OCSE-Final-Report-Stuart-Khan-Final-28-May-2014.pdf" TargetMode="External"/><Relationship Id="rId12" Type="http://schemas.openxmlformats.org/officeDocument/2006/relationships/hyperlink" Target="https://www.ehp.qld.gov.au/assets/documents/regulation/wr-ga-irrigation-associated-water.pdf" TargetMode="External"/><Relationship Id="rId2" Type="http://schemas.openxmlformats.org/officeDocument/2006/relationships/hyperlink" Target="http://www.nepc.gov.au/publications/annual-reports/nepc-annual-report-2014-15" TargetMode="External"/><Relationship Id="rId1" Type="http://schemas.openxmlformats.org/officeDocument/2006/relationships/hyperlink" Target="http://www.environment.act.gov.au/__data/assets/pdf_file/0005/585500/wastestandards.pdf" TargetMode="External"/><Relationship Id="rId6" Type="http://schemas.openxmlformats.org/officeDocument/2006/relationships/hyperlink" Target="http://www.santosglng.com/the-project.aspx" TargetMode="External"/><Relationship Id="rId11" Type="http://schemas.openxmlformats.org/officeDocument/2006/relationships/hyperlink" Target="http://www.nepc.gov.au/publications/annual-reports/nepc-annual-report-2014-15" TargetMode="External"/><Relationship Id="rId5" Type="http://schemas.openxmlformats.org/officeDocument/2006/relationships/hyperlink" Target="http://www.womensvoices.org/wp-content/uploads/2016/04/GreenScreen_FS.pdf" TargetMode="External"/><Relationship Id="rId10" Type="http://schemas.openxmlformats.org/officeDocument/2006/relationships/hyperlink" Target="http://www.epa.nsw.gov.au/wasteregulation/lead-acid-battery.htm" TargetMode="External"/><Relationship Id="rId4" Type="http://schemas.openxmlformats.org/officeDocument/2006/relationships/hyperlink" Target="http://www.epa.vic.gov.au/your-environment/waste" TargetMode="External"/><Relationship Id="rId9" Type="http://schemas.openxmlformats.org/officeDocument/2006/relationships/hyperlink" Target="https://www.ehp.qld.gov.au/management/non-mining/csg-water.html" TargetMode="External"/><Relationship Id="rId14" Type="http://schemas.openxmlformats.org/officeDocument/2006/relationships/hyperlink" Target="http://www.epa.vic.gov.au/~/media/Publications/IWRG421.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1.png@01CFC1F8.9E2C3060" TargetMode="External"/><Relationship Id="rId1" Type="http://schemas.openxmlformats.org/officeDocument/2006/relationships/image" Target="media/image2.png"/><Relationship Id="rId4" Type="http://schemas.openxmlformats.org/officeDocument/2006/relationships/image" Target="cid:image001.jpg@01D24EE8.D8D89EE0" TargetMode="External"/></Relationships>
</file>

<file path=word/_rels/header2.xml.rels><?xml version="1.0" encoding="UTF-8" standalone="yes"?>
<Relationships xmlns="http://schemas.openxmlformats.org/package/2006/relationships"><Relationship Id="rId2" Type="http://schemas.openxmlformats.org/officeDocument/2006/relationships/image" Target="cid:image001.jpg@01D24EE8.D8D89EE0" TargetMode="External"/><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1.png@01CFC1F8.9E2C3060" TargetMode="External"/><Relationship Id="rId1" Type="http://schemas.openxmlformats.org/officeDocument/2006/relationships/image" Target="media/image2.png"/><Relationship Id="rId4" Type="http://schemas.openxmlformats.org/officeDocument/2006/relationships/image" Target="cid:image001.jpg@01D24EE8.D8D89EE0"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1.png@01CFC1F8.9E2C3060" TargetMode="External"/><Relationship Id="rId1" Type="http://schemas.openxmlformats.org/officeDocument/2006/relationships/image" Target="media/image2.png"/><Relationship Id="rId4" Type="http://schemas.openxmlformats.org/officeDocument/2006/relationships/image" Target="cid:image001.jpg@01D24EE8.D8D89EE0" TargetMode="External"/></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1.png@01CFC1F8.9E2C3060" TargetMode="External"/><Relationship Id="rId1" Type="http://schemas.openxmlformats.org/officeDocument/2006/relationships/image" Target="media/image2.png"/><Relationship Id="rId4" Type="http://schemas.openxmlformats.org/officeDocument/2006/relationships/image" Target="cid:image001.jpg@01D24EE8.D8D89EE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AppData\Roaming\Microsoft\Templates\Blue%20Environment%20report%20template%20revised.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05658\AppData\Local\Microsoft\Windows\Temporary%20Internet%20Files\Content.Outlook\BUMA6OGH\Copy%20of%20Unconventional%20resource%20report%20A%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Queensland CSG drilling activity</a:t>
            </a:r>
          </a:p>
        </c:rich>
      </c:tx>
      <c:overlay val="0"/>
    </c:title>
    <c:autoTitleDeleted val="0"/>
    <c:plotArea>
      <c:layout/>
      <c:areaChart>
        <c:grouping val="standard"/>
        <c:varyColors val="0"/>
        <c:ser>
          <c:idx val="4"/>
          <c:order val="0"/>
          <c:tx>
            <c:v>Cumulative wells</c:v>
          </c:tx>
          <c:spPr>
            <a:gradFill>
              <a:gsLst>
                <a:gs pos="0">
                  <a:schemeClr val="bg1">
                    <a:lumMod val="65000"/>
                  </a:schemeClr>
                </a:gs>
                <a:gs pos="50000">
                  <a:schemeClr val="bg1">
                    <a:lumMod val="75000"/>
                  </a:schemeClr>
                </a:gs>
                <a:gs pos="100000">
                  <a:schemeClr val="bg1">
                    <a:lumMod val="85000"/>
                  </a:schemeClr>
                </a:gs>
              </a:gsLst>
              <a:lin ang="5400000" scaled="0"/>
            </a:gradFill>
          </c:spPr>
          <c:cat>
            <c:numRef>
              <c:f>'[Copy of Unconventional resource report A (2).xlsx]QLD CSG drilling data'!$A$103:$A$354</c:f>
              <c:numCache>
                <c:formatCode>General</c:formatCode>
                <c:ptCount val="252"/>
                <c:pt idx="0">
                  <c:v>2000</c:v>
                </c:pt>
                <c:pt idx="1">
                  <c:v>2000</c:v>
                </c:pt>
                <c:pt idx="2">
                  <c:v>2000</c:v>
                </c:pt>
                <c:pt idx="3">
                  <c:v>2000</c:v>
                </c:pt>
                <c:pt idx="4">
                  <c:v>2000</c:v>
                </c:pt>
                <c:pt idx="5">
                  <c:v>2000</c:v>
                </c:pt>
                <c:pt idx="6">
                  <c:v>2000</c:v>
                </c:pt>
                <c:pt idx="7">
                  <c:v>2000</c:v>
                </c:pt>
                <c:pt idx="8">
                  <c:v>2000</c:v>
                </c:pt>
                <c:pt idx="9">
                  <c:v>2000</c:v>
                </c:pt>
                <c:pt idx="10">
                  <c:v>2000</c:v>
                </c:pt>
                <c:pt idx="11">
                  <c:v>2000</c:v>
                </c:pt>
                <c:pt idx="12">
                  <c:v>2001</c:v>
                </c:pt>
                <c:pt idx="13">
                  <c:v>2001</c:v>
                </c:pt>
                <c:pt idx="14">
                  <c:v>2001</c:v>
                </c:pt>
                <c:pt idx="15">
                  <c:v>2001</c:v>
                </c:pt>
                <c:pt idx="16">
                  <c:v>2001</c:v>
                </c:pt>
                <c:pt idx="17">
                  <c:v>2001</c:v>
                </c:pt>
                <c:pt idx="18">
                  <c:v>2001</c:v>
                </c:pt>
                <c:pt idx="19">
                  <c:v>2001</c:v>
                </c:pt>
                <c:pt idx="20">
                  <c:v>2001</c:v>
                </c:pt>
                <c:pt idx="21">
                  <c:v>2001</c:v>
                </c:pt>
                <c:pt idx="22">
                  <c:v>2001</c:v>
                </c:pt>
                <c:pt idx="23">
                  <c:v>2001</c:v>
                </c:pt>
                <c:pt idx="24">
                  <c:v>2002</c:v>
                </c:pt>
                <c:pt idx="25">
                  <c:v>2002</c:v>
                </c:pt>
                <c:pt idx="26">
                  <c:v>2002</c:v>
                </c:pt>
                <c:pt idx="27">
                  <c:v>2002</c:v>
                </c:pt>
                <c:pt idx="28">
                  <c:v>2002</c:v>
                </c:pt>
                <c:pt idx="29">
                  <c:v>2002</c:v>
                </c:pt>
                <c:pt idx="30">
                  <c:v>2002</c:v>
                </c:pt>
                <c:pt idx="31">
                  <c:v>2002</c:v>
                </c:pt>
                <c:pt idx="32">
                  <c:v>2002</c:v>
                </c:pt>
                <c:pt idx="33">
                  <c:v>2002</c:v>
                </c:pt>
                <c:pt idx="34">
                  <c:v>2002</c:v>
                </c:pt>
                <c:pt idx="35">
                  <c:v>2002</c:v>
                </c:pt>
                <c:pt idx="36">
                  <c:v>2003</c:v>
                </c:pt>
                <c:pt idx="37">
                  <c:v>2003</c:v>
                </c:pt>
                <c:pt idx="38">
                  <c:v>2003</c:v>
                </c:pt>
                <c:pt idx="39">
                  <c:v>2003</c:v>
                </c:pt>
                <c:pt idx="40">
                  <c:v>2003</c:v>
                </c:pt>
                <c:pt idx="41">
                  <c:v>2003</c:v>
                </c:pt>
                <c:pt idx="42">
                  <c:v>2003</c:v>
                </c:pt>
                <c:pt idx="43">
                  <c:v>2003</c:v>
                </c:pt>
                <c:pt idx="44">
                  <c:v>2003</c:v>
                </c:pt>
                <c:pt idx="45">
                  <c:v>2003</c:v>
                </c:pt>
                <c:pt idx="46">
                  <c:v>2003</c:v>
                </c:pt>
                <c:pt idx="47">
                  <c:v>2003</c:v>
                </c:pt>
                <c:pt idx="48">
                  <c:v>2004</c:v>
                </c:pt>
                <c:pt idx="49">
                  <c:v>2004</c:v>
                </c:pt>
                <c:pt idx="50">
                  <c:v>2004</c:v>
                </c:pt>
                <c:pt idx="51">
                  <c:v>2004</c:v>
                </c:pt>
                <c:pt idx="52">
                  <c:v>2004</c:v>
                </c:pt>
                <c:pt idx="53">
                  <c:v>2004</c:v>
                </c:pt>
                <c:pt idx="54">
                  <c:v>2004</c:v>
                </c:pt>
                <c:pt idx="55">
                  <c:v>2004</c:v>
                </c:pt>
                <c:pt idx="56">
                  <c:v>2004</c:v>
                </c:pt>
                <c:pt idx="57">
                  <c:v>2004</c:v>
                </c:pt>
                <c:pt idx="58">
                  <c:v>2004</c:v>
                </c:pt>
                <c:pt idx="59">
                  <c:v>2004</c:v>
                </c:pt>
                <c:pt idx="60">
                  <c:v>2005</c:v>
                </c:pt>
                <c:pt idx="61">
                  <c:v>2005</c:v>
                </c:pt>
                <c:pt idx="62">
                  <c:v>2005</c:v>
                </c:pt>
                <c:pt idx="63">
                  <c:v>2005</c:v>
                </c:pt>
                <c:pt idx="64">
                  <c:v>2005</c:v>
                </c:pt>
                <c:pt idx="65">
                  <c:v>2005</c:v>
                </c:pt>
                <c:pt idx="66">
                  <c:v>2005</c:v>
                </c:pt>
                <c:pt idx="67">
                  <c:v>2005</c:v>
                </c:pt>
                <c:pt idx="68">
                  <c:v>2005</c:v>
                </c:pt>
                <c:pt idx="69">
                  <c:v>2005</c:v>
                </c:pt>
                <c:pt idx="70">
                  <c:v>2005</c:v>
                </c:pt>
                <c:pt idx="71">
                  <c:v>2005</c:v>
                </c:pt>
                <c:pt idx="72">
                  <c:v>2006</c:v>
                </c:pt>
                <c:pt idx="73">
                  <c:v>2006</c:v>
                </c:pt>
                <c:pt idx="74">
                  <c:v>2006</c:v>
                </c:pt>
                <c:pt idx="75">
                  <c:v>2006</c:v>
                </c:pt>
                <c:pt idx="76">
                  <c:v>2006</c:v>
                </c:pt>
                <c:pt idx="77">
                  <c:v>2006</c:v>
                </c:pt>
                <c:pt idx="78">
                  <c:v>2006</c:v>
                </c:pt>
                <c:pt idx="79">
                  <c:v>2006</c:v>
                </c:pt>
                <c:pt idx="80">
                  <c:v>2006</c:v>
                </c:pt>
                <c:pt idx="81">
                  <c:v>2006</c:v>
                </c:pt>
                <c:pt idx="82">
                  <c:v>2006</c:v>
                </c:pt>
                <c:pt idx="83">
                  <c:v>2006</c:v>
                </c:pt>
                <c:pt idx="84">
                  <c:v>2007</c:v>
                </c:pt>
                <c:pt idx="85">
                  <c:v>2007</c:v>
                </c:pt>
                <c:pt idx="86">
                  <c:v>2007</c:v>
                </c:pt>
                <c:pt idx="87">
                  <c:v>2007</c:v>
                </c:pt>
                <c:pt idx="88">
                  <c:v>2007</c:v>
                </c:pt>
                <c:pt idx="89">
                  <c:v>2007</c:v>
                </c:pt>
                <c:pt idx="90">
                  <c:v>2007</c:v>
                </c:pt>
                <c:pt idx="91">
                  <c:v>2007</c:v>
                </c:pt>
                <c:pt idx="92">
                  <c:v>2007</c:v>
                </c:pt>
                <c:pt idx="93">
                  <c:v>2007</c:v>
                </c:pt>
                <c:pt idx="94">
                  <c:v>2007</c:v>
                </c:pt>
                <c:pt idx="95">
                  <c:v>2007</c:v>
                </c:pt>
                <c:pt idx="96">
                  <c:v>2008</c:v>
                </c:pt>
                <c:pt idx="97">
                  <c:v>2008</c:v>
                </c:pt>
                <c:pt idx="98">
                  <c:v>2008</c:v>
                </c:pt>
                <c:pt idx="99">
                  <c:v>2008</c:v>
                </c:pt>
                <c:pt idx="100">
                  <c:v>2008</c:v>
                </c:pt>
                <c:pt idx="101">
                  <c:v>2008</c:v>
                </c:pt>
                <c:pt idx="102">
                  <c:v>2008</c:v>
                </c:pt>
                <c:pt idx="103">
                  <c:v>2008</c:v>
                </c:pt>
                <c:pt idx="104">
                  <c:v>2008</c:v>
                </c:pt>
                <c:pt idx="105">
                  <c:v>2008</c:v>
                </c:pt>
                <c:pt idx="106">
                  <c:v>2008</c:v>
                </c:pt>
                <c:pt idx="107">
                  <c:v>2008</c:v>
                </c:pt>
                <c:pt idx="108">
                  <c:v>2009</c:v>
                </c:pt>
                <c:pt idx="109">
                  <c:v>2009</c:v>
                </c:pt>
                <c:pt idx="110">
                  <c:v>2009</c:v>
                </c:pt>
                <c:pt idx="111">
                  <c:v>2009</c:v>
                </c:pt>
                <c:pt idx="112">
                  <c:v>2009</c:v>
                </c:pt>
                <c:pt idx="113">
                  <c:v>2009</c:v>
                </c:pt>
                <c:pt idx="114">
                  <c:v>2009</c:v>
                </c:pt>
                <c:pt idx="115">
                  <c:v>2009</c:v>
                </c:pt>
                <c:pt idx="116">
                  <c:v>2009</c:v>
                </c:pt>
                <c:pt idx="117">
                  <c:v>2009</c:v>
                </c:pt>
                <c:pt idx="118">
                  <c:v>2009</c:v>
                </c:pt>
                <c:pt idx="119">
                  <c:v>2009</c:v>
                </c:pt>
                <c:pt idx="120">
                  <c:v>2010</c:v>
                </c:pt>
                <c:pt idx="121">
                  <c:v>2010</c:v>
                </c:pt>
                <c:pt idx="122">
                  <c:v>2010</c:v>
                </c:pt>
                <c:pt idx="123">
                  <c:v>2010</c:v>
                </c:pt>
                <c:pt idx="124">
                  <c:v>2010</c:v>
                </c:pt>
                <c:pt idx="125">
                  <c:v>2010</c:v>
                </c:pt>
                <c:pt idx="126">
                  <c:v>2010</c:v>
                </c:pt>
                <c:pt idx="127">
                  <c:v>2010</c:v>
                </c:pt>
                <c:pt idx="128">
                  <c:v>2010</c:v>
                </c:pt>
                <c:pt idx="129">
                  <c:v>2010</c:v>
                </c:pt>
                <c:pt idx="130">
                  <c:v>2010</c:v>
                </c:pt>
                <c:pt idx="131">
                  <c:v>2010</c:v>
                </c:pt>
                <c:pt idx="132">
                  <c:v>2011</c:v>
                </c:pt>
                <c:pt idx="133">
                  <c:v>2011</c:v>
                </c:pt>
                <c:pt idx="134">
                  <c:v>2011</c:v>
                </c:pt>
                <c:pt idx="135">
                  <c:v>2011</c:v>
                </c:pt>
                <c:pt idx="136">
                  <c:v>2011</c:v>
                </c:pt>
                <c:pt idx="137">
                  <c:v>2011</c:v>
                </c:pt>
                <c:pt idx="138">
                  <c:v>2011</c:v>
                </c:pt>
                <c:pt idx="139">
                  <c:v>2011</c:v>
                </c:pt>
                <c:pt idx="140">
                  <c:v>2011</c:v>
                </c:pt>
                <c:pt idx="141">
                  <c:v>2011</c:v>
                </c:pt>
                <c:pt idx="142">
                  <c:v>2011</c:v>
                </c:pt>
                <c:pt idx="143">
                  <c:v>2011</c:v>
                </c:pt>
                <c:pt idx="144">
                  <c:v>2012</c:v>
                </c:pt>
                <c:pt idx="145">
                  <c:v>2012</c:v>
                </c:pt>
                <c:pt idx="146">
                  <c:v>2012</c:v>
                </c:pt>
                <c:pt idx="147">
                  <c:v>2012</c:v>
                </c:pt>
                <c:pt idx="148">
                  <c:v>2012</c:v>
                </c:pt>
                <c:pt idx="149">
                  <c:v>2012</c:v>
                </c:pt>
                <c:pt idx="150">
                  <c:v>2012</c:v>
                </c:pt>
                <c:pt idx="151">
                  <c:v>2012</c:v>
                </c:pt>
                <c:pt idx="152">
                  <c:v>2012</c:v>
                </c:pt>
                <c:pt idx="153">
                  <c:v>2012</c:v>
                </c:pt>
                <c:pt idx="154">
                  <c:v>2012</c:v>
                </c:pt>
                <c:pt idx="155">
                  <c:v>2012</c:v>
                </c:pt>
                <c:pt idx="156">
                  <c:v>2013</c:v>
                </c:pt>
                <c:pt idx="157">
                  <c:v>2013</c:v>
                </c:pt>
                <c:pt idx="158">
                  <c:v>2013</c:v>
                </c:pt>
                <c:pt idx="159">
                  <c:v>2013</c:v>
                </c:pt>
                <c:pt idx="160">
                  <c:v>2013</c:v>
                </c:pt>
                <c:pt idx="161">
                  <c:v>2013</c:v>
                </c:pt>
                <c:pt idx="162">
                  <c:v>2013</c:v>
                </c:pt>
                <c:pt idx="163">
                  <c:v>2013</c:v>
                </c:pt>
                <c:pt idx="164">
                  <c:v>2013</c:v>
                </c:pt>
                <c:pt idx="165">
                  <c:v>2013</c:v>
                </c:pt>
                <c:pt idx="166">
                  <c:v>2013</c:v>
                </c:pt>
                <c:pt idx="167">
                  <c:v>2013</c:v>
                </c:pt>
                <c:pt idx="168">
                  <c:v>2014</c:v>
                </c:pt>
                <c:pt idx="169">
                  <c:v>2014</c:v>
                </c:pt>
                <c:pt idx="170">
                  <c:v>2014</c:v>
                </c:pt>
                <c:pt idx="171">
                  <c:v>2014</c:v>
                </c:pt>
                <c:pt idx="172">
                  <c:v>2014</c:v>
                </c:pt>
                <c:pt idx="173">
                  <c:v>2014</c:v>
                </c:pt>
                <c:pt idx="174">
                  <c:v>2014</c:v>
                </c:pt>
                <c:pt idx="175">
                  <c:v>2014</c:v>
                </c:pt>
                <c:pt idx="176">
                  <c:v>2014</c:v>
                </c:pt>
                <c:pt idx="177">
                  <c:v>2014</c:v>
                </c:pt>
                <c:pt idx="178">
                  <c:v>2014</c:v>
                </c:pt>
                <c:pt idx="179">
                  <c:v>2014</c:v>
                </c:pt>
                <c:pt idx="180">
                  <c:v>2015</c:v>
                </c:pt>
                <c:pt idx="181">
                  <c:v>2015</c:v>
                </c:pt>
                <c:pt idx="182">
                  <c:v>2015</c:v>
                </c:pt>
                <c:pt idx="183">
                  <c:v>2015</c:v>
                </c:pt>
                <c:pt idx="184">
                  <c:v>2015</c:v>
                </c:pt>
                <c:pt idx="185">
                  <c:v>2015</c:v>
                </c:pt>
                <c:pt idx="186">
                  <c:v>2015</c:v>
                </c:pt>
                <c:pt idx="187">
                  <c:v>2015</c:v>
                </c:pt>
                <c:pt idx="188">
                  <c:v>2015</c:v>
                </c:pt>
                <c:pt idx="189">
                  <c:v>2015</c:v>
                </c:pt>
                <c:pt idx="190">
                  <c:v>2015</c:v>
                </c:pt>
                <c:pt idx="191">
                  <c:v>2015</c:v>
                </c:pt>
                <c:pt idx="192">
                  <c:v>2016</c:v>
                </c:pt>
                <c:pt idx="193">
                  <c:v>2016</c:v>
                </c:pt>
                <c:pt idx="194">
                  <c:v>2016</c:v>
                </c:pt>
                <c:pt idx="195">
                  <c:v>2016</c:v>
                </c:pt>
                <c:pt idx="196">
                  <c:v>2016</c:v>
                </c:pt>
                <c:pt idx="197">
                  <c:v>2016</c:v>
                </c:pt>
                <c:pt idx="198">
                  <c:v>2016</c:v>
                </c:pt>
                <c:pt idx="199">
                  <c:v>2016</c:v>
                </c:pt>
                <c:pt idx="200">
                  <c:v>2016</c:v>
                </c:pt>
                <c:pt idx="201">
                  <c:v>2016</c:v>
                </c:pt>
                <c:pt idx="202">
                  <c:v>2016</c:v>
                </c:pt>
                <c:pt idx="203">
                  <c:v>2016</c:v>
                </c:pt>
                <c:pt idx="204">
                  <c:v>2017</c:v>
                </c:pt>
                <c:pt idx="205">
                  <c:v>2017</c:v>
                </c:pt>
                <c:pt idx="206">
                  <c:v>2017</c:v>
                </c:pt>
                <c:pt idx="207">
                  <c:v>2017</c:v>
                </c:pt>
                <c:pt idx="208">
                  <c:v>2017</c:v>
                </c:pt>
                <c:pt idx="209">
                  <c:v>2017</c:v>
                </c:pt>
                <c:pt idx="210">
                  <c:v>2017</c:v>
                </c:pt>
                <c:pt idx="211">
                  <c:v>2017</c:v>
                </c:pt>
                <c:pt idx="212">
                  <c:v>2017</c:v>
                </c:pt>
                <c:pt idx="213">
                  <c:v>2017</c:v>
                </c:pt>
                <c:pt idx="214">
                  <c:v>2017</c:v>
                </c:pt>
                <c:pt idx="215">
                  <c:v>2017</c:v>
                </c:pt>
                <c:pt idx="216">
                  <c:v>2018</c:v>
                </c:pt>
                <c:pt idx="217">
                  <c:v>2018</c:v>
                </c:pt>
                <c:pt idx="218">
                  <c:v>2018</c:v>
                </c:pt>
                <c:pt idx="219">
                  <c:v>2018</c:v>
                </c:pt>
                <c:pt idx="220">
                  <c:v>2018</c:v>
                </c:pt>
                <c:pt idx="221">
                  <c:v>2018</c:v>
                </c:pt>
                <c:pt idx="222">
                  <c:v>2018</c:v>
                </c:pt>
                <c:pt idx="223">
                  <c:v>2018</c:v>
                </c:pt>
                <c:pt idx="224">
                  <c:v>2018</c:v>
                </c:pt>
                <c:pt idx="225">
                  <c:v>2018</c:v>
                </c:pt>
                <c:pt idx="226">
                  <c:v>2018</c:v>
                </c:pt>
                <c:pt idx="227">
                  <c:v>2018</c:v>
                </c:pt>
                <c:pt idx="228">
                  <c:v>2019</c:v>
                </c:pt>
                <c:pt idx="229">
                  <c:v>2019</c:v>
                </c:pt>
                <c:pt idx="230">
                  <c:v>2019</c:v>
                </c:pt>
                <c:pt idx="231">
                  <c:v>2019</c:v>
                </c:pt>
                <c:pt idx="232">
                  <c:v>2019</c:v>
                </c:pt>
                <c:pt idx="233">
                  <c:v>2019</c:v>
                </c:pt>
                <c:pt idx="234">
                  <c:v>2019</c:v>
                </c:pt>
                <c:pt idx="235">
                  <c:v>2019</c:v>
                </c:pt>
                <c:pt idx="236">
                  <c:v>2019</c:v>
                </c:pt>
                <c:pt idx="237">
                  <c:v>2019</c:v>
                </c:pt>
                <c:pt idx="238">
                  <c:v>2019</c:v>
                </c:pt>
                <c:pt idx="239">
                  <c:v>2019</c:v>
                </c:pt>
                <c:pt idx="240">
                  <c:v>2020</c:v>
                </c:pt>
                <c:pt idx="241">
                  <c:v>2020</c:v>
                </c:pt>
                <c:pt idx="242">
                  <c:v>2020</c:v>
                </c:pt>
                <c:pt idx="243">
                  <c:v>2020</c:v>
                </c:pt>
                <c:pt idx="244">
                  <c:v>2020</c:v>
                </c:pt>
                <c:pt idx="245">
                  <c:v>2020</c:v>
                </c:pt>
                <c:pt idx="246">
                  <c:v>2020</c:v>
                </c:pt>
                <c:pt idx="247">
                  <c:v>2020</c:v>
                </c:pt>
                <c:pt idx="248">
                  <c:v>2020</c:v>
                </c:pt>
                <c:pt idx="249">
                  <c:v>2020</c:v>
                </c:pt>
                <c:pt idx="250">
                  <c:v>2020</c:v>
                </c:pt>
                <c:pt idx="251">
                  <c:v>2020</c:v>
                </c:pt>
              </c:numCache>
            </c:numRef>
          </c:cat>
          <c:val>
            <c:numRef>
              <c:f>'[Copy of Unconventional resource report A (2).xlsx]QLD CSG drilling data'!$F$103:$F$261</c:f>
              <c:numCache>
                <c:formatCode>General</c:formatCode>
                <c:ptCount val="159"/>
                <c:pt idx="0">
                  <c:v>269</c:v>
                </c:pt>
                <c:pt idx="1">
                  <c:v>269</c:v>
                </c:pt>
                <c:pt idx="2">
                  <c:v>269</c:v>
                </c:pt>
                <c:pt idx="3">
                  <c:v>269</c:v>
                </c:pt>
                <c:pt idx="4">
                  <c:v>272</c:v>
                </c:pt>
                <c:pt idx="5">
                  <c:v>279</c:v>
                </c:pt>
                <c:pt idx="6">
                  <c:v>280</c:v>
                </c:pt>
                <c:pt idx="7">
                  <c:v>281</c:v>
                </c:pt>
                <c:pt idx="8">
                  <c:v>285</c:v>
                </c:pt>
                <c:pt idx="9">
                  <c:v>292</c:v>
                </c:pt>
                <c:pt idx="10">
                  <c:v>295</c:v>
                </c:pt>
                <c:pt idx="11">
                  <c:v>303</c:v>
                </c:pt>
                <c:pt idx="12">
                  <c:v>309</c:v>
                </c:pt>
                <c:pt idx="13">
                  <c:v>319</c:v>
                </c:pt>
                <c:pt idx="14">
                  <c:v>321</c:v>
                </c:pt>
                <c:pt idx="15">
                  <c:v>332</c:v>
                </c:pt>
                <c:pt idx="16">
                  <c:v>337</c:v>
                </c:pt>
                <c:pt idx="17">
                  <c:v>346</c:v>
                </c:pt>
                <c:pt idx="18">
                  <c:v>356</c:v>
                </c:pt>
                <c:pt idx="19">
                  <c:v>365</c:v>
                </c:pt>
                <c:pt idx="20">
                  <c:v>371</c:v>
                </c:pt>
                <c:pt idx="21">
                  <c:v>377</c:v>
                </c:pt>
                <c:pt idx="22">
                  <c:v>382</c:v>
                </c:pt>
                <c:pt idx="23">
                  <c:v>392</c:v>
                </c:pt>
                <c:pt idx="24">
                  <c:v>397</c:v>
                </c:pt>
                <c:pt idx="25">
                  <c:v>405</c:v>
                </c:pt>
                <c:pt idx="26">
                  <c:v>407</c:v>
                </c:pt>
                <c:pt idx="27">
                  <c:v>412</c:v>
                </c:pt>
                <c:pt idx="28">
                  <c:v>420</c:v>
                </c:pt>
                <c:pt idx="29">
                  <c:v>434</c:v>
                </c:pt>
                <c:pt idx="30">
                  <c:v>454</c:v>
                </c:pt>
                <c:pt idx="31">
                  <c:v>465</c:v>
                </c:pt>
                <c:pt idx="32">
                  <c:v>478</c:v>
                </c:pt>
                <c:pt idx="33">
                  <c:v>489</c:v>
                </c:pt>
                <c:pt idx="34">
                  <c:v>498</c:v>
                </c:pt>
                <c:pt idx="35">
                  <c:v>503</c:v>
                </c:pt>
                <c:pt idx="36">
                  <c:v>506</c:v>
                </c:pt>
                <c:pt idx="37">
                  <c:v>510</c:v>
                </c:pt>
                <c:pt idx="38">
                  <c:v>523</c:v>
                </c:pt>
                <c:pt idx="39">
                  <c:v>531</c:v>
                </c:pt>
                <c:pt idx="40">
                  <c:v>536</c:v>
                </c:pt>
                <c:pt idx="41">
                  <c:v>541</c:v>
                </c:pt>
                <c:pt idx="42">
                  <c:v>555</c:v>
                </c:pt>
                <c:pt idx="43">
                  <c:v>564</c:v>
                </c:pt>
                <c:pt idx="44">
                  <c:v>574</c:v>
                </c:pt>
                <c:pt idx="45">
                  <c:v>598</c:v>
                </c:pt>
                <c:pt idx="46">
                  <c:v>617</c:v>
                </c:pt>
                <c:pt idx="47">
                  <c:v>629</c:v>
                </c:pt>
                <c:pt idx="48">
                  <c:v>642</c:v>
                </c:pt>
                <c:pt idx="49">
                  <c:v>664</c:v>
                </c:pt>
                <c:pt idx="50">
                  <c:v>690</c:v>
                </c:pt>
                <c:pt idx="51">
                  <c:v>706</c:v>
                </c:pt>
                <c:pt idx="52">
                  <c:v>726</c:v>
                </c:pt>
                <c:pt idx="53">
                  <c:v>741</c:v>
                </c:pt>
                <c:pt idx="54">
                  <c:v>755</c:v>
                </c:pt>
                <c:pt idx="55">
                  <c:v>778</c:v>
                </c:pt>
                <c:pt idx="56">
                  <c:v>802</c:v>
                </c:pt>
                <c:pt idx="57">
                  <c:v>820</c:v>
                </c:pt>
                <c:pt idx="58">
                  <c:v>851</c:v>
                </c:pt>
                <c:pt idx="59">
                  <c:v>864</c:v>
                </c:pt>
                <c:pt idx="60">
                  <c:v>875</c:v>
                </c:pt>
                <c:pt idx="61">
                  <c:v>892</c:v>
                </c:pt>
                <c:pt idx="62">
                  <c:v>907</c:v>
                </c:pt>
                <c:pt idx="63">
                  <c:v>917</c:v>
                </c:pt>
                <c:pt idx="64">
                  <c:v>929</c:v>
                </c:pt>
                <c:pt idx="65">
                  <c:v>941</c:v>
                </c:pt>
                <c:pt idx="66">
                  <c:v>963</c:v>
                </c:pt>
                <c:pt idx="67">
                  <c:v>980</c:v>
                </c:pt>
                <c:pt idx="68">
                  <c:v>996</c:v>
                </c:pt>
                <c:pt idx="69">
                  <c:v>1015</c:v>
                </c:pt>
                <c:pt idx="70">
                  <c:v>1040</c:v>
                </c:pt>
                <c:pt idx="71">
                  <c:v>1057</c:v>
                </c:pt>
                <c:pt idx="72">
                  <c:v>1067</c:v>
                </c:pt>
                <c:pt idx="73">
                  <c:v>1089</c:v>
                </c:pt>
                <c:pt idx="74">
                  <c:v>1114</c:v>
                </c:pt>
                <c:pt idx="75">
                  <c:v>1126</c:v>
                </c:pt>
                <c:pt idx="76">
                  <c:v>1149</c:v>
                </c:pt>
                <c:pt idx="77">
                  <c:v>1170</c:v>
                </c:pt>
                <c:pt idx="78">
                  <c:v>1196</c:v>
                </c:pt>
                <c:pt idx="79">
                  <c:v>1230</c:v>
                </c:pt>
                <c:pt idx="80">
                  <c:v>1261</c:v>
                </c:pt>
                <c:pt idx="81">
                  <c:v>1294</c:v>
                </c:pt>
                <c:pt idx="82">
                  <c:v>1325</c:v>
                </c:pt>
                <c:pt idx="83">
                  <c:v>1343</c:v>
                </c:pt>
                <c:pt idx="84">
                  <c:v>1365</c:v>
                </c:pt>
                <c:pt idx="85">
                  <c:v>1391</c:v>
                </c:pt>
                <c:pt idx="86">
                  <c:v>1428</c:v>
                </c:pt>
                <c:pt idx="87">
                  <c:v>1471</c:v>
                </c:pt>
                <c:pt idx="88">
                  <c:v>1518</c:v>
                </c:pt>
                <c:pt idx="89">
                  <c:v>1550</c:v>
                </c:pt>
                <c:pt idx="90">
                  <c:v>1582</c:v>
                </c:pt>
                <c:pt idx="91">
                  <c:v>1617</c:v>
                </c:pt>
                <c:pt idx="92">
                  <c:v>1661</c:v>
                </c:pt>
                <c:pt idx="93">
                  <c:v>1724</c:v>
                </c:pt>
                <c:pt idx="94">
                  <c:v>1773</c:v>
                </c:pt>
                <c:pt idx="95">
                  <c:v>1802</c:v>
                </c:pt>
                <c:pt idx="96">
                  <c:v>1822</c:v>
                </c:pt>
                <c:pt idx="97">
                  <c:v>1845</c:v>
                </c:pt>
                <c:pt idx="98">
                  <c:v>1875</c:v>
                </c:pt>
                <c:pt idx="99">
                  <c:v>1927</c:v>
                </c:pt>
                <c:pt idx="100">
                  <c:v>1979</c:v>
                </c:pt>
                <c:pt idx="101">
                  <c:v>2033</c:v>
                </c:pt>
                <c:pt idx="102">
                  <c:v>2096</c:v>
                </c:pt>
                <c:pt idx="103">
                  <c:v>2156</c:v>
                </c:pt>
                <c:pt idx="104">
                  <c:v>2214</c:v>
                </c:pt>
                <c:pt idx="105">
                  <c:v>2286</c:v>
                </c:pt>
                <c:pt idx="106">
                  <c:v>2367</c:v>
                </c:pt>
                <c:pt idx="107">
                  <c:v>2415</c:v>
                </c:pt>
                <c:pt idx="108">
                  <c:v>2464</c:v>
                </c:pt>
                <c:pt idx="109">
                  <c:v>2519</c:v>
                </c:pt>
                <c:pt idx="110">
                  <c:v>2608</c:v>
                </c:pt>
                <c:pt idx="111">
                  <c:v>2682</c:v>
                </c:pt>
                <c:pt idx="112">
                  <c:v>2768</c:v>
                </c:pt>
                <c:pt idx="113">
                  <c:v>2841</c:v>
                </c:pt>
                <c:pt idx="114">
                  <c:v>2932</c:v>
                </c:pt>
                <c:pt idx="115">
                  <c:v>2989</c:v>
                </c:pt>
                <c:pt idx="116">
                  <c:v>3052</c:v>
                </c:pt>
                <c:pt idx="117">
                  <c:v>3125</c:v>
                </c:pt>
                <c:pt idx="118">
                  <c:v>3196</c:v>
                </c:pt>
                <c:pt idx="119">
                  <c:v>3258</c:v>
                </c:pt>
                <c:pt idx="120">
                  <c:v>3314</c:v>
                </c:pt>
                <c:pt idx="121">
                  <c:v>3352</c:v>
                </c:pt>
                <c:pt idx="122">
                  <c:v>3392</c:v>
                </c:pt>
                <c:pt idx="123">
                  <c:v>3454</c:v>
                </c:pt>
                <c:pt idx="124">
                  <c:v>3527</c:v>
                </c:pt>
                <c:pt idx="125">
                  <c:v>3573</c:v>
                </c:pt>
                <c:pt idx="126">
                  <c:v>3629</c:v>
                </c:pt>
                <c:pt idx="127">
                  <c:v>3689</c:v>
                </c:pt>
                <c:pt idx="128">
                  <c:v>3722</c:v>
                </c:pt>
                <c:pt idx="129">
                  <c:v>3771</c:v>
                </c:pt>
                <c:pt idx="130">
                  <c:v>3823</c:v>
                </c:pt>
                <c:pt idx="131">
                  <c:v>3840</c:v>
                </c:pt>
                <c:pt idx="132">
                  <c:v>3842</c:v>
                </c:pt>
                <c:pt idx="133">
                  <c:v>3858</c:v>
                </c:pt>
                <c:pt idx="134">
                  <c:v>3884</c:v>
                </c:pt>
                <c:pt idx="135">
                  <c:v>3909</c:v>
                </c:pt>
                <c:pt idx="136">
                  <c:v>3946</c:v>
                </c:pt>
                <c:pt idx="137">
                  <c:v>3989</c:v>
                </c:pt>
                <c:pt idx="138">
                  <c:v>4033</c:v>
                </c:pt>
                <c:pt idx="139">
                  <c:v>4078</c:v>
                </c:pt>
                <c:pt idx="140">
                  <c:v>4146</c:v>
                </c:pt>
                <c:pt idx="141">
                  <c:v>4223</c:v>
                </c:pt>
                <c:pt idx="142">
                  <c:v>4285</c:v>
                </c:pt>
                <c:pt idx="143">
                  <c:v>4333</c:v>
                </c:pt>
                <c:pt idx="144">
                  <c:v>4393</c:v>
                </c:pt>
                <c:pt idx="145">
                  <c:v>4443</c:v>
                </c:pt>
                <c:pt idx="146">
                  <c:v>4509</c:v>
                </c:pt>
                <c:pt idx="147">
                  <c:v>4580</c:v>
                </c:pt>
                <c:pt idx="148">
                  <c:v>4636</c:v>
                </c:pt>
                <c:pt idx="149">
                  <c:v>4701</c:v>
                </c:pt>
                <c:pt idx="150">
                  <c:v>4778</c:v>
                </c:pt>
                <c:pt idx="151">
                  <c:v>4891</c:v>
                </c:pt>
                <c:pt idx="152">
                  <c:v>4989</c:v>
                </c:pt>
                <c:pt idx="153">
                  <c:v>5098</c:v>
                </c:pt>
                <c:pt idx="154">
                  <c:v>5221</c:v>
                </c:pt>
                <c:pt idx="155">
                  <c:v>5340</c:v>
                </c:pt>
                <c:pt idx="156">
                  <c:v>5453</c:v>
                </c:pt>
                <c:pt idx="157">
                  <c:v>5528</c:v>
                </c:pt>
                <c:pt idx="158">
                  <c:v>5556</c:v>
                </c:pt>
              </c:numCache>
            </c:numRef>
          </c:val>
          <c:extLst>
            <c:ext xmlns:c16="http://schemas.microsoft.com/office/drawing/2014/chart" uri="{C3380CC4-5D6E-409C-BE32-E72D297353CC}">
              <c16:uniqueId val="{00000000-45AC-4448-B728-285415BAD6CA}"/>
            </c:ext>
          </c:extLst>
        </c:ser>
        <c:ser>
          <c:idx val="0"/>
          <c:order val="1"/>
          <c:tx>
            <c:v>Projected drilling</c:v>
          </c:tx>
          <c:spPr>
            <a:gradFill>
              <a:gsLst>
                <a:gs pos="0">
                  <a:schemeClr val="accent2">
                    <a:lumMod val="75000"/>
                  </a:schemeClr>
                </a:gs>
                <a:gs pos="50000">
                  <a:schemeClr val="accent2">
                    <a:lumMod val="60000"/>
                    <a:lumOff val="40000"/>
                  </a:schemeClr>
                </a:gs>
                <a:gs pos="100000">
                  <a:schemeClr val="accent2">
                    <a:lumMod val="40000"/>
                    <a:lumOff val="60000"/>
                  </a:schemeClr>
                </a:gs>
              </a:gsLst>
              <a:lin ang="5400000" scaled="0"/>
            </a:gradFill>
          </c:spPr>
          <c:cat>
            <c:numRef>
              <c:f>'[Copy of Unconventional resource report A (2).xlsx]QLD CSG drilling data'!$A$103:$A$354</c:f>
              <c:numCache>
                <c:formatCode>General</c:formatCode>
                <c:ptCount val="252"/>
                <c:pt idx="0">
                  <c:v>2000</c:v>
                </c:pt>
                <c:pt idx="1">
                  <c:v>2000</c:v>
                </c:pt>
                <c:pt idx="2">
                  <c:v>2000</c:v>
                </c:pt>
                <c:pt idx="3">
                  <c:v>2000</c:v>
                </c:pt>
                <c:pt idx="4">
                  <c:v>2000</c:v>
                </c:pt>
                <c:pt idx="5">
                  <c:v>2000</c:v>
                </c:pt>
                <c:pt idx="6">
                  <c:v>2000</c:v>
                </c:pt>
                <c:pt idx="7">
                  <c:v>2000</c:v>
                </c:pt>
                <c:pt idx="8">
                  <c:v>2000</c:v>
                </c:pt>
                <c:pt idx="9">
                  <c:v>2000</c:v>
                </c:pt>
                <c:pt idx="10">
                  <c:v>2000</c:v>
                </c:pt>
                <c:pt idx="11">
                  <c:v>2000</c:v>
                </c:pt>
                <c:pt idx="12">
                  <c:v>2001</c:v>
                </c:pt>
                <c:pt idx="13">
                  <c:v>2001</c:v>
                </c:pt>
                <c:pt idx="14">
                  <c:v>2001</c:v>
                </c:pt>
                <c:pt idx="15">
                  <c:v>2001</c:v>
                </c:pt>
                <c:pt idx="16">
                  <c:v>2001</c:v>
                </c:pt>
                <c:pt idx="17">
                  <c:v>2001</c:v>
                </c:pt>
                <c:pt idx="18">
                  <c:v>2001</c:v>
                </c:pt>
                <c:pt idx="19">
                  <c:v>2001</c:v>
                </c:pt>
                <c:pt idx="20">
                  <c:v>2001</c:v>
                </c:pt>
                <c:pt idx="21">
                  <c:v>2001</c:v>
                </c:pt>
                <c:pt idx="22">
                  <c:v>2001</c:v>
                </c:pt>
                <c:pt idx="23">
                  <c:v>2001</c:v>
                </c:pt>
                <c:pt idx="24">
                  <c:v>2002</c:v>
                </c:pt>
                <c:pt idx="25">
                  <c:v>2002</c:v>
                </c:pt>
                <c:pt idx="26">
                  <c:v>2002</c:v>
                </c:pt>
                <c:pt idx="27">
                  <c:v>2002</c:v>
                </c:pt>
                <c:pt idx="28">
                  <c:v>2002</c:v>
                </c:pt>
                <c:pt idx="29">
                  <c:v>2002</c:v>
                </c:pt>
                <c:pt idx="30">
                  <c:v>2002</c:v>
                </c:pt>
                <c:pt idx="31">
                  <c:v>2002</c:v>
                </c:pt>
                <c:pt idx="32">
                  <c:v>2002</c:v>
                </c:pt>
                <c:pt idx="33">
                  <c:v>2002</c:v>
                </c:pt>
                <c:pt idx="34">
                  <c:v>2002</c:v>
                </c:pt>
                <c:pt idx="35">
                  <c:v>2002</c:v>
                </c:pt>
                <c:pt idx="36">
                  <c:v>2003</c:v>
                </c:pt>
                <c:pt idx="37">
                  <c:v>2003</c:v>
                </c:pt>
                <c:pt idx="38">
                  <c:v>2003</c:v>
                </c:pt>
                <c:pt idx="39">
                  <c:v>2003</c:v>
                </c:pt>
                <c:pt idx="40">
                  <c:v>2003</c:v>
                </c:pt>
                <c:pt idx="41">
                  <c:v>2003</c:v>
                </c:pt>
                <c:pt idx="42">
                  <c:v>2003</c:v>
                </c:pt>
                <c:pt idx="43">
                  <c:v>2003</c:v>
                </c:pt>
                <c:pt idx="44">
                  <c:v>2003</c:v>
                </c:pt>
                <c:pt idx="45">
                  <c:v>2003</c:v>
                </c:pt>
                <c:pt idx="46">
                  <c:v>2003</c:v>
                </c:pt>
                <c:pt idx="47">
                  <c:v>2003</c:v>
                </c:pt>
                <c:pt idx="48">
                  <c:v>2004</c:v>
                </c:pt>
                <c:pt idx="49">
                  <c:v>2004</c:v>
                </c:pt>
                <c:pt idx="50">
                  <c:v>2004</c:v>
                </c:pt>
                <c:pt idx="51">
                  <c:v>2004</c:v>
                </c:pt>
                <c:pt idx="52">
                  <c:v>2004</c:v>
                </c:pt>
                <c:pt idx="53">
                  <c:v>2004</c:v>
                </c:pt>
                <c:pt idx="54">
                  <c:v>2004</c:v>
                </c:pt>
                <c:pt idx="55">
                  <c:v>2004</c:v>
                </c:pt>
                <c:pt idx="56">
                  <c:v>2004</c:v>
                </c:pt>
                <c:pt idx="57">
                  <c:v>2004</c:v>
                </c:pt>
                <c:pt idx="58">
                  <c:v>2004</c:v>
                </c:pt>
                <c:pt idx="59">
                  <c:v>2004</c:v>
                </c:pt>
                <c:pt idx="60">
                  <c:v>2005</c:v>
                </c:pt>
                <c:pt idx="61">
                  <c:v>2005</c:v>
                </c:pt>
                <c:pt idx="62">
                  <c:v>2005</c:v>
                </c:pt>
                <c:pt idx="63">
                  <c:v>2005</c:v>
                </c:pt>
                <c:pt idx="64">
                  <c:v>2005</c:v>
                </c:pt>
                <c:pt idx="65">
                  <c:v>2005</c:v>
                </c:pt>
                <c:pt idx="66">
                  <c:v>2005</c:v>
                </c:pt>
                <c:pt idx="67">
                  <c:v>2005</c:v>
                </c:pt>
                <c:pt idx="68">
                  <c:v>2005</c:v>
                </c:pt>
                <c:pt idx="69">
                  <c:v>2005</c:v>
                </c:pt>
                <c:pt idx="70">
                  <c:v>2005</c:v>
                </c:pt>
                <c:pt idx="71">
                  <c:v>2005</c:v>
                </c:pt>
                <c:pt idx="72">
                  <c:v>2006</c:v>
                </c:pt>
                <c:pt idx="73">
                  <c:v>2006</c:v>
                </c:pt>
                <c:pt idx="74">
                  <c:v>2006</c:v>
                </c:pt>
                <c:pt idx="75">
                  <c:v>2006</c:v>
                </c:pt>
                <c:pt idx="76">
                  <c:v>2006</c:v>
                </c:pt>
                <c:pt idx="77">
                  <c:v>2006</c:v>
                </c:pt>
                <c:pt idx="78">
                  <c:v>2006</c:v>
                </c:pt>
                <c:pt idx="79">
                  <c:v>2006</c:v>
                </c:pt>
                <c:pt idx="80">
                  <c:v>2006</c:v>
                </c:pt>
                <c:pt idx="81">
                  <c:v>2006</c:v>
                </c:pt>
                <c:pt idx="82">
                  <c:v>2006</c:v>
                </c:pt>
                <c:pt idx="83">
                  <c:v>2006</c:v>
                </c:pt>
                <c:pt idx="84">
                  <c:v>2007</c:v>
                </c:pt>
                <c:pt idx="85">
                  <c:v>2007</c:v>
                </c:pt>
                <c:pt idx="86">
                  <c:v>2007</c:v>
                </c:pt>
                <c:pt idx="87">
                  <c:v>2007</c:v>
                </c:pt>
                <c:pt idx="88">
                  <c:v>2007</c:v>
                </c:pt>
                <c:pt idx="89">
                  <c:v>2007</c:v>
                </c:pt>
                <c:pt idx="90">
                  <c:v>2007</c:v>
                </c:pt>
                <c:pt idx="91">
                  <c:v>2007</c:v>
                </c:pt>
                <c:pt idx="92">
                  <c:v>2007</c:v>
                </c:pt>
                <c:pt idx="93">
                  <c:v>2007</c:v>
                </c:pt>
                <c:pt idx="94">
                  <c:v>2007</c:v>
                </c:pt>
                <c:pt idx="95">
                  <c:v>2007</c:v>
                </c:pt>
                <c:pt idx="96">
                  <c:v>2008</c:v>
                </c:pt>
                <c:pt idx="97">
                  <c:v>2008</c:v>
                </c:pt>
                <c:pt idx="98">
                  <c:v>2008</c:v>
                </c:pt>
                <c:pt idx="99">
                  <c:v>2008</c:v>
                </c:pt>
                <c:pt idx="100">
                  <c:v>2008</c:v>
                </c:pt>
                <c:pt idx="101">
                  <c:v>2008</c:v>
                </c:pt>
                <c:pt idx="102">
                  <c:v>2008</c:v>
                </c:pt>
                <c:pt idx="103">
                  <c:v>2008</c:v>
                </c:pt>
                <c:pt idx="104">
                  <c:v>2008</c:v>
                </c:pt>
                <c:pt idx="105">
                  <c:v>2008</c:v>
                </c:pt>
                <c:pt idx="106">
                  <c:v>2008</c:v>
                </c:pt>
                <c:pt idx="107">
                  <c:v>2008</c:v>
                </c:pt>
                <c:pt idx="108">
                  <c:v>2009</c:v>
                </c:pt>
                <c:pt idx="109">
                  <c:v>2009</c:v>
                </c:pt>
                <c:pt idx="110">
                  <c:v>2009</c:v>
                </c:pt>
                <c:pt idx="111">
                  <c:v>2009</c:v>
                </c:pt>
                <c:pt idx="112">
                  <c:v>2009</c:v>
                </c:pt>
                <c:pt idx="113">
                  <c:v>2009</c:v>
                </c:pt>
                <c:pt idx="114">
                  <c:v>2009</c:v>
                </c:pt>
                <c:pt idx="115">
                  <c:v>2009</c:v>
                </c:pt>
                <c:pt idx="116">
                  <c:v>2009</c:v>
                </c:pt>
                <c:pt idx="117">
                  <c:v>2009</c:v>
                </c:pt>
                <c:pt idx="118">
                  <c:v>2009</c:v>
                </c:pt>
                <c:pt idx="119">
                  <c:v>2009</c:v>
                </c:pt>
                <c:pt idx="120">
                  <c:v>2010</c:v>
                </c:pt>
                <c:pt idx="121">
                  <c:v>2010</c:v>
                </c:pt>
                <c:pt idx="122">
                  <c:v>2010</c:v>
                </c:pt>
                <c:pt idx="123">
                  <c:v>2010</c:v>
                </c:pt>
                <c:pt idx="124">
                  <c:v>2010</c:v>
                </c:pt>
                <c:pt idx="125">
                  <c:v>2010</c:v>
                </c:pt>
                <c:pt idx="126">
                  <c:v>2010</c:v>
                </c:pt>
                <c:pt idx="127">
                  <c:v>2010</c:v>
                </c:pt>
                <c:pt idx="128">
                  <c:v>2010</c:v>
                </c:pt>
                <c:pt idx="129">
                  <c:v>2010</c:v>
                </c:pt>
                <c:pt idx="130">
                  <c:v>2010</c:v>
                </c:pt>
                <c:pt idx="131">
                  <c:v>2010</c:v>
                </c:pt>
                <c:pt idx="132">
                  <c:v>2011</c:v>
                </c:pt>
                <c:pt idx="133">
                  <c:v>2011</c:v>
                </c:pt>
                <c:pt idx="134">
                  <c:v>2011</c:v>
                </c:pt>
                <c:pt idx="135">
                  <c:v>2011</c:v>
                </c:pt>
                <c:pt idx="136">
                  <c:v>2011</c:v>
                </c:pt>
                <c:pt idx="137">
                  <c:v>2011</c:v>
                </c:pt>
                <c:pt idx="138">
                  <c:v>2011</c:v>
                </c:pt>
                <c:pt idx="139">
                  <c:v>2011</c:v>
                </c:pt>
                <c:pt idx="140">
                  <c:v>2011</c:v>
                </c:pt>
                <c:pt idx="141">
                  <c:v>2011</c:v>
                </c:pt>
                <c:pt idx="142">
                  <c:v>2011</c:v>
                </c:pt>
                <c:pt idx="143">
                  <c:v>2011</c:v>
                </c:pt>
                <c:pt idx="144">
                  <c:v>2012</c:v>
                </c:pt>
                <c:pt idx="145">
                  <c:v>2012</c:v>
                </c:pt>
                <c:pt idx="146">
                  <c:v>2012</c:v>
                </c:pt>
                <c:pt idx="147">
                  <c:v>2012</c:v>
                </c:pt>
                <c:pt idx="148">
                  <c:v>2012</c:v>
                </c:pt>
                <c:pt idx="149">
                  <c:v>2012</c:v>
                </c:pt>
                <c:pt idx="150">
                  <c:v>2012</c:v>
                </c:pt>
                <c:pt idx="151">
                  <c:v>2012</c:v>
                </c:pt>
                <c:pt idx="152">
                  <c:v>2012</c:v>
                </c:pt>
                <c:pt idx="153">
                  <c:v>2012</c:v>
                </c:pt>
                <c:pt idx="154">
                  <c:v>2012</c:v>
                </c:pt>
                <c:pt idx="155">
                  <c:v>2012</c:v>
                </c:pt>
                <c:pt idx="156">
                  <c:v>2013</c:v>
                </c:pt>
                <c:pt idx="157">
                  <c:v>2013</c:v>
                </c:pt>
                <c:pt idx="158">
                  <c:v>2013</c:v>
                </c:pt>
                <c:pt idx="159">
                  <c:v>2013</c:v>
                </c:pt>
                <c:pt idx="160">
                  <c:v>2013</c:v>
                </c:pt>
                <c:pt idx="161">
                  <c:v>2013</c:v>
                </c:pt>
                <c:pt idx="162">
                  <c:v>2013</c:v>
                </c:pt>
                <c:pt idx="163">
                  <c:v>2013</c:v>
                </c:pt>
                <c:pt idx="164">
                  <c:v>2013</c:v>
                </c:pt>
                <c:pt idx="165">
                  <c:v>2013</c:v>
                </c:pt>
                <c:pt idx="166">
                  <c:v>2013</c:v>
                </c:pt>
                <c:pt idx="167">
                  <c:v>2013</c:v>
                </c:pt>
                <c:pt idx="168">
                  <c:v>2014</c:v>
                </c:pt>
                <c:pt idx="169">
                  <c:v>2014</c:v>
                </c:pt>
                <c:pt idx="170">
                  <c:v>2014</c:v>
                </c:pt>
                <c:pt idx="171">
                  <c:v>2014</c:v>
                </c:pt>
                <c:pt idx="172">
                  <c:v>2014</c:v>
                </c:pt>
                <c:pt idx="173">
                  <c:v>2014</c:v>
                </c:pt>
                <c:pt idx="174">
                  <c:v>2014</c:v>
                </c:pt>
                <c:pt idx="175">
                  <c:v>2014</c:v>
                </c:pt>
                <c:pt idx="176">
                  <c:v>2014</c:v>
                </c:pt>
                <c:pt idx="177">
                  <c:v>2014</c:v>
                </c:pt>
                <c:pt idx="178">
                  <c:v>2014</c:v>
                </c:pt>
                <c:pt idx="179">
                  <c:v>2014</c:v>
                </c:pt>
                <c:pt idx="180">
                  <c:v>2015</c:v>
                </c:pt>
                <c:pt idx="181">
                  <c:v>2015</c:v>
                </c:pt>
                <c:pt idx="182">
                  <c:v>2015</c:v>
                </c:pt>
                <c:pt idx="183">
                  <c:v>2015</c:v>
                </c:pt>
                <c:pt idx="184">
                  <c:v>2015</c:v>
                </c:pt>
                <c:pt idx="185">
                  <c:v>2015</c:v>
                </c:pt>
                <c:pt idx="186">
                  <c:v>2015</c:v>
                </c:pt>
                <c:pt idx="187">
                  <c:v>2015</c:v>
                </c:pt>
                <c:pt idx="188">
                  <c:v>2015</c:v>
                </c:pt>
                <c:pt idx="189">
                  <c:v>2015</c:v>
                </c:pt>
                <c:pt idx="190">
                  <c:v>2015</c:v>
                </c:pt>
                <c:pt idx="191">
                  <c:v>2015</c:v>
                </c:pt>
                <c:pt idx="192">
                  <c:v>2016</c:v>
                </c:pt>
                <c:pt idx="193">
                  <c:v>2016</c:v>
                </c:pt>
                <c:pt idx="194">
                  <c:v>2016</c:v>
                </c:pt>
                <c:pt idx="195">
                  <c:v>2016</c:v>
                </c:pt>
                <c:pt idx="196">
                  <c:v>2016</c:v>
                </c:pt>
                <c:pt idx="197">
                  <c:v>2016</c:v>
                </c:pt>
                <c:pt idx="198">
                  <c:v>2016</c:v>
                </c:pt>
                <c:pt idx="199">
                  <c:v>2016</c:v>
                </c:pt>
                <c:pt idx="200">
                  <c:v>2016</c:v>
                </c:pt>
                <c:pt idx="201">
                  <c:v>2016</c:v>
                </c:pt>
                <c:pt idx="202">
                  <c:v>2016</c:v>
                </c:pt>
                <c:pt idx="203">
                  <c:v>2016</c:v>
                </c:pt>
                <c:pt idx="204">
                  <c:v>2017</c:v>
                </c:pt>
                <c:pt idx="205">
                  <c:v>2017</c:v>
                </c:pt>
                <c:pt idx="206">
                  <c:v>2017</c:v>
                </c:pt>
                <c:pt idx="207">
                  <c:v>2017</c:v>
                </c:pt>
                <c:pt idx="208">
                  <c:v>2017</c:v>
                </c:pt>
                <c:pt idx="209">
                  <c:v>2017</c:v>
                </c:pt>
                <c:pt idx="210">
                  <c:v>2017</c:v>
                </c:pt>
                <c:pt idx="211">
                  <c:v>2017</c:v>
                </c:pt>
                <c:pt idx="212">
                  <c:v>2017</c:v>
                </c:pt>
                <c:pt idx="213">
                  <c:v>2017</c:v>
                </c:pt>
                <c:pt idx="214">
                  <c:v>2017</c:v>
                </c:pt>
                <c:pt idx="215">
                  <c:v>2017</c:v>
                </c:pt>
                <c:pt idx="216">
                  <c:v>2018</c:v>
                </c:pt>
                <c:pt idx="217">
                  <c:v>2018</c:v>
                </c:pt>
                <c:pt idx="218">
                  <c:v>2018</c:v>
                </c:pt>
                <c:pt idx="219">
                  <c:v>2018</c:v>
                </c:pt>
                <c:pt idx="220">
                  <c:v>2018</c:v>
                </c:pt>
                <c:pt idx="221">
                  <c:v>2018</c:v>
                </c:pt>
                <c:pt idx="222">
                  <c:v>2018</c:v>
                </c:pt>
                <c:pt idx="223">
                  <c:v>2018</c:v>
                </c:pt>
                <c:pt idx="224">
                  <c:v>2018</c:v>
                </c:pt>
                <c:pt idx="225">
                  <c:v>2018</c:v>
                </c:pt>
                <c:pt idx="226">
                  <c:v>2018</c:v>
                </c:pt>
                <c:pt idx="227">
                  <c:v>2018</c:v>
                </c:pt>
                <c:pt idx="228">
                  <c:v>2019</c:v>
                </c:pt>
                <c:pt idx="229">
                  <c:v>2019</c:v>
                </c:pt>
                <c:pt idx="230">
                  <c:v>2019</c:v>
                </c:pt>
                <c:pt idx="231">
                  <c:v>2019</c:v>
                </c:pt>
                <c:pt idx="232">
                  <c:v>2019</c:v>
                </c:pt>
                <c:pt idx="233">
                  <c:v>2019</c:v>
                </c:pt>
                <c:pt idx="234">
                  <c:v>2019</c:v>
                </c:pt>
                <c:pt idx="235">
                  <c:v>2019</c:v>
                </c:pt>
                <c:pt idx="236">
                  <c:v>2019</c:v>
                </c:pt>
                <c:pt idx="237">
                  <c:v>2019</c:v>
                </c:pt>
                <c:pt idx="238">
                  <c:v>2019</c:v>
                </c:pt>
                <c:pt idx="239">
                  <c:v>2019</c:v>
                </c:pt>
                <c:pt idx="240">
                  <c:v>2020</c:v>
                </c:pt>
                <c:pt idx="241">
                  <c:v>2020</c:v>
                </c:pt>
                <c:pt idx="242">
                  <c:v>2020</c:v>
                </c:pt>
                <c:pt idx="243">
                  <c:v>2020</c:v>
                </c:pt>
                <c:pt idx="244">
                  <c:v>2020</c:v>
                </c:pt>
                <c:pt idx="245">
                  <c:v>2020</c:v>
                </c:pt>
                <c:pt idx="246">
                  <c:v>2020</c:v>
                </c:pt>
                <c:pt idx="247">
                  <c:v>2020</c:v>
                </c:pt>
                <c:pt idx="248">
                  <c:v>2020</c:v>
                </c:pt>
                <c:pt idx="249">
                  <c:v>2020</c:v>
                </c:pt>
                <c:pt idx="250">
                  <c:v>2020</c:v>
                </c:pt>
                <c:pt idx="251">
                  <c:v>2020</c:v>
                </c:pt>
              </c:numCache>
            </c:numRef>
          </c:cat>
          <c:val>
            <c:numRef>
              <c:f>'[Copy of Unconventional resource report A (2).xlsx]QLD CSG drilling data'!$G$103:$G$354</c:f>
              <c:numCache>
                <c:formatCode>General</c:formatCode>
                <c:ptCount val="252"/>
                <c:pt idx="159">
                  <c:v>5629</c:v>
                </c:pt>
                <c:pt idx="160">
                  <c:v>5702</c:v>
                </c:pt>
                <c:pt idx="161">
                  <c:v>5775</c:v>
                </c:pt>
                <c:pt idx="162">
                  <c:v>5848</c:v>
                </c:pt>
                <c:pt idx="163">
                  <c:v>5921</c:v>
                </c:pt>
                <c:pt idx="164">
                  <c:v>5994</c:v>
                </c:pt>
                <c:pt idx="165">
                  <c:v>6067</c:v>
                </c:pt>
                <c:pt idx="166">
                  <c:v>6140</c:v>
                </c:pt>
                <c:pt idx="167">
                  <c:v>6213</c:v>
                </c:pt>
                <c:pt idx="168">
                  <c:v>6292</c:v>
                </c:pt>
                <c:pt idx="169">
                  <c:v>6371</c:v>
                </c:pt>
                <c:pt idx="170">
                  <c:v>6450</c:v>
                </c:pt>
                <c:pt idx="171">
                  <c:v>6529</c:v>
                </c:pt>
                <c:pt idx="172">
                  <c:v>6608</c:v>
                </c:pt>
                <c:pt idx="173">
                  <c:v>6687</c:v>
                </c:pt>
                <c:pt idx="174">
                  <c:v>6766</c:v>
                </c:pt>
                <c:pt idx="175">
                  <c:v>6845</c:v>
                </c:pt>
                <c:pt idx="176">
                  <c:v>6924</c:v>
                </c:pt>
                <c:pt idx="177">
                  <c:v>7003</c:v>
                </c:pt>
                <c:pt idx="178">
                  <c:v>7082</c:v>
                </c:pt>
                <c:pt idx="179">
                  <c:v>7161</c:v>
                </c:pt>
                <c:pt idx="180">
                  <c:v>7257</c:v>
                </c:pt>
                <c:pt idx="181">
                  <c:v>7353</c:v>
                </c:pt>
                <c:pt idx="182">
                  <c:v>7449</c:v>
                </c:pt>
                <c:pt idx="183">
                  <c:v>7545</c:v>
                </c:pt>
                <c:pt idx="184">
                  <c:v>7641</c:v>
                </c:pt>
                <c:pt idx="185">
                  <c:v>7737</c:v>
                </c:pt>
                <c:pt idx="186">
                  <c:v>7833</c:v>
                </c:pt>
                <c:pt idx="187">
                  <c:v>7929</c:v>
                </c:pt>
                <c:pt idx="188">
                  <c:v>8025</c:v>
                </c:pt>
                <c:pt idx="189">
                  <c:v>8121</c:v>
                </c:pt>
                <c:pt idx="190">
                  <c:v>8217</c:v>
                </c:pt>
                <c:pt idx="191">
                  <c:v>8313</c:v>
                </c:pt>
                <c:pt idx="192">
                  <c:v>8413</c:v>
                </c:pt>
                <c:pt idx="193">
                  <c:v>8513</c:v>
                </c:pt>
                <c:pt idx="194">
                  <c:v>8613</c:v>
                </c:pt>
                <c:pt idx="195">
                  <c:v>8713</c:v>
                </c:pt>
                <c:pt idx="196">
                  <c:v>8813</c:v>
                </c:pt>
                <c:pt idx="197">
                  <c:v>8913</c:v>
                </c:pt>
                <c:pt idx="198">
                  <c:v>9013</c:v>
                </c:pt>
                <c:pt idx="199">
                  <c:v>9113</c:v>
                </c:pt>
                <c:pt idx="200">
                  <c:v>9213</c:v>
                </c:pt>
                <c:pt idx="201">
                  <c:v>9313</c:v>
                </c:pt>
                <c:pt idx="202">
                  <c:v>9413</c:v>
                </c:pt>
                <c:pt idx="203">
                  <c:v>9513</c:v>
                </c:pt>
                <c:pt idx="204">
                  <c:v>9613</c:v>
                </c:pt>
                <c:pt idx="205">
                  <c:v>9713</c:v>
                </c:pt>
                <c:pt idx="206">
                  <c:v>9813</c:v>
                </c:pt>
                <c:pt idx="207">
                  <c:v>9913</c:v>
                </c:pt>
                <c:pt idx="208">
                  <c:v>10013</c:v>
                </c:pt>
                <c:pt idx="209">
                  <c:v>10113</c:v>
                </c:pt>
                <c:pt idx="210">
                  <c:v>10213</c:v>
                </c:pt>
                <c:pt idx="211">
                  <c:v>10313</c:v>
                </c:pt>
                <c:pt idx="212">
                  <c:v>10413</c:v>
                </c:pt>
                <c:pt idx="213">
                  <c:v>10513</c:v>
                </c:pt>
                <c:pt idx="214">
                  <c:v>10613</c:v>
                </c:pt>
                <c:pt idx="215">
                  <c:v>10713</c:v>
                </c:pt>
                <c:pt idx="216">
                  <c:v>10813</c:v>
                </c:pt>
                <c:pt idx="217">
                  <c:v>10913</c:v>
                </c:pt>
                <c:pt idx="218">
                  <c:v>11013</c:v>
                </c:pt>
                <c:pt idx="219">
                  <c:v>11113</c:v>
                </c:pt>
                <c:pt idx="220">
                  <c:v>11213</c:v>
                </c:pt>
                <c:pt idx="221">
                  <c:v>11313</c:v>
                </c:pt>
                <c:pt idx="222">
                  <c:v>11413</c:v>
                </c:pt>
                <c:pt idx="223">
                  <c:v>11513</c:v>
                </c:pt>
                <c:pt idx="224">
                  <c:v>11613</c:v>
                </c:pt>
                <c:pt idx="225">
                  <c:v>11713</c:v>
                </c:pt>
                <c:pt idx="226">
                  <c:v>11813</c:v>
                </c:pt>
                <c:pt idx="227">
                  <c:v>11913</c:v>
                </c:pt>
                <c:pt idx="228">
                  <c:v>12013</c:v>
                </c:pt>
                <c:pt idx="229">
                  <c:v>12113</c:v>
                </c:pt>
                <c:pt idx="230">
                  <c:v>12213</c:v>
                </c:pt>
                <c:pt idx="231">
                  <c:v>12313</c:v>
                </c:pt>
                <c:pt idx="232">
                  <c:v>12413</c:v>
                </c:pt>
                <c:pt idx="233">
                  <c:v>12513</c:v>
                </c:pt>
                <c:pt idx="234">
                  <c:v>12613</c:v>
                </c:pt>
                <c:pt idx="235">
                  <c:v>12713</c:v>
                </c:pt>
                <c:pt idx="236">
                  <c:v>12813</c:v>
                </c:pt>
                <c:pt idx="237">
                  <c:v>12913</c:v>
                </c:pt>
                <c:pt idx="238">
                  <c:v>13013</c:v>
                </c:pt>
                <c:pt idx="239">
                  <c:v>13113</c:v>
                </c:pt>
                <c:pt idx="240">
                  <c:v>13213</c:v>
                </c:pt>
                <c:pt idx="241">
                  <c:v>13313</c:v>
                </c:pt>
                <c:pt idx="242">
                  <c:v>13413</c:v>
                </c:pt>
                <c:pt idx="243">
                  <c:v>13513</c:v>
                </c:pt>
                <c:pt idx="244">
                  <c:v>13613</c:v>
                </c:pt>
                <c:pt idx="245">
                  <c:v>13713</c:v>
                </c:pt>
                <c:pt idx="246">
                  <c:v>13813</c:v>
                </c:pt>
                <c:pt idx="247">
                  <c:v>13913</c:v>
                </c:pt>
                <c:pt idx="248">
                  <c:v>14013</c:v>
                </c:pt>
                <c:pt idx="249">
                  <c:v>14113</c:v>
                </c:pt>
                <c:pt idx="250">
                  <c:v>14213</c:v>
                </c:pt>
                <c:pt idx="251">
                  <c:v>14313</c:v>
                </c:pt>
              </c:numCache>
            </c:numRef>
          </c:val>
          <c:extLst>
            <c:ext xmlns:c16="http://schemas.microsoft.com/office/drawing/2014/chart" uri="{C3380CC4-5D6E-409C-BE32-E72D297353CC}">
              <c16:uniqueId val="{00000001-45AC-4448-B728-285415BAD6CA}"/>
            </c:ext>
          </c:extLst>
        </c:ser>
        <c:dLbls>
          <c:showLegendKey val="0"/>
          <c:showVal val="0"/>
          <c:showCatName val="0"/>
          <c:showSerName val="0"/>
          <c:showPercent val="0"/>
          <c:showBubbleSize val="0"/>
        </c:dLbls>
        <c:axId val="380670496"/>
        <c:axId val="344725600"/>
      </c:areaChart>
      <c:catAx>
        <c:axId val="38067049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344725600"/>
        <c:crosses val="autoZero"/>
        <c:auto val="1"/>
        <c:lblAlgn val="ctr"/>
        <c:lblOffset val="100"/>
        <c:tickLblSkip val="12"/>
        <c:tickMarkSkip val="12"/>
        <c:noMultiLvlLbl val="0"/>
      </c:catAx>
      <c:valAx>
        <c:axId val="344725600"/>
        <c:scaling>
          <c:orientation val="minMax"/>
        </c:scaling>
        <c:delete val="0"/>
        <c:axPos val="l"/>
        <c:majorGridlines/>
        <c:title>
          <c:tx>
            <c:rich>
              <a:bodyPr rot="-5400000" vert="horz"/>
              <a:lstStyle/>
              <a:p>
                <a:pPr>
                  <a:defRPr/>
                </a:pPr>
                <a:r>
                  <a:rPr lang="en-US"/>
                  <a:t>Cumulative number</a:t>
                </a:r>
                <a:r>
                  <a:rPr lang="en-US" baseline="0"/>
                  <a:t> of wells</a:t>
                </a:r>
                <a:endParaRPr lang="en-US"/>
              </a:p>
            </c:rich>
          </c:tx>
          <c:overlay val="0"/>
        </c:title>
        <c:numFmt formatCode="General" sourceLinked="1"/>
        <c:majorTickMark val="out"/>
        <c:minorTickMark val="none"/>
        <c:tickLblPos val="nextTo"/>
        <c:crossAx val="380670496"/>
        <c:crosses val="autoZero"/>
        <c:crossBetween val="midCat"/>
      </c:valAx>
    </c:plotArea>
    <c:legend>
      <c:legendPos val="b"/>
      <c:overlay val="0"/>
    </c:legend>
    <c:plotVisOnly val="1"/>
    <c:dispBlanksAs val="zero"/>
    <c:showDLblsOverMax val="0"/>
  </c:chart>
  <c:spPr>
    <a:ln>
      <a:solidFill>
        <a:schemeClr val="accent1"/>
      </a:solid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403FFA-3E52-47B4-9242-59BA879FB400}"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413B0451-C24F-40CA-AFDF-4F49A005844F}">
      <dgm:prSet/>
      <dgm:spPr/>
      <dgm:t>
        <a:bodyPr/>
        <a:lstStyle/>
        <a:p>
          <a:pPr rtl="0"/>
          <a:r>
            <a:rPr kumimoji="1" lang="en-US" b="1" baseline="0"/>
            <a:t>Recycling</a:t>
          </a:r>
          <a:r>
            <a:rPr kumimoji="1" lang="en-US" baseline="0"/>
            <a:t> should be promoted – recover valuable resources, reduce virgin materials, lower environmental impacts, economic gain from more intelligent ‘waste’ management</a:t>
          </a:r>
          <a:endParaRPr lang="en-US"/>
        </a:p>
      </dgm:t>
    </dgm:pt>
    <dgm:pt modelId="{885F963B-0D24-41EA-BA63-9E5EF5DB980E}" type="parTrans" cxnId="{4195B822-E12C-4691-AA7B-2AC213266CFC}">
      <dgm:prSet/>
      <dgm:spPr/>
      <dgm:t>
        <a:bodyPr/>
        <a:lstStyle/>
        <a:p>
          <a:endParaRPr lang="en-US"/>
        </a:p>
      </dgm:t>
    </dgm:pt>
    <dgm:pt modelId="{43F0C482-10D1-4B65-A5C8-97B0CFD62A62}" type="sibTrans" cxnId="{4195B822-E12C-4691-AA7B-2AC213266CFC}">
      <dgm:prSet/>
      <dgm:spPr/>
      <dgm:t>
        <a:bodyPr/>
        <a:lstStyle/>
        <a:p>
          <a:endParaRPr lang="en-US"/>
        </a:p>
      </dgm:t>
    </dgm:pt>
    <dgm:pt modelId="{ECD05098-31AC-4B0D-A88E-D3216AAF592C}">
      <dgm:prSet/>
      <dgm:spPr/>
      <dgm:t>
        <a:bodyPr/>
        <a:lstStyle/>
        <a:p>
          <a:pPr rtl="0"/>
          <a:r>
            <a:rPr kumimoji="1" lang="en-US" b="1" baseline="0" dirty="0"/>
            <a:t>Hazardous wastes </a:t>
          </a:r>
          <a:r>
            <a:rPr kumimoji="1" lang="en-US" baseline="0" dirty="0"/>
            <a:t>must be managed so that human health and the environment are protected from harm</a:t>
          </a:r>
          <a:endParaRPr lang="en-US" dirty="0"/>
        </a:p>
      </dgm:t>
    </dgm:pt>
    <dgm:pt modelId="{F4D5917D-3634-40FB-8679-AEBEB6617A9C}" type="parTrans" cxnId="{0AB9BE09-7245-4978-BAE5-1D4DD9F127B0}">
      <dgm:prSet/>
      <dgm:spPr/>
      <dgm:t>
        <a:bodyPr/>
        <a:lstStyle/>
        <a:p>
          <a:endParaRPr lang="en-US"/>
        </a:p>
      </dgm:t>
    </dgm:pt>
    <dgm:pt modelId="{54C52F3C-83DF-4B06-A537-F8801B01ADDD}" type="sibTrans" cxnId="{0AB9BE09-7245-4978-BAE5-1D4DD9F127B0}">
      <dgm:prSet/>
      <dgm:spPr/>
      <dgm:t>
        <a:bodyPr/>
        <a:lstStyle/>
        <a:p>
          <a:endParaRPr lang="en-US"/>
        </a:p>
      </dgm:t>
    </dgm:pt>
    <dgm:pt modelId="{78CE7E22-391A-4638-84FA-32DE7576C09C}" type="pres">
      <dgm:prSet presAssocID="{F0403FFA-3E52-47B4-9242-59BA879FB400}" presName="compositeShape" presStyleCnt="0">
        <dgm:presLayoutVars>
          <dgm:chMax val="2"/>
          <dgm:dir/>
          <dgm:resizeHandles val="exact"/>
        </dgm:presLayoutVars>
      </dgm:prSet>
      <dgm:spPr/>
    </dgm:pt>
    <dgm:pt modelId="{EE6397B9-B366-4313-B422-0AF77BA600DE}" type="pres">
      <dgm:prSet presAssocID="{F0403FFA-3E52-47B4-9242-59BA879FB400}" presName="divider" presStyleLbl="fgShp" presStyleIdx="0" presStyleCnt="1"/>
      <dgm:spPr/>
    </dgm:pt>
    <dgm:pt modelId="{0FABFC24-4FD8-421B-A52A-364279DF243A}" type="pres">
      <dgm:prSet presAssocID="{413B0451-C24F-40CA-AFDF-4F49A005844F}" presName="downArrow" presStyleLbl="node1" presStyleIdx="0" presStyleCnt="2"/>
      <dgm:spPr/>
    </dgm:pt>
    <dgm:pt modelId="{5DF8D61C-8B7A-4244-A140-11416C09591C}" type="pres">
      <dgm:prSet presAssocID="{413B0451-C24F-40CA-AFDF-4F49A005844F}" presName="downArrowText" presStyleLbl="revTx" presStyleIdx="0" presStyleCnt="2">
        <dgm:presLayoutVars>
          <dgm:bulletEnabled val="1"/>
        </dgm:presLayoutVars>
      </dgm:prSet>
      <dgm:spPr/>
    </dgm:pt>
    <dgm:pt modelId="{02567FE6-543D-4904-B359-4C8E26D9A91F}" type="pres">
      <dgm:prSet presAssocID="{ECD05098-31AC-4B0D-A88E-D3216AAF592C}" presName="upArrow" presStyleLbl="node1" presStyleIdx="1" presStyleCnt="2"/>
      <dgm:spPr/>
    </dgm:pt>
    <dgm:pt modelId="{793149C6-99D6-4EC9-A563-9AF881256A1A}" type="pres">
      <dgm:prSet presAssocID="{ECD05098-31AC-4B0D-A88E-D3216AAF592C}" presName="upArrowText" presStyleLbl="revTx" presStyleIdx="1" presStyleCnt="2">
        <dgm:presLayoutVars>
          <dgm:bulletEnabled val="1"/>
        </dgm:presLayoutVars>
      </dgm:prSet>
      <dgm:spPr/>
    </dgm:pt>
  </dgm:ptLst>
  <dgm:cxnLst>
    <dgm:cxn modelId="{0AB9BE09-7245-4978-BAE5-1D4DD9F127B0}" srcId="{F0403FFA-3E52-47B4-9242-59BA879FB400}" destId="{ECD05098-31AC-4B0D-A88E-D3216AAF592C}" srcOrd="1" destOrd="0" parTransId="{F4D5917D-3634-40FB-8679-AEBEB6617A9C}" sibTransId="{54C52F3C-83DF-4B06-A537-F8801B01ADDD}"/>
    <dgm:cxn modelId="{4195B822-E12C-4691-AA7B-2AC213266CFC}" srcId="{F0403FFA-3E52-47B4-9242-59BA879FB400}" destId="{413B0451-C24F-40CA-AFDF-4F49A005844F}" srcOrd="0" destOrd="0" parTransId="{885F963B-0D24-41EA-BA63-9E5EF5DB980E}" sibTransId="{43F0C482-10D1-4B65-A5C8-97B0CFD62A62}"/>
    <dgm:cxn modelId="{431C2F39-34B1-AF46-AADA-C1E14AA3067C}" type="presOf" srcId="{413B0451-C24F-40CA-AFDF-4F49A005844F}" destId="{5DF8D61C-8B7A-4244-A140-11416C09591C}" srcOrd="0" destOrd="0" presId="urn:microsoft.com/office/officeart/2005/8/layout/arrow3"/>
    <dgm:cxn modelId="{D35FBAE5-4850-A046-A26C-DE59A2B58529}" type="presOf" srcId="{F0403FFA-3E52-47B4-9242-59BA879FB400}" destId="{78CE7E22-391A-4638-84FA-32DE7576C09C}" srcOrd="0" destOrd="0" presId="urn:microsoft.com/office/officeart/2005/8/layout/arrow3"/>
    <dgm:cxn modelId="{C91698F7-E2DC-9B47-901F-97C4F6DA7A58}" type="presOf" srcId="{ECD05098-31AC-4B0D-A88E-D3216AAF592C}" destId="{793149C6-99D6-4EC9-A563-9AF881256A1A}" srcOrd="0" destOrd="0" presId="urn:microsoft.com/office/officeart/2005/8/layout/arrow3"/>
    <dgm:cxn modelId="{08DF39F6-9113-5645-A8AE-BEB249A536A1}" type="presParOf" srcId="{78CE7E22-391A-4638-84FA-32DE7576C09C}" destId="{EE6397B9-B366-4313-B422-0AF77BA600DE}" srcOrd="0" destOrd="0" presId="urn:microsoft.com/office/officeart/2005/8/layout/arrow3"/>
    <dgm:cxn modelId="{BFC2C22F-7F34-6C43-872A-C7689BC1E1D5}" type="presParOf" srcId="{78CE7E22-391A-4638-84FA-32DE7576C09C}" destId="{0FABFC24-4FD8-421B-A52A-364279DF243A}" srcOrd="1" destOrd="0" presId="urn:microsoft.com/office/officeart/2005/8/layout/arrow3"/>
    <dgm:cxn modelId="{C6B194DE-EA32-374C-910B-3FB44A37CDFB}" type="presParOf" srcId="{78CE7E22-391A-4638-84FA-32DE7576C09C}" destId="{5DF8D61C-8B7A-4244-A140-11416C09591C}" srcOrd="2" destOrd="0" presId="urn:microsoft.com/office/officeart/2005/8/layout/arrow3"/>
    <dgm:cxn modelId="{E51C3E88-97AC-5740-B765-6AA1E68B8F7F}" type="presParOf" srcId="{78CE7E22-391A-4638-84FA-32DE7576C09C}" destId="{02567FE6-543D-4904-B359-4C8E26D9A91F}" srcOrd="3" destOrd="0" presId="urn:microsoft.com/office/officeart/2005/8/layout/arrow3"/>
    <dgm:cxn modelId="{4BEF4A56-99BC-D746-AD2A-CD1EEFE2AE1D}" type="presParOf" srcId="{78CE7E22-391A-4638-84FA-32DE7576C09C}" destId="{793149C6-99D6-4EC9-A563-9AF881256A1A}" srcOrd="4" destOrd="0" presId="urn:microsoft.com/office/officeart/2005/8/layout/arrow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6397B9-B366-4313-B422-0AF77BA600DE}">
      <dsp:nvSpPr>
        <dsp:cNvPr id="0" name=""/>
        <dsp:cNvSpPr/>
      </dsp:nvSpPr>
      <dsp:spPr>
        <a:xfrm rot="21300000">
          <a:off x="17594" y="1339338"/>
          <a:ext cx="5698226" cy="652532"/>
        </a:xfrm>
        <a:prstGeom prst="mathMinus">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ABFC24-4FD8-421B-A52A-364279DF243A}">
      <dsp:nvSpPr>
        <dsp:cNvPr id="0" name=""/>
        <dsp:cNvSpPr/>
      </dsp:nvSpPr>
      <dsp:spPr>
        <a:xfrm>
          <a:off x="688009" y="166560"/>
          <a:ext cx="1720024" cy="1332484"/>
        </a:xfrm>
        <a:prstGeom prst="down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F8D61C-8B7A-4244-A140-11416C09591C}">
      <dsp:nvSpPr>
        <dsp:cNvPr id="0" name=""/>
        <dsp:cNvSpPr/>
      </dsp:nvSpPr>
      <dsp:spPr>
        <a:xfrm>
          <a:off x="3038709" y="0"/>
          <a:ext cx="1834692" cy="1399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rtl="0">
            <a:lnSpc>
              <a:spcPct val="90000"/>
            </a:lnSpc>
            <a:spcBef>
              <a:spcPct val="0"/>
            </a:spcBef>
            <a:spcAft>
              <a:spcPct val="35000"/>
            </a:spcAft>
            <a:buNone/>
          </a:pPr>
          <a:r>
            <a:rPr kumimoji="1" lang="en-US" sz="1100" b="1" kern="1200" baseline="0"/>
            <a:t>Recycling</a:t>
          </a:r>
          <a:r>
            <a:rPr kumimoji="1" lang="en-US" sz="1100" kern="1200" baseline="0"/>
            <a:t> should be promoted – recover valuable resources, reduce virgin materials, lower environmental impacts, economic gain from more intelligent ‘waste’ management</a:t>
          </a:r>
          <a:endParaRPr lang="en-US" sz="1100" kern="1200"/>
        </a:p>
      </dsp:txBody>
      <dsp:txXfrm>
        <a:off x="3038709" y="0"/>
        <a:ext cx="1834692" cy="1399108"/>
      </dsp:txXfrm>
    </dsp:sp>
    <dsp:sp modelId="{02567FE6-543D-4904-B359-4C8E26D9A91F}">
      <dsp:nvSpPr>
        <dsp:cNvPr id="0" name=""/>
        <dsp:cNvSpPr/>
      </dsp:nvSpPr>
      <dsp:spPr>
        <a:xfrm>
          <a:off x="3325380" y="1832165"/>
          <a:ext cx="1720024" cy="1332484"/>
        </a:xfrm>
        <a:prstGeom prst="up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3149C6-99D6-4EC9-A563-9AF881256A1A}">
      <dsp:nvSpPr>
        <dsp:cNvPr id="0" name=""/>
        <dsp:cNvSpPr/>
      </dsp:nvSpPr>
      <dsp:spPr>
        <a:xfrm>
          <a:off x="860012" y="1932101"/>
          <a:ext cx="1834692" cy="1399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rtl="0">
            <a:lnSpc>
              <a:spcPct val="90000"/>
            </a:lnSpc>
            <a:spcBef>
              <a:spcPct val="0"/>
            </a:spcBef>
            <a:spcAft>
              <a:spcPct val="35000"/>
            </a:spcAft>
            <a:buNone/>
          </a:pPr>
          <a:r>
            <a:rPr kumimoji="1" lang="en-US" sz="1100" b="1" kern="1200" baseline="0" dirty="0"/>
            <a:t>Hazardous wastes </a:t>
          </a:r>
          <a:r>
            <a:rPr kumimoji="1" lang="en-US" sz="1100" kern="1200" baseline="0" dirty="0"/>
            <a:t>must be managed so that human health and the environment are protected from harm</a:t>
          </a:r>
          <a:endParaRPr lang="en-US" sz="1100" kern="1200" dirty="0"/>
        </a:p>
      </dsp:txBody>
      <dsp:txXfrm>
        <a:off x="860012" y="1932101"/>
        <a:ext cx="1834692" cy="1399108"/>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5F83DA5545494590C392576B46EC2D"/>
        <w:category>
          <w:name w:val="General"/>
          <w:gallery w:val="placeholder"/>
        </w:category>
        <w:types>
          <w:type w:val="bbPlcHdr"/>
        </w:types>
        <w:behaviors>
          <w:behavior w:val="content"/>
        </w:behaviors>
        <w:guid w:val="{66B9DF9E-85BF-4679-A5B8-8C94CE634B3B}"/>
      </w:docPartPr>
      <w:docPartBody>
        <w:p w:rsidR="004B0454" w:rsidRDefault="004223C7">
          <w:pPr>
            <w:pStyle w:val="935F83DA5545494590C392576B46EC2D"/>
          </w:pPr>
          <w:r w:rsidRPr="002856B4">
            <w:rPr>
              <w:rStyle w:val="PlaceholderText"/>
            </w:rPr>
            <w:t>[Status]</w:t>
          </w:r>
        </w:p>
      </w:docPartBody>
    </w:docPart>
    <w:docPart>
      <w:docPartPr>
        <w:name w:val="71A6865A182F4739BE40948C608364C1"/>
        <w:category>
          <w:name w:val="General"/>
          <w:gallery w:val="placeholder"/>
        </w:category>
        <w:types>
          <w:type w:val="bbPlcHdr"/>
        </w:types>
        <w:behaviors>
          <w:behavior w:val="content"/>
        </w:behaviors>
        <w:guid w:val="{61B53A97-1CCA-41CE-A5EA-DA38CEFDFD08}"/>
      </w:docPartPr>
      <w:docPartBody>
        <w:p w:rsidR="004B0454" w:rsidRDefault="004223C7">
          <w:pPr>
            <w:pStyle w:val="71A6865A182F4739BE40948C608364C1"/>
          </w:pPr>
          <w:r w:rsidRPr="002D20E3">
            <w:rPr>
              <w:rStyle w:val="PlaceholderText"/>
            </w:rPr>
            <w:t>[Title]</w:t>
          </w:r>
        </w:p>
      </w:docPartBody>
    </w:docPart>
    <w:docPart>
      <w:docPartPr>
        <w:name w:val="DAAA76EA98904193AB49F5DFF76E91F6"/>
        <w:category>
          <w:name w:val="General"/>
          <w:gallery w:val="placeholder"/>
        </w:category>
        <w:types>
          <w:type w:val="bbPlcHdr"/>
        </w:types>
        <w:behaviors>
          <w:behavior w:val="content"/>
        </w:behaviors>
        <w:guid w:val="{EAF9C2CA-EF49-4D44-9B03-5579D798FFC5}"/>
      </w:docPartPr>
      <w:docPartBody>
        <w:p w:rsidR="004B0454" w:rsidRDefault="004223C7">
          <w:pPr>
            <w:pStyle w:val="DAAA76EA98904193AB49F5DFF76E91F6"/>
          </w:pPr>
          <w:r w:rsidRPr="002D20E3">
            <w:rPr>
              <w:rStyle w:val="PlaceholderText"/>
            </w:rPr>
            <w:t>[Publish Date]</w:t>
          </w:r>
        </w:p>
      </w:docPartBody>
    </w:docPart>
    <w:docPart>
      <w:docPartPr>
        <w:name w:val="20014109CD534DE28BDA58A454483495"/>
        <w:category>
          <w:name w:val="General"/>
          <w:gallery w:val="placeholder"/>
        </w:category>
        <w:types>
          <w:type w:val="bbPlcHdr"/>
        </w:types>
        <w:behaviors>
          <w:behavior w:val="content"/>
        </w:behaviors>
        <w:guid w:val="{8B1199B9-C549-45C5-A3A0-80F9F4439B57}"/>
      </w:docPartPr>
      <w:docPartBody>
        <w:p w:rsidR="004B0454" w:rsidRDefault="004223C7">
          <w:pPr>
            <w:pStyle w:val="20014109CD534DE28BDA58A454483495"/>
          </w:pPr>
          <w:r w:rsidRPr="002D20E3">
            <w:rPr>
              <w:rStyle w:val="PlaceholderText"/>
            </w:rPr>
            <w:t>[Company]</w:t>
          </w:r>
        </w:p>
      </w:docPartBody>
    </w:docPart>
    <w:docPart>
      <w:docPartPr>
        <w:name w:val="B9282BD5C3BA4A6896BED863BC3D23FB"/>
        <w:category>
          <w:name w:val="General"/>
          <w:gallery w:val="placeholder"/>
        </w:category>
        <w:types>
          <w:type w:val="bbPlcHdr"/>
        </w:types>
        <w:behaviors>
          <w:behavior w:val="content"/>
        </w:behaviors>
        <w:guid w:val="{487D346C-5BF8-4267-B927-9189D0BB2A87}"/>
      </w:docPartPr>
      <w:docPartBody>
        <w:p w:rsidR="004B0454" w:rsidRDefault="004223C7">
          <w:pPr>
            <w:pStyle w:val="B9282BD5C3BA4A6896BED863BC3D23FB"/>
          </w:pPr>
          <w:r w:rsidRPr="002D20E3">
            <w:rPr>
              <w:rStyle w:val="PlaceholderText"/>
            </w:rPr>
            <w:t>[Title]</w:t>
          </w:r>
        </w:p>
      </w:docPartBody>
    </w:docPart>
    <w:docPart>
      <w:docPartPr>
        <w:name w:val="AB9F8A1457F84AF1B2888539BDC6DA74"/>
        <w:category>
          <w:name w:val="General"/>
          <w:gallery w:val="placeholder"/>
        </w:category>
        <w:types>
          <w:type w:val="bbPlcHdr"/>
        </w:types>
        <w:behaviors>
          <w:behavior w:val="content"/>
        </w:behaviors>
        <w:guid w:val="{1CF3C0DE-C58E-41B4-BB43-A7390E03B86A}"/>
      </w:docPartPr>
      <w:docPartBody>
        <w:p w:rsidR="004B0454" w:rsidRDefault="004223C7">
          <w:pPr>
            <w:pStyle w:val="AB9F8A1457F84AF1B2888539BDC6DA74"/>
          </w:pPr>
          <w:r w:rsidRPr="002D20E3">
            <w:rPr>
              <w:rStyle w:val="PlaceholderText"/>
            </w:rPr>
            <w:t>[Company]</w:t>
          </w:r>
        </w:p>
      </w:docPartBody>
    </w:docPart>
    <w:docPart>
      <w:docPartPr>
        <w:name w:val="2BD824A7A8104DF4A0C12DF2065758CA"/>
        <w:category>
          <w:name w:val="General"/>
          <w:gallery w:val="placeholder"/>
        </w:category>
        <w:types>
          <w:type w:val="bbPlcHdr"/>
        </w:types>
        <w:behaviors>
          <w:behavior w:val="content"/>
        </w:behaviors>
        <w:guid w:val="{735FA0F7-9151-4CBC-80E6-61ADA4149D00}"/>
      </w:docPartPr>
      <w:docPartBody>
        <w:p w:rsidR="004B0454" w:rsidRDefault="004223C7">
          <w:pPr>
            <w:pStyle w:val="2BD824A7A8104DF4A0C12DF2065758CA"/>
          </w:pPr>
          <w:r w:rsidRPr="002D20E3">
            <w:rPr>
              <w:rStyle w:val="PlaceholderText"/>
            </w:rPr>
            <w:t>[Status]</w:t>
          </w:r>
        </w:p>
      </w:docPartBody>
    </w:docPart>
    <w:docPart>
      <w:docPartPr>
        <w:name w:val="09CDA35282264244B79790E5C76F9233"/>
        <w:category>
          <w:name w:val="General"/>
          <w:gallery w:val="placeholder"/>
        </w:category>
        <w:types>
          <w:type w:val="bbPlcHdr"/>
        </w:types>
        <w:behaviors>
          <w:behavior w:val="content"/>
        </w:behaviors>
        <w:guid w:val="{1D8B39D4-7DFB-4DC2-B7A8-CF3C6CBA33F3}"/>
      </w:docPartPr>
      <w:docPartBody>
        <w:p w:rsidR="004B0454" w:rsidRDefault="004223C7">
          <w:pPr>
            <w:pStyle w:val="09CDA35282264244B79790E5C76F9233"/>
          </w:pPr>
          <w:r w:rsidRPr="00F96631">
            <w:rPr>
              <w:rStyle w:val="PlaceholderText"/>
            </w:rPr>
            <w:t>[Author]</w:t>
          </w:r>
        </w:p>
      </w:docPartBody>
    </w:docPart>
    <w:docPart>
      <w:docPartPr>
        <w:name w:val="86F2D04ABD284628B0428778B5A76EE6"/>
        <w:category>
          <w:name w:val="General"/>
          <w:gallery w:val="placeholder"/>
        </w:category>
        <w:types>
          <w:type w:val="bbPlcHdr"/>
        </w:types>
        <w:behaviors>
          <w:behavior w:val="content"/>
        </w:behaviors>
        <w:guid w:val="{B0B426F4-A6FD-40D6-A1AE-1FBFC57A7EFF}"/>
      </w:docPartPr>
      <w:docPartBody>
        <w:p w:rsidR="004B0454" w:rsidRDefault="004223C7">
          <w:pPr>
            <w:pStyle w:val="86F2D04ABD284628B0428778B5A76EE6"/>
          </w:pPr>
          <w:r w:rsidRPr="00F96631">
            <w:rPr>
              <w:rStyle w:val="PlaceholderText"/>
            </w:rPr>
            <w:t>Click here to enter text.</w:t>
          </w:r>
        </w:p>
      </w:docPartBody>
    </w:docPart>
    <w:docPart>
      <w:docPartPr>
        <w:name w:val="3B852C64CBD545A2B18740C7B8D44111"/>
        <w:category>
          <w:name w:val="General"/>
          <w:gallery w:val="placeholder"/>
        </w:category>
        <w:types>
          <w:type w:val="bbPlcHdr"/>
        </w:types>
        <w:behaviors>
          <w:behavior w:val="content"/>
        </w:behaviors>
        <w:guid w:val="{D6029790-2B7C-4F4A-830A-33C99474F76E}"/>
      </w:docPartPr>
      <w:docPartBody>
        <w:p w:rsidR="004B0454" w:rsidRDefault="004223C7">
          <w:pPr>
            <w:pStyle w:val="3B852C64CBD545A2B18740C7B8D44111"/>
          </w:pPr>
          <w:r w:rsidRPr="002D20E3">
            <w:rPr>
              <w:rStyle w:val="PlaceholderText"/>
            </w:rPr>
            <w:t>[Publish Date]</w:t>
          </w:r>
        </w:p>
      </w:docPartBody>
    </w:docPart>
    <w:docPart>
      <w:docPartPr>
        <w:name w:val="C29DB24AA5B240E9A0894A97FC0B4AE8"/>
        <w:category>
          <w:name w:val="General"/>
          <w:gallery w:val="placeholder"/>
        </w:category>
        <w:types>
          <w:type w:val="bbPlcHdr"/>
        </w:types>
        <w:behaviors>
          <w:behavior w:val="content"/>
        </w:behaviors>
        <w:guid w:val="{AE7E8DB8-F351-474E-9C3E-48BF9D82C2FD}"/>
      </w:docPartPr>
      <w:docPartBody>
        <w:p w:rsidR="004B0454" w:rsidRDefault="004223C7">
          <w:pPr>
            <w:pStyle w:val="C29DB24AA5B240E9A0894A97FC0B4AE8"/>
          </w:pPr>
          <w:r w:rsidRPr="00F96631">
            <w:rPr>
              <w:rStyle w:val="PlaceholderText"/>
            </w:rPr>
            <w:t>Click here to enter a date.</w:t>
          </w:r>
        </w:p>
      </w:docPartBody>
    </w:docPart>
    <w:docPart>
      <w:docPartPr>
        <w:name w:val="0FF959E70925409AB6BF74AB7D248C6F"/>
        <w:category>
          <w:name w:val="General"/>
          <w:gallery w:val="placeholder"/>
        </w:category>
        <w:types>
          <w:type w:val="bbPlcHdr"/>
        </w:types>
        <w:behaviors>
          <w:behavior w:val="content"/>
        </w:behaviors>
        <w:guid w:val="{BE347FE6-EA5A-4BD7-854F-02C59804BC02}"/>
      </w:docPartPr>
      <w:docPartBody>
        <w:p w:rsidR="004B0454" w:rsidRDefault="004223C7">
          <w:pPr>
            <w:pStyle w:val="0FF959E70925409AB6BF74AB7D248C6F"/>
          </w:pPr>
          <w:r w:rsidRPr="002D20E3">
            <w:rPr>
              <w:rStyle w:val="PlaceholderText"/>
            </w:rPr>
            <w:t>[Company]</w:t>
          </w:r>
        </w:p>
      </w:docPartBody>
    </w:docPart>
    <w:docPart>
      <w:docPartPr>
        <w:name w:val="165859C7856F44699CAC1960971DA1A1"/>
        <w:category>
          <w:name w:val="General"/>
          <w:gallery w:val="placeholder"/>
        </w:category>
        <w:types>
          <w:type w:val="bbPlcHdr"/>
        </w:types>
        <w:behaviors>
          <w:behavior w:val="content"/>
        </w:behaviors>
        <w:guid w:val="{2AD1E525-5B35-47FE-99E6-85949143537F}"/>
      </w:docPartPr>
      <w:docPartBody>
        <w:p w:rsidR="004B0454" w:rsidRDefault="004223C7">
          <w:pPr>
            <w:pStyle w:val="165859C7856F44699CAC1960971DA1A1"/>
          </w:pPr>
          <w:r w:rsidRPr="00F96631">
            <w:rPr>
              <w:rStyle w:val="PlaceholderText"/>
            </w:rPr>
            <w:t>Click here to enter a date.</w:t>
          </w:r>
        </w:p>
      </w:docPartBody>
    </w:docPart>
    <w:docPart>
      <w:docPartPr>
        <w:name w:val="96913BAE4C4545319F252ECAC6F8D7DA"/>
        <w:category>
          <w:name w:val="General"/>
          <w:gallery w:val="placeholder"/>
        </w:category>
        <w:types>
          <w:type w:val="bbPlcHdr"/>
        </w:types>
        <w:behaviors>
          <w:behavior w:val="content"/>
        </w:behaviors>
        <w:guid w:val="{1EB50ED7-3BDC-4E37-A6AB-46D84031089D}"/>
      </w:docPartPr>
      <w:docPartBody>
        <w:p w:rsidR="004B0454" w:rsidRDefault="004223C7">
          <w:pPr>
            <w:pStyle w:val="96913BAE4C4545319F252ECAC6F8D7DA"/>
          </w:pPr>
          <w:r w:rsidRPr="00F96631">
            <w:rPr>
              <w:rStyle w:val="PlaceholderText"/>
            </w:rPr>
            <w:t>Click here to enter a date.</w:t>
          </w:r>
        </w:p>
      </w:docPartBody>
    </w:docPart>
    <w:docPart>
      <w:docPartPr>
        <w:name w:val="0D641FBE389045F896FBD1CB073586D6"/>
        <w:category>
          <w:name w:val="General"/>
          <w:gallery w:val="placeholder"/>
        </w:category>
        <w:types>
          <w:type w:val="bbPlcHdr"/>
        </w:types>
        <w:behaviors>
          <w:behavior w:val="content"/>
        </w:behaviors>
        <w:guid w:val="{9499B9A4-0A1B-4265-8B57-F78B57DD4171}"/>
      </w:docPartPr>
      <w:docPartBody>
        <w:p w:rsidR="004B0454" w:rsidRDefault="004223C7">
          <w:pPr>
            <w:pStyle w:val="0D641FBE389045F896FBD1CB073586D6"/>
          </w:pPr>
          <w:r w:rsidRPr="00F96631">
            <w:rPr>
              <w:rStyle w:val="PlaceholderText"/>
            </w:rPr>
            <w:t>Click here to enter a date.</w:t>
          </w:r>
        </w:p>
      </w:docPartBody>
    </w:docPart>
    <w:docPart>
      <w:docPartPr>
        <w:name w:val="EAC4503808D244B0AC772647A433FE93"/>
        <w:category>
          <w:name w:val="General"/>
          <w:gallery w:val="placeholder"/>
        </w:category>
        <w:types>
          <w:type w:val="bbPlcHdr"/>
        </w:types>
        <w:behaviors>
          <w:behavior w:val="content"/>
        </w:behaviors>
        <w:guid w:val="{BB6F837A-0498-4043-A8C6-550EC8EDEE7F}"/>
      </w:docPartPr>
      <w:docPartBody>
        <w:p w:rsidR="004B0454" w:rsidRDefault="004223C7">
          <w:pPr>
            <w:pStyle w:val="EAC4503808D244B0AC772647A433FE93"/>
          </w:pPr>
          <w:r w:rsidRPr="002D20E3">
            <w:rPr>
              <w:rStyle w:val="PlaceholderText"/>
            </w:rPr>
            <w:t>[Title]</w:t>
          </w:r>
        </w:p>
      </w:docPartBody>
    </w:docPart>
    <w:docPart>
      <w:docPartPr>
        <w:name w:val="268F95811B454A8382A7A597DD4FD3E5"/>
        <w:category>
          <w:name w:val="General"/>
          <w:gallery w:val="placeholder"/>
        </w:category>
        <w:types>
          <w:type w:val="bbPlcHdr"/>
        </w:types>
        <w:behaviors>
          <w:behavior w:val="content"/>
        </w:behaviors>
        <w:guid w:val="{CECC1165-E1B0-43F3-A0B5-3E21728FB1F7}"/>
      </w:docPartPr>
      <w:docPartBody>
        <w:p w:rsidR="004B0454" w:rsidRDefault="004223C7">
          <w:pPr>
            <w:pStyle w:val="268F95811B454A8382A7A597DD4FD3E5"/>
          </w:pPr>
          <w:r w:rsidRPr="002D20E3">
            <w:rPr>
              <w:rStyle w:val="PlaceholderText"/>
            </w:rPr>
            <w:t>[Status]</w:t>
          </w:r>
        </w:p>
      </w:docPartBody>
    </w:docPart>
    <w:docPart>
      <w:docPartPr>
        <w:name w:val="D7BD4C549B2444B2A51B61E932E765CA"/>
        <w:category>
          <w:name w:val="General"/>
          <w:gallery w:val="placeholder"/>
        </w:category>
        <w:types>
          <w:type w:val="bbPlcHdr"/>
        </w:types>
        <w:behaviors>
          <w:behavior w:val="content"/>
        </w:behaviors>
        <w:guid w:val="{99B89511-C0D0-40F4-BA85-83D4DE98394C}"/>
      </w:docPartPr>
      <w:docPartBody>
        <w:p w:rsidR="00102B13" w:rsidRDefault="00102B13" w:rsidP="00102B13">
          <w:pPr>
            <w:pStyle w:val="D7BD4C549B2444B2A51B61E932E765CA"/>
          </w:pPr>
          <w:r w:rsidRPr="002D20E3">
            <w:rPr>
              <w:rStyle w:val="PlaceholderText"/>
            </w:rPr>
            <w:t>[Title]</w:t>
          </w:r>
        </w:p>
      </w:docPartBody>
    </w:docPart>
    <w:docPart>
      <w:docPartPr>
        <w:name w:val="2AF49B4425024A95800A0DEE1F9CDEA9"/>
        <w:category>
          <w:name w:val="General"/>
          <w:gallery w:val="placeholder"/>
        </w:category>
        <w:types>
          <w:type w:val="bbPlcHdr"/>
        </w:types>
        <w:behaviors>
          <w:behavior w:val="content"/>
        </w:behaviors>
        <w:guid w:val="{05A55C71-7CAF-446E-A99A-B96C11091F9D}"/>
      </w:docPartPr>
      <w:docPartBody>
        <w:p w:rsidR="00102B13" w:rsidRDefault="00102B13" w:rsidP="00102B13">
          <w:pPr>
            <w:pStyle w:val="2AF49B4425024A95800A0DEE1F9CDEA9"/>
          </w:pPr>
          <w:r w:rsidRPr="002D20E3">
            <w:rPr>
              <w:rStyle w:val="PlaceholderText"/>
            </w:rPr>
            <w:t>[Status]</w:t>
          </w:r>
        </w:p>
      </w:docPartBody>
    </w:docPart>
    <w:docPart>
      <w:docPartPr>
        <w:name w:val="06A06AAFF162444EA0F6860D3451A0FA"/>
        <w:category>
          <w:name w:val="General"/>
          <w:gallery w:val="placeholder"/>
        </w:category>
        <w:types>
          <w:type w:val="bbPlcHdr"/>
        </w:types>
        <w:behaviors>
          <w:behavior w:val="content"/>
        </w:behaviors>
        <w:guid w:val="{DE347EF3-2608-4D90-93B7-DF15979E5296}"/>
      </w:docPartPr>
      <w:docPartBody>
        <w:p w:rsidR="00003A50" w:rsidRDefault="00102B13" w:rsidP="00102B13">
          <w:pPr>
            <w:pStyle w:val="06A06AAFF162444EA0F6860D3451A0FA"/>
          </w:pPr>
          <w:r w:rsidRPr="002D20E3">
            <w:rPr>
              <w:rStyle w:val="PlaceholderText"/>
            </w:rPr>
            <w:t>[Title]</w:t>
          </w:r>
        </w:p>
      </w:docPartBody>
    </w:docPart>
    <w:docPart>
      <w:docPartPr>
        <w:name w:val="9E6C00E4B8EA4B2182E9C49232669A04"/>
        <w:category>
          <w:name w:val="General"/>
          <w:gallery w:val="placeholder"/>
        </w:category>
        <w:types>
          <w:type w:val="bbPlcHdr"/>
        </w:types>
        <w:behaviors>
          <w:behavior w:val="content"/>
        </w:behaviors>
        <w:guid w:val="{33014078-6EE6-49E2-BEC8-FF62C9549CC2}"/>
      </w:docPartPr>
      <w:docPartBody>
        <w:p w:rsidR="00003A50" w:rsidRDefault="00102B13" w:rsidP="00102B13">
          <w:pPr>
            <w:pStyle w:val="9E6C00E4B8EA4B2182E9C49232669A04"/>
          </w:pPr>
          <w:r w:rsidRPr="002D20E3">
            <w:rPr>
              <w:rStyle w:val="PlaceholderText"/>
            </w:rPr>
            <w:t>[Status]</w:t>
          </w:r>
        </w:p>
      </w:docPartBody>
    </w:docPart>
    <w:docPart>
      <w:docPartPr>
        <w:name w:val="73B912ADB01047348127F9CA54133D79"/>
        <w:category>
          <w:name w:val="General"/>
          <w:gallery w:val="placeholder"/>
        </w:category>
        <w:types>
          <w:type w:val="bbPlcHdr"/>
        </w:types>
        <w:behaviors>
          <w:behavior w:val="content"/>
        </w:behaviors>
        <w:guid w:val="{D30CB497-5F47-4E0F-949B-74944F8734C1}"/>
      </w:docPartPr>
      <w:docPartBody>
        <w:p w:rsidR="00FB4AF5" w:rsidRDefault="00FB4AF5" w:rsidP="00FB4AF5">
          <w:pPr>
            <w:pStyle w:val="73B912ADB01047348127F9CA54133D79"/>
          </w:pPr>
          <w:r w:rsidRPr="002D20E3">
            <w:rPr>
              <w:rStyle w:val="PlaceholderText"/>
            </w:rPr>
            <w:t>[Title]</w:t>
          </w:r>
        </w:p>
      </w:docPartBody>
    </w:docPart>
    <w:docPart>
      <w:docPartPr>
        <w:name w:val="F3C0EE691FB349FABBBD570CB3E30733"/>
        <w:category>
          <w:name w:val="General"/>
          <w:gallery w:val="placeholder"/>
        </w:category>
        <w:types>
          <w:type w:val="bbPlcHdr"/>
        </w:types>
        <w:behaviors>
          <w:behavior w:val="content"/>
        </w:behaviors>
        <w:guid w:val="{F9C31CF5-841D-4187-A43C-0397B0267201}"/>
      </w:docPartPr>
      <w:docPartBody>
        <w:p w:rsidR="00FB4AF5" w:rsidRDefault="00FB4AF5" w:rsidP="00FB4AF5">
          <w:pPr>
            <w:pStyle w:val="F3C0EE691FB349FABBBD570CB3E30733"/>
          </w:pPr>
          <w:r w:rsidRPr="002D20E3">
            <w:rPr>
              <w:rStyle w:val="PlaceholderText"/>
            </w:rPr>
            <w:t>[Status]</w:t>
          </w:r>
        </w:p>
      </w:docPartBody>
    </w:docPart>
    <w:docPart>
      <w:docPartPr>
        <w:name w:val="49BB04B9D0524EB6868E98563C140169"/>
        <w:category>
          <w:name w:val="General"/>
          <w:gallery w:val="placeholder"/>
        </w:category>
        <w:types>
          <w:type w:val="bbPlcHdr"/>
        </w:types>
        <w:behaviors>
          <w:behavior w:val="content"/>
        </w:behaviors>
        <w:guid w:val="{25489FF0-F5B0-46F1-A406-408C379869A2}"/>
      </w:docPartPr>
      <w:docPartBody>
        <w:p w:rsidR="00FB4AF5" w:rsidRDefault="00FB4AF5" w:rsidP="00FB4AF5">
          <w:pPr>
            <w:pStyle w:val="49BB04B9D0524EB6868E98563C140169"/>
          </w:pPr>
          <w:r w:rsidRPr="002D20E3">
            <w:rPr>
              <w:rStyle w:val="PlaceholderText"/>
            </w:rPr>
            <w:t>[Title]</w:t>
          </w:r>
        </w:p>
      </w:docPartBody>
    </w:docPart>
    <w:docPart>
      <w:docPartPr>
        <w:name w:val="AAE01F0D7B2345C299907B010346FF98"/>
        <w:category>
          <w:name w:val="General"/>
          <w:gallery w:val="placeholder"/>
        </w:category>
        <w:types>
          <w:type w:val="bbPlcHdr"/>
        </w:types>
        <w:behaviors>
          <w:behavior w:val="content"/>
        </w:behaviors>
        <w:guid w:val="{E8BA5FFC-CF47-489E-A42C-41AB410CCB02}"/>
      </w:docPartPr>
      <w:docPartBody>
        <w:p w:rsidR="00FB4AF5" w:rsidRDefault="00FB4AF5" w:rsidP="00FB4AF5">
          <w:pPr>
            <w:pStyle w:val="AAE01F0D7B2345C299907B010346FF98"/>
          </w:pPr>
          <w:r w:rsidRPr="002D20E3">
            <w:rPr>
              <w:rStyle w:val="PlaceholderText"/>
            </w:rPr>
            <w:t>[Status]</w:t>
          </w:r>
        </w:p>
      </w:docPartBody>
    </w:docPart>
    <w:docPart>
      <w:docPartPr>
        <w:name w:val="3BC016307E9740218E91557D94994668"/>
        <w:category>
          <w:name w:val="General"/>
          <w:gallery w:val="placeholder"/>
        </w:category>
        <w:types>
          <w:type w:val="bbPlcHdr"/>
        </w:types>
        <w:behaviors>
          <w:behavior w:val="content"/>
        </w:behaviors>
        <w:guid w:val="{9CAE16F4-0B8A-484B-AA57-2B40D33EBAC8}"/>
      </w:docPartPr>
      <w:docPartBody>
        <w:p w:rsidR="00FB4AF5" w:rsidRDefault="00FB4AF5" w:rsidP="00FB4AF5">
          <w:pPr>
            <w:pStyle w:val="3BC016307E9740218E91557D94994668"/>
          </w:pPr>
          <w:r w:rsidRPr="002D20E3">
            <w:rPr>
              <w:rStyle w:val="PlaceholderText"/>
            </w:rPr>
            <w:t>[Title]</w:t>
          </w:r>
        </w:p>
      </w:docPartBody>
    </w:docPart>
    <w:docPart>
      <w:docPartPr>
        <w:name w:val="BB82D18B14464032B3461DC8256EAB75"/>
        <w:category>
          <w:name w:val="General"/>
          <w:gallery w:val="placeholder"/>
        </w:category>
        <w:types>
          <w:type w:val="bbPlcHdr"/>
        </w:types>
        <w:behaviors>
          <w:behavior w:val="content"/>
        </w:behaviors>
        <w:guid w:val="{45690DC0-A2FB-4797-8FD6-40C5E7196128}"/>
      </w:docPartPr>
      <w:docPartBody>
        <w:p w:rsidR="00FB4AF5" w:rsidRDefault="00FB4AF5" w:rsidP="00FB4AF5">
          <w:pPr>
            <w:pStyle w:val="BB82D18B14464032B3461DC8256EAB75"/>
          </w:pPr>
          <w:r w:rsidRPr="002D20E3">
            <w:rPr>
              <w:rStyle w:val="PlaceholderText"/>
            </w:rPr>
            <w:t>[Status]</w:t>
          </w:r>
        </w:p>
      </w:docPartBody>
    </w:docPart>
    <w:docPart>
      <w:docPartPr>
        <w:name w:val="4918C4A8779C43589B43BF049AD39695"/>
        <w:category>
          <w:name w:val="General"/>
          <w:gallery w:val="placeholder"/>
        </w:category>
        <w:types>
          <w:type w:val="bbPlcHdr"/>
        </w:types>
        <w:behaviors>
          <w:behavior w:val="content"/>
        </w:behaviors>
        <w:guid w:val="{30B79382-80FA-48A4-9083-64A8D444766F}"/>
      </w:docPartPr>
      <w:docPartBody>
        <w:p w:rsidR="00FB4AF5" w:rsidRDefault="00FB4AF5" w:rsidP="00FB4AF5">
          <w:pPr>
            <w:pStyle w:val="4918C4A8779C43589B43BF049AD39695"/>
          </w:pPr>
          <w:r w:rsidRPr="002D20E3">
            <w:rPr>
              <w:rStyle w:val="PlaceholderText"/>
            </w:rPr>
            <w:t>[Title]</w:t>
          </w:r>
        </w:p>
      </w:docPartBody>
    </w:docPart>
    <w:docPart>
      <w:docPartPr>
        <w:name w:val="8373216BDE894407A1F665342EB2CD77"/>
        <w:category>
          <w:name w:val="General"/>
          <w:gallery w:val="placeholder"/>
        </w:category>
        <w:types>
          <w:type w:val="bbPlcHdr"/>
        </w:types>
        <w:behaviors>
          <w:behavior w:val="content"/>
        </w:behaviors>
        <w:guid w:val="{E95ED809-1D0B-44FC-9DDB-37C27FB88472}"/>
      </w:docPartPr>
      <w:docPartBody>
        <w:p w:rsidR="00FB4AF5" w:rsidRDefault="00FB4AF5" w:rsidP="00FB4AF5">
          <w:pPr>
            <w:pStyle w:val="8373216BDE894407A1F665342EB2CD77"/>
          </w:pPr>
          <w:r w:rsidRPr="002D20E3">
            <w:rPr>
              <w:rStyle w:val="PlaceholderText"/>
            </w:rPr>
            <w:t>[Status]</w:t>
          </w:r>
        </w:p>
      </w:docPartBody>
    </w:docPart>
    <w:docPart>
      <w:docPartPr>
        <w:name w:val="A4DF263A56824C6693C89C57AD169466"/>
        <w:category>
          <w:name w:val="General"/>
          <w:gallery w:val="placeholder"/>
        </w:category>
        <w:types>
          <w:type w:val="bbPlcHdr"/>
        </w:types>
        <w:behaviors>
          <w:behavior w:val="content"/>
        </w:behaviors>
        <w:guid w:val="{DB4B1228-040F-43D8-80BC-3688AC4A6811}"/>
      </w:docPartPr>
      <w:docPartBody>
        <w:p w:rsidR="00FB4AF5" w:rsidRDefault="00FB4AF5" w:rsidP="00FB4AF5">
          <w:pPr>
            <w:pStyle w:val="A4DF263A56824C6693C89C57AD169466"/>
          </w:pPr>
          <w:r w:rsidRPr="002D20E3">
            <w:rPr>
              <w:rStyle w:val="PlaceholderText"/>
            </w:rPr>
            <w:t>[Title]</w:t>
          </w:r>
        </w:p>
      </w:docPartBody>
    </w:docPart>
    <w:docPart>
      <w:docPartPr>
        <w:name w:val="AF4052E6DED3413F8BFEF4EE2545E9AE"/>
        <w:category>
          <w:name w:val="General"/>
          <w:gallery w:val="placeholder"/>
        </w:category>
        <w:types>
          <w:type w:val="bbPlcHdr"/>
        </w:types>
        <w:behaviors>
          <w:behavior w:val="content"/>
        </w:behaviors>
        <w:guid w:val="{601CCC49-AA0B-4037-B477-0238FDE8F301}"/>
      </w:docPartPr>
      <w:docPartBody>
        <w:p w:rsidR="00FB4AF5" w:rsidRDefault="00FB4AF5" w:rsidP="00FB4AF5">
          <w:pPr>
            <w:pStyle w:val="AF4052E6DED3413F8BFEF4EE2545E9AE"/>
          </w:pPr>
          <w:r w:rsidRPr="002D20E3">
            <w:rPr>
              <w:rStyle w:val="PlaceholderText"/>
            </w:rPr>
            <w:t>[Status]</w:t>
          </w:r>
        </w:p>
      </w:docPartBody>
    </w:docPart>
    <w:docPart>
      <w:docPartPr>
        <w:name w:val="8662569439DC4DDD80A49820F5A205B8"/>
        <w:category>
          <w:name w:val="General"/>
          <w:gallery w:val="placeholder"/>
        </w:category>
        <w:types>
          <w:type w:val="bbPlcHdr"/>
        </w:types>
        <w:behaviors>
          <w:behavior w:val="content"/>
        </w:behaviors>
        <w:guid w:val="{057B2751-C284-476C-BF27-79B51068248D}"/>
      </w:docPartPr>
      <w:docPartBody>
        <w:p w:rsidR="00FB4AF5" w:rsidRDefault="00FB4AF5" w:rsidP="00FB4AF5">
          <w:pPr>
            <w:pStyle w:val="8662569439DC4DDD80A49820F5A205B8"/>
          </w:pPr>
          <w:r w:rsidRPr="002D20E3">
            <w:rPr>
              <w:rStyle w:val="PlaceholderText"/>
            </w:rPr>
            <w:t>[Title]</w:t>
          </w:r>
        </w:p>
      </w:docPartBody>
    </w:docPart>
    <w:docPart>
      <w:docPartPr>
        <w:name w:val="76E581163A7240EAA77D60CD99D1B95A"/>
        <w:category>
          <w:name w:val="General"/>
          <w:gallery w:val="placeholder"/>
        </w:category>
        <w:types>
          <w:type w:val="bbPlcHdr"/>
        </w:types>
        <w:behaviors>
          <w:behavior w:val="content"/>
        </w:behaviors>
        <w:guid w:val="{BAB2CF32-FF7D-4D06-AAC7-7585CB0BCEE1}"/>
      </w:docPartPr>
      <w:docPartBody>
        <w:p w:rsidR="00FB4AF5" w:rsidRDefault="00FB4AF5" w:rsidP="00FB4AF5">
          <w:pPr>
            <w:pStyle w:val="76E581163A7240EAA77D60CD99D1B95A"/>
          </w:pPr>
          <w:r w:rsidRPr="002D20E3">
            <w:rPr>
              <w:rStyle w:val="PlaceholderText"/>
            </w:rPr>
            <w:t>[Status]</w:t>
          </w:r>
        </w:p>
      </w:docPartBody>
    </w:docPart>
    <w:docPart>
      <w:docPartPr>
        <w:name w:val="31D21B3FBA3B4278820988774316C87B"/>
        <w:category>
          <w:name w:val="General"/>
          <w:gallery w:val="placeholder"/>
        </w:category>
        <w:types>
          <w:type w:val="bbPlcHdr"/>
        </w:types>
        <w:behaviors>
          <w:behavior w:val="content"/>
        </w:behaviors>
        <w:guid w:val="{E0401512-557F-4914-A0D3-F6FBFAF5FF0A}"/>
      </w:docPartPr>
      <w:docPartBody>
        <w:p w:rsidR="00FB4AF5" w:rsidRDefault="00FB4AF5" w:rsidP="00FB4AF5">
          <w:pPr>
            <w:pStyle w:val="31D21B3FBA3B4278820988774316C87B"/>
          </w:pPr>
          <w:r w:rsidRPr="002D20E3">
            <w:rPr>
              <w:rStyle w:val="PlaceholderText"/>
            </w:rPr>
            <w:t>[Title]</w:t>
          </w:r>
        </w:p>
      </w:docPartBody>
    </w:docPart>
    <w:docPart>
      <w:docPartPr>
        <w:name w:val="72374141DE3A471EA10E8CBFDAC1DBFB"/>
        <w:category>
          <w:name w:val="General"/>
          <w:gallery w:val="placeholder"/>
        </w:category>
        <w:types>
          <w:type w:val="bbPlcHdr"/>
        </w:types>
        <w:behaviors>
          <w:behavior w:val="content"/>
        </w:behaviors>
        <w:guid w:val="{6CE53087-3A0E-4A76-A92B-1C6270835FAA}"/>
      </w:docPartPr>
      <w:docPartBody>
        <w:p w:rsidR="00FB4AF5" w:rsidRDefault="00FB4AF5" w:rsidP="00FB4AF5">
          <w:pPr>
            <w:pStyle w:val="72374141DE3A471EA10E8CBFDAC1DBFB"/>
          </w:pPr>
          <w:r w:rsidRPr="002D20E3">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alatino">
    <w:charset w:val="00"/>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DINPro">
    <w:altName w:val="Arial"/>
    <w:panose1 w:val="00000000000000000000"/>
    <w:charset w:val="00"/>
    <w:family w:val="swiss"/>
    <w:notTrueType/>
    <w:pitch w:val="variable"/>
    <w:sig w:usb0="A00002B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C7"/>
    <w:rsid w:val="00003A50"/>
    <w:rsid w:val="000B1C5E"/>
    <w:rsid w:val="00102B13"/>
    <w:rsid w:val="00167014"/>
    <w:rsid w:val="001672C9"/>
    <w:rsid w:val="002740DC"/>
    <w:rsid w:val="00357737"/>
    <w:rsid w:val="003A1B41"/>
    <w:rsid w:val="003A5537"/>
    <w:rsid w:val="003C646D"/>
    <w:rsid w:val="004172CE"/>
    <w:rsid w:val="004223C7"/>
    <w:rsid w:val="004B0454"/>
    <w:rsid w:val="004F152F"/>
    <w:rsid w:val="0054197B"/>
    <w:rsid w:val="005C0FBA"/>
    <w:rsid w:val="005D149D"/>
    <w:rsid w:val="006A5598"/>
    <w:rsid w:val="007023CF"/>
    <w:rsid w:val="00753CDA"/>
    <w:rsid w:val="007D5D4A"/>
    <w:rsid w:val="007F39B0"/>
    <w:rsid w:val="008328E4"/>
    <w:rsid w:val="008335A7"/>
    <w:rsid w:val="00866C67"/>
    <w:rsid w:val="008810FA"/>
    <w:rsid w:val="008903A9"/>
    <w:rsid w:val="008B194A"/>
    <w:rsid w:val="008E40EC"/>
    <w:rsid w:val="00914F72"/>
    <w:rsid w:val="00931CD7"/>
    <w:rsid w:val="009765DF"/>
    <w:rsid w:val="009C4504"/>
    <w:rsid w:val="00AA0CD7"/>
    <w:rsid w:val="00B20BEE"/>
    <w:rsid w:val="00B53C46"/>
    <w:rsid w:val="00BB5F4C"/>
    <w:rsid w:val="00BD5B44"/>
    <w:rsid w:val="00D31AFE"/>
    <w:rsid w:val="00D83E79"/>
    <w:rsid w:val="00DC17D1"/>
    <w:rsid w:val="00DE0778"/>
    <w:rsid w:val="00E61AC7"/>
    <w:rsid w:val="00EB7C48"/>
    <w:rsid w:val="00EE5F66"/>
    <w:rsid w:val="00FB4AF5"/>
    <w:rsid w:val="00FF7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4AF5"/>
    <w:rPr>
      <w:color w:val="808080"/>
    </w:rPr>
  </w:style>
  <w:style w:type="paragraph" w:customStyle="1" w:styleId="935F83DA5545494590C392576B46EC2D">
    <w:name w:val="935F83DA5545494590C392576B46EC2D"/>
  </w:style>
  <w:style w:type="paragraph" w:customStyle="1" w:styleId="71A6865A182F4739BE40948C608364C1">
    <w:name w:val="71A6865A182F4739BE40948C608364C1"/>
  </w:style>
  <w:style w:type="paragraph" w:customStyle="1" w:styleId="DAAA76EA98904193AB49F5DFF76E91F6">
    <w:name w:val="DAAA76EA98904193AB49F5DFF76E91F6"/>
  </w:style>
  <w:style w:type="paragraph" w:customStyle="1" w:styleId="20014109CD534DE28BDA58A454483495">
    <w:name w:val="20014109CD534DE28BDA58A454483495"/>
  </w:style>
  <w:style w:type="paragraph" w:customStyle="1" w:styleId="B9282BD5C3BA4A6896BED863BC3D23FB">
    <w:name w:val="B9282BD5C3BA4A6896BED863BC3D23FB"/>
  </w:style>
  <w:style w:type="paragraph" w:customStyle="1" w:styleId="AB9F8A1457F84AF1B2888539BDC6DA74">
    <w:name w:val="AB9F8A1457F84AF1B2888539BDC6DA74"/>
  </w:style>
  <w:style w:type="paragraph" w:customStyle="1" w:styleId="2BD824A7A8104DF4A0C12DF2065758CA">
    <w:name w:val="2BD824A7A8104DF4A0C12DF2065758CA"/>
  </w:style>
  <w:style w:type="paragraph" w:customStyle="1" w:styleId="09CDA35282264244B79790E5C76F9233">
    <w:name w:val="09CDA35282264244B79790E5C76F9233"/>
  </w:style>
  <w:style w:type="paragraph" w:customStyle="1" w:styleId="86F2D04ABD284628B0428778B5A76EE6">
    <w:name w:val="86F2D04ABD284628B0428778B5A76EE6"/>
  </w:style>
  <w:style w:type="paragraph" w:customStyle="1" w:styleId="3B852C64CBD545A2B18740C7B8D44111">
    <w:name w:val="3B852C64CBD545A2B18740C7B8D44111"/>
  </w:style>
  <w:style w:type="paragraph" w:customStyle="1" w:styleId="C29DB24AA5B240E9A0894A97FC0B4AE8">
    <w:name w:val="C29DB24AA5B240E9A0894A97FC0B4AE8"/>
  </w:style>
  <w:style w:type="paragraph" w:customStyle="1" w:styleId="0FF959E70925409AB6BF74AB7D248C6F">
    <w:name w:val="0FF959E70925409AB6BF74AB7D248C6F"/>
  </w:style>
  <w:style w:type="paragraph" w:customStyle="1" w:styleId="165859C7856F44699CAC1960971DA1A1">
    <w:name w:val="165859C7856F44699CAC1960971DA1A1"/>
  </w:style>
  <w:style w:type="paragraph" w:customStyle="1" w:styleId="96913BAE4C4545319F252ECAC6F8D7DA">
    <w:name w:val="96913BAE4C4545319F252ECAC6F8D7DA"/>
  </w:style>
  <w:style w:type="paragraph" w:customStyle="1" w:styleId="0D641FBE389045F896FBD1CB073586D6">
    <w:name w:val="0D641FBE389045F896FBD1CB073586D6"/>
  </w:style>
  <w:style w:type="paragraph" w:customStyle="1" w:styleId="EAC4503808D244B0AC772647A433FE93">
    <w:name w:val="EAC4503808D244B0AC772647A433FE93"/>
  </w:style>
  <w:style w:type="paragraph" w:customStyle="1" w:styleId="268F95811B454A8382A7A597DD4FD3E5">
    <w:name w:val="268F95811B454A8382A7A597DD4FD3E5"/>
  </w:style>
  <w:style w:type="paragraph" w:customStyle="1" w:styleId="E83C3139BFCB4A72BCC4CC8BC7ADCE93">
    <w:name w:val="E83C3139BFCB4A72BCC4CC8BC7ADCE93"/>
  </w:style>
  <w:style w:type="paragraph" w:customStyle="1" w:styleId="0F793C192F364400B629FD73C3D9D714">
    <w:name w:val="0F793C192F364400B629FD73C3D9D714"/>
  </w:style>
  <w:style w:type="paragraph" w:customStyle="1" w:styleId="D7BD4C549B2444B2A51B61E932E765CA">
    <w:name w:val="D7BD4C549B2444B2A51B61E932E765CA"/>
    <w:rsid w:val="00102B13"/>
    <w:rPr>
      <w:lang w:val="en-AU" w:eastAsia="en-AU"/>
    </w:rPr>
  </w:style>
  <w:style w:type="paragraph" w:customStyle="1" w:styleId="2AF49B4425024A95800A0DEE1F9CDEA9">
    <w:name w:val="2AF49B4425024A95800A0DEE1F9CDEA9"/>
    <w:rsid w:val="00102B13"/>
    <w:rPr>
      <w:lang w:val="en-AU" w:eastAsia="en-AU"/>
    </w:rPr>
  </w:style>
  <w:style w:type="paragraph" w:customStyle="1" w:styleId="06A06AAFF162444EA0F6860D3451A0FA">
    <w:name w:val="06A06AAFF162444EA0F6860D3451A0FA"/>
    <w:rsid w:val="00102B13"/>
    <w:rPr>
      <w:lang w:val="en-AU" w:eastAsia="en-AU"/>
    </w:rPr>
  </w:style>
  <w:style w:type="paragraph" w:customStyle="1" w:styleId="9E6C00E4B8EA4B2182E9C49232669A04">
    <w:name w:val="9E6C00E4B8EA4B2182E9C49232669A04"/>
    <w:rsid w:val="00102B13"/>
    <w:rPr>
      <w:lang w:val="en-AU" w:eastAsia="en-AU"/>
    </w:rPr>
  </w:style>
  <w:style w:type="paragraph" w:customStyle="1" w:styleId="73B912ADB01047348127F9CA54133D79">
    <w:name w:val="73B912ADB01047348127F9CA54133D79"/>
    <w:rsid w:val="00FB4AF5"/>
    <w:rPr>
      <w:lang w:val="en-AU" w:eastAsia="en-AU"/>
    </w:rPr>
  </w:style>
  <w:style w:type="paragraph" w:customStyle="1" w:styleId="F3C0EE691FB349FABBBD570CB3E30733">
    <w:name w:val="F3C0EE691FB349FABBBD570CB3E30733"/>
    <w:rsid w:val="00FB4AF5"/>
    <w:rPr>
      <w:lang w:val="en-AU" w:eastAsia="en-AU"/>
    </w:rPr>
  </w:style>
  <w:style w:type="paragraph" w:customStyle="1" w:styleId="49BB04B9D0524EB6868E98563C140169">
    <w:name w:val="49BB04B9D0524EB6868E98563C140169"/>
    <w:rsid w:val="00FB4AF5"/>
    <w:rPr>
      <w:lang w:val="en-AU" w:eastAsia="en-AU"/>
    </w:rPr>
  </w:style>
  <w:style w:type="paragraph" w:customStyle="1" w:styleId="AAE01F0D7B2345C299907B010346FF98">
    <w:name w:val="AAE01F0D7B2345C299907B010346FF98"/>
    <w:rsid w:val="00FB4AF5"/>
    <w:rPr>
      <w:lang w:val="en-AU" w:eastAsia="en-AU"/>
    </w:rPr>
  </w:style>
  <w:style w:type="paragraph" w:customStyle="1" w:styleId="3BC016307E9740218E91557D94994668">
    <w:name w:val="3BC016307E9740218E91557D94994668"/>
    <w:rsid w:val="00FB4AF5"/>
    <w:rPr>
      <w:lang w:val="en-AU" w:eastAsia="en-AU"/>
    </w:rPr>
  </w:style>
  <w:style w:type="paragraph" w:customStyle="1" w:styleId="BB82D18B14464032B3461DC8256EAB75">
    <w:name w:val="BB82D18B14464032B3461DC8256EAB75"/>
    <w:rsid w:val="00FB4AF5"/>
    <w:rPr>
      <w:lang w:val="en-AU" w:eastAsia="en-AU"/>
    </w:rPr>
  </w:style>
  <w:style w:type="paragraph" w:customStyle="1" w:styleId="4918C4A8779C43589B43BF049AD39695">
    <w:name w:val="4918C4A8779C43589B43BF049AD39695"/>
    <w:rsid w:val="00FB4AF5"/>
    <w:rPr>
      <w:lang w:val="en-AU" w:eastAsia="en-AU"/>
    </w:rPr>
  </w:style>
  <w:style w:type="paragraph" w:customStyle="1" w:styleId="8373216BDE894407A1F665342EB2CD77">
    <w:name w:val="8373216BDE894407A1F665342EB2CD77"/>
    <w:rsid w:val="00FB4AF5"/>
    <w:rPr>
      <w:lang w:val="en-AU" w:eastAsia="en-AU"/>
    </w:rPr>
  </w:style>
  <w:style w:type="paragraph" w:customStyle="1" w:styleId="A4DF263A56824C6693C89C57AD169466">
    <w:name w:val="A4DF263A56824C6693C89C57AD169466"/>
    <w:rsid w:val="00FB4AF5"/>
    <w:rPr>
      <w:lang w:val="en-AU" w:eastAsia="en-AU"/>
    </w:rPr>
  </w:style>
  <w:style w:type="paragraph" w:customStyle="1" w:styleId="AF4052E6DED3413F8BFEF4EE2545E9AE">
    <w:name w:val="AF4052E6DED3413F8BFEF4EE2545E9AE"/>
    <w:rsid w:val="00FB4AF5"/>
    <w:rPr>
      <w:lang w:val="en-AU" w:eastAsia="en-AU"/>
    </w:rPr>
  </w:style>
  <w:style w:type="paragraph" w:customStyle="1" w:styleId="8662569439DC4DDD80A49820F5A205B8">
    <w:name w:val="8662569439DC4DDD80A49820F5A205B8"/>
    <w:rsid w:val="00FB4AF5"/>
    <w:rPr>
      <w:lang w:val="en-AU" w:eastAsia="en-AU"/>
    </w:rPr>
  </w:style>
  <w:style w:type="paragraph" w:customStyle="1" w:styleId="76E581163A7240EAA77D60CD99D1B95A">
    <w:name w:val="76E581163A7240EAA77D60CD99D1B95A"/>
    <w:rsid w:val="00FB4AF5"/>
    <w:rPr>
      <w:lang w:val="en-AU" w:eastAsia="en-AU"/>
    </w:rPr>
  </w:style>
  <w:style w:type="paragraph" w:customStyle="1" w:styleId="31D21B3FBA3B4278820988774316C87B">
    <w:name w:val="31D21B3FBA3B4278820988774316C87B"/>
    <w:rsid w:val="00FB4AF5"/>
    <w:rPr>
      <w:lang w:val="en-AU" w:eastAsia="en-AU"/>
    </w:rPr>
  </w:style>
  <w:style w:type="paragraph" w:customStyle="1" w:styleId="72374141DE3A471EA10E8CBFDAC1DBFB">
    <w:name w:val="72374141DE3A471EA10E8CBFDAC1DBFB"/>
    <w:rsid w:val="00FB4AF5"/>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ue Environment">
      <a:dk1>
        <a:sysClr val="windowText" lastClr="000000"/>
      </a:dk1>
      <a:lt1>
        <a:sysClr val="window" lastClr="FFFFFF"/>
      </a:lt1>
      <a:dk2>
        <a:srgbClr val="000099"/>
      </a:dk2>
      <a:lt2>
        <a:srgbClr val="E7E6E6"/>
      </a:lt2>
      <a:accent1>
        <a:srgbClr val="4D4DB8"/>
      </a:accent1>
      <a:accent2>
        <a:srgbClr val="B31284"/>
      </a:accent2>
      <a:accent3>
        <a:srgbClr val="12B352"/>
      </a:accent3>
      <a:accent4>
        <a:srgbClr val="F79E00"/>
      </a:accent4>
      <a:accent5>
        <a:srgbClr val="A0D2FA"/>
      </a:accent5>
      <a:accent6>
        <a:srgbClr val="FFF133"/>
      </a:accent6>
      <a:hlink>
        <a:srgbClr val="0000FF"/>
      </a:hlink>
      <a:folHlink>
        <a:srgbClr val="0000F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2017-05-30T00:00:00</PublishDate>
  <Abstract/>
  <CompanyAddress/>
  <CompanyPhone/>
  <CompanyFax/>
  <CompanyEmail/>
</CoverPageProperties>
</file>

<file path=customXml/item2.xml><?xml version="1.0" encoding="utf-8"?>
<root>
  <reviewers>Joe Pickin, Luke Richmond</reviewers>
  <projnumber>P726</projnumber>
  <contractdate>2016-05-30T00:00:00</contractdate>
  <infocurrent>2017-06-30T00:00:00</infocurrent>
  <copyright>Department of Environment and Energy and Blue Environment Pty Ltd</copyright>
</root>
</file>

<file path=customXml/item3.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10F670-9325-470C-97D0-A9A4BC3018FA}">
  <ds:schemaRefs/>
</ds:datastoreItem>
</file>

<file path=customXml/itemProps3.xml><?xml version="1.0" encoding="utf-8"?>
<ds:datastoreItem xmlns:ds="http://schemas.openxmlformats.org/officeDocument/2006/customXml" ds:itemID="{2CDDDA3C-80E7-4E11-80B6-59F138B6B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Environment report template revised</Template>
  <TotalTime>7</TotalTime>
  <Pages>165</Pages>
  <Words>61319</Words>
  <Characters>349521</Characters>
  <Application>Microsoft Office Word</Application>
  <DocSecurity>0</DocSecurity>
  <Lines>2912</Lines>
  <Paragraphs>820</Paragraphs>
  <ScaleCrop>false</ScaleCrop>
  <HeadingPairs>
    <vt:vector size="2" baseType="variant">
      <vt:variant>
        <vt:lpstr>Title</vt:lpstr>
      </vt:variant>
      <vt:variant>
        <vt:i4>1</vt:i4>
      </vt:variant>
    </vt:vector>
  </HeadingPairs>
  <TitlesOfParts>
    <vt:vector size="1" baseType="lpstr">
      <vt:lpstr>Hazardous Waste in Australia 2017</vt:lpstr>
    </vt:vector>
  </TitlesOfParts>
  <Company>Department of the Environment and Energy</Company>
  <LinksUpToDate>false</LinksUpToDate>
  <CharactersWithSpaces>410020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Waste in Australia 2017</dc:title>
  <dc:creator>Geoff Latimer</dc:creator>
  <cp:lastModifiedBy>Joe Pickin</cp:lastModifiedBy>
  <cp:revision>5</cp:revision>
  <cp:lastPrinted>2017-05-30T00:24:00Z</cp:lastPrinted>
  <dcterms:created xsi:type="dcterms:W3CDTF">2017-05-30T00:18:00Z</dcterms:created>
  <dcterms:modified xsi:type="dcterms:W3CDTF">2017-05-30T00:25:00Z</dcterms:modified>
  <cp:contentStatus>Final</cp:contentStatus>
</cp:coreProperties>
</file>